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476" w:rsidRPr="005F4476" w:rsidRDefault="00844BF2" w:rsidP="005F4476">
      <w:pPr>
        <w:rPr>
          <w:rFonts w:ascii="Calibri" w:eastAsia="Calibri" w:hAnsi="Calibri" w:cs="Times New Roman"/>
        </w:rPr>
      </w:pPr>
      <w:r>
        <w:rPr>
          <w:rFonts w:ascii="Times New Roman" w:hAnsi="Times New Roman" w:cs="Times New Roman"/>
          <w:b/>
          <w:color w:val="0F0F0F"/>
          <w:sz w:val="24"/>
          <w:szCs w:val="24"/>
          <w:lang w:val="en-US"/>
        </w:rPr>
        <w:t xml:space="preserve">  </w:t>
      </w:r>
    </w:p>
    <w:p w:rsidR="005F4476" w:rsidRPr="005F4476" w:rsidRDefault="005F4476" w:rsidP="005F4476">
      <w:pPr>
        <w:spacing w:after="200" w:line="276" w:lineRule="auto"/>
        <w:rPr>
          <w:rFonts w:ascii="Calibri" w:eastAsia="Calibri" w:hAnsi="Calibri" w:cs="Times New Roman"/>
        </w:rPr>
      </w:pPr>
    </w:p>
    <w:p w:rsidR="005F4476" w:rsidRPr="005F4476" w:rsidRDefault="005F4476" w:rsidP="005F4476">
      <w:pPr>
        <w:spacing w:after="200" w:line="276" w:lineRule="auto"/>
        <w:rPr>
          <w:rFonts w:ascii="Calibri" w:eastAsia="Calibri" w:hAnsi="Calibri" w:cs="Times New Roman"/>
        </w:rPr>
      </w:pPr>
    </w:p>
    <w:p w:rsidR="005F4476" w:rsidRPr="005F4476" w:rsidRDefault="005F4476" w:rsidP="005F4476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F4476">
        <w:rPr>
          <w:rFonts w:ascii="Calibri" w:eastAsia="Calibri" w:hAnsi="Calibri" w:cs="Times New Roman"/>
          <w:noProof/>
          <w:lang w:eastAsia="hu-HU"/>
        </w:rPr>
        <w:drawing>
          <wp:anchor distT="0" distB="0" distL="114300" distR="114300" simplePos="0" relativeHeight="251661312" behindDoc="1" locked="0" layoutInCell="1" allowOverlap="1" wp14:anchorId="756A5940" wp14:editId="0BEEF05A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476" w:rsidRDefault="005F4476" w:rsidP="005F4476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F4476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</w:t>
      </w:r>
      <w:r w:rsidRPr="005F4476">
        <w:rPr>
          <w:rFonts w:ascii="Calibri" w:eastAsia="Calibri" w:hAnsi="Calibri" w:cs="Times New Roman"/>
          <w:sz w:val="24"/>
          <w:szCs w:val="24"/>
        </w:rPr>
        <w:tab/>
      </w:r>
      <w:r w:rsidRPr="005F4476">
        <w:rPr>
          <w:rFonts w:ascii="Calibri" w:eastAsia="Calibri" w:hAnsi="Calibri" w:cs="Times New Roman"/>
          <w:b/>
          <w:sz w:val="24"/>
          <w:szCs w:val="24"/>
        </w:rPr>
        <w:t xml:space="preserve">Tárgy: </w:t>
      </w:r>
      <w:r w:rsidRPr="005F4476">
        <w:rPr>
          <w:rFonts w:ascii="Calibri" w:eastAsia="Calibri" w:hAnsi="Calibri" w:cs="Times New Roman"/>
          <w:b/>
          <w:sz w:val="24"/>
          <w:szCs w:val="24"/>
        </w:rPr>
        <w:t>A temető fenntartásáról szóló rendelet-</w:t>
      </w:r>
      <w:r>
        <w:rPr>
          <w:rFonts w:ascii="Calibri" w:eastAsia="Calibri" w:hAnsi="Calibri" w:cs="Times New Roman"/>
          <w:b/>
          <w:sz w:val="24"/>
          <w:szCs w:val="24"/>
        </w:rPr>
        <w:t xml:space="preserve">             </w:t>
      </w:r>
    </w:p>
    <w:p w:rsidR="005F4476" w:rsidRPr="005F4476" w:rsidRDefault="005F4476" w:rsidP="005F4476">
      <w:pPr>
        <w:spacing w:after="0" w:line="276" w:lineRule="auto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                                                             </w:t>
      </w:r>
      <w:proofErr w:type="gramStart"/>
      <w:r w:rsidRPr="005F4476">
        <w:rPr>
          <w:rFonts w:ascii="Calibri" w:eastAsia="Calibri" w:hAnsi="Calibri" w:cs="Times New Roman"/>
          <w:b/>
          <w:sz w:val="24"/>
          <w:szCs w:val="24"/>
        </w:rPr>
        <w:t>tervezet</w:t>
      </w:r>
      <w:proofErr w:type="gramEnd"/>
      <w:r w:rsidRPr="005F4476">
        <w:rPr>
          <w:rFonts w:ascii="Calibri" w:eastAsia="Calibri" w:hAnsi="Calibri" w:cs="Times New Roman"/>
          <w:b/>
          <w:sz w:val="24"/>
          <w:szCs w:val="24"/>
        </w:rPr>
        <w:t xml:space="preserve"> megtárgyalása </w:t>
      </w:r>
      <w:r w:rsidRPr="005F4476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</w:t>
      </w:r>
    </w:p>
    <w:p w:rsidR="005F4476" w:rsidRDefault="005F4476" w:rsidP="005F4476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F4476">
        <w:rPr>
          <w:rFonts w:ascii="Calibri" w:eastAsia="Calibri" w:hAnsi="Calibri" w:cs="Times New Roman"/>
          <w:b/>
          <w:sz w:val="24"/>
          <w:szCs w:val="24"/>
        </w:rPr>
        <w:t xml:space="preserve">         </w:t>
      </w:r>
    </w:p>
    <w:p w:rsidR="005F4476" w:rsidRPr="005F4476" w:rsidRDefault="005F4476" w:rsidP="005F4476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F4476">
        <w:rPr>
          <w:rFonts w:ascii="Calibri" w:eastAsia="Calibri" w:hAnsi="Calibri" w:cs="Times New Roman"/>
          <w:b/>
          <w:sz w:val="24"/>
          <w:szCs w:val="24"/>
        </w:rPr>
        <w:t xml:space="preserve">                               </w:t>
      </w:r>
    </w:p>
    <w:p w:rsidR="005F4476" w:rsidRPr="005F4476" w:rsidRDefault="005F4476" w:rsidP="005F4476">
      <w:pPr>
        <w:spacing w:after="0" w:line="276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5F4476" w:rsidRPr="005F4476" w:rsidRDefault="005F4476" w:rsidP="005F4476">
      <w:pPr>
        <w:spacing w:after="0" w:line="276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5F4476" w:rsidRPr="005F4476" w:rsidRDefault="005F4476" w:rsidP="005F4476">
      <w:pPr>
        <w:spacing w:after="0" w:line="276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2017. november 22-én tartandó ülésére</w:t>
      </w:r>
    </w:p>
    <w:p w:rsidR="005F4476" w:rsidRPr="005F4476" w:rsidRDefault="005F4476" w:rsidP="005F4476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F4476">
        <w:rPr>
          <w:rFonts w:ascii="Calibri" w:eastAsia="Calibri" w:hAnsi="Calibri" w:cs="Times New Roman"/>
          <w:sz w:val="24"/>
          <w:szCs w:val="24"/>
        </w:rPr>
        <w:t xml:space="preserve">                         </w:t>
      </w:r>
    </w:p>
    <w:p w:rsidR="005F4476" w:rsidRPr="005F4476" w:rsidRDefault="005F4476" w:rsidP="005F4476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F4476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5F4476" w:rsidRPr="005F4476" w:rsidRDefault="005F4476" w:rsidP="005F4476">
      <w:pPr>
        <w:tabs>
          <w:tab w:val="left" w:pos="0"/>
        </w:tabs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F4476">
        <w:rPr>
          <w:rFonts w:ascii="Calibri" w:eastAsia="Calibri" w:hAnsi="Calibri" w:cs="Times New Roman"/>
          <w:sz w:val="24"/>
          <w:szCs w:val="24"/>
        </w:rPr>
        <w:t xml:space="preserve">Tisztelt Képviselő-testület! </w:t>
      </w:r>
    </w:p>
    <w:p w:rsidR="00844BF2" w:rsidRPr="00844BF2" w:rsidRDefault="00844BF2" w:rsidP="00844BF2">
      <w:pPr>
        <w:widowControl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C57EE1" w:rsidRPr="005F4476" w:rsidRDefault="00844BF2" w:rsidP="00844BF2">
      <w:pPr>
        <w:widowControl w:val="0"/>
        <w:spacing w:after="0" w:line="249" w:lineRule="auto"/>
        <w:ind w:right="166" w:firstLine="23"/>
        <w:jc w:val="both"/>
        <w:rPr>
          <w:rFonts w:eastAsia="Times New Roman" w:cs="Times New Roman"/>
          <w:color w:val="0F0F0F"/>
          <w:w w:val="105"/>
          <w:sz w:val="24"/>
          <w:szCs w:val="24"/>
          <w:lang w:val="en-US"/>
        </w:rPr>
      </w:pPr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temetőről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és a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temetkezési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tevékenységről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szóló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rendelet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, és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ehhez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kapcsolódóan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közszolgáltatás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ellátása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és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biztosítása</w:t>
      </w:r>
      <w:proofErr w:type="spellEnd"/>
      <w:r w:rsid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proofErr w:type="gram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az</w:t>
      </w:r>
      <w:proofErr w:type="spellEnd"/>
      <w:proofErr w:type="gram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időközben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bekövetkezett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jogszabályváltozá</w:t>
      </w:r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sok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,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valamint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díjmértékek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tekintetében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törvényben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meghatározott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évenkénti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felülvizsgálati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kötelezettség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miatt</w:t>
      </w:r>
      <w:proofErr w:type="spellEnd"/>
      <w:r w:rsidRPr="005F4476">
        <w:rPr>
          <w:rFonts w:eastAsia="Times New Roman" w:cs="Times New Roman"/>
          <w:color w:val="0F0F0F"/>
          <w:spacing w:val="-11"/>
          <w:w w:val="105"/>
          <w:sz w:val="24"/>
          <w:szCs w:val="24"/>
          <w:lang w:val="en-US"/>
        </w:rPr>
        <w:t xml:space="preserve"> </w:t>
      </w:r>
      <w:r w:rsidRPr="005F4476">
        <w:rPr>
          <w:rFonts w:eastAsia="Times New Roman" w:cs="Times New Roman"/>
          <w:color w:val="0F0F0F"/>
          <w:spacing w:val="-26"/>
          <w:w w:val="105"/>
          <w:sz w:val="24"/>
          <w:szCs w:val="24"/>
          <w:lang w:val="en-US"/>
        </w:rPr>
        <w:t xml:space="preserve"> </w:t>
      </w:r>
      <w:r w:rsidRPr="005F4476">
        <w:rPr>
          <w:rFonts w:eastAsia="Times New Roman" w:cs="Times New Roman"/>
          <w:color w:val="0F0F0F"/>
          <w:spacing w:val="-88"/>
          <w:w w:val="180"/>
          <w:sz w:val="24"/>
          <w:szCs w:val="24"/>
          <w:lang w:val="en-US"/>
        </w:rPr>
        <w:t xml:space="preserve">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felülvizsgálatra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szorul</w:t>
      </w:r>
      <w:proofErr w:type="spellEnd"/>
      <w:r w:rsidR="00C57EE1"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.</w:t>
      </w:r>
    </w:p>
    <w:p w:rsidR="00844BF2" w:rsidRPr="005F4476" w:rsidRDefault="009C6964" w:rsidP="00844BF2">
      <w:pPr>
        <w:widowControl w:val="0"/>
        <w:spacing w:after="0" w:line="249" w:lineRule="auto"/>
        <w:ind w:right="166" w:firstLine="23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</w:p>
    <w:p w:rsidR="00844BF2" w:rsidRPr="005F4476" w:rsidRDefault="00844BF2" w:rsidP="00844BF2">
      <w:pPr>
        <w:widowControl w:val="0"/>
        <w:spacing w:after="0" w:line="252" w:lineRule="auto"/>
        <w:ind w:right="166" w:firstLine="4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témakört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temetőkről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és a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temetkezésről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szóló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1999. </w:t>
      </w:r>
      <w:proofErr w:type="spellStart"/>
      <w:proofErr w:type="gram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évi</w:t>
      </w:r>
      <w:proofErr w:type="spellEnd"/>
      <w:proofErr w:type="gram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XLIII. </w:t>
      </w:r>
      <w:proofErr w:type="spellStart"/>
      <w:proofErr w:type="gram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törvény</w:t>
      </w:r>
      <w:proofErr w:type="spellEnd"/>
      <w:proofErr w:type="gram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illetve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temetőkről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és a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temetkezésről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szóló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1999. </w:t>
      </w:r>
      <w:proofErr w:type="spellStart"/>
      <w:proofErr w:type="gram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évi</w:t>
      </w:r>
      <w:proofErr w:type="spellEnd"/>
      <w:proofErr w:type="gram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törvény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végrehajtásáról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szóló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145/1999. (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X.l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.)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Korm</w:t>
      </w:r>
      <w:proofErr w:type="spell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. </w:t>
      </w:r>
      <w:proofErr w:type="spellStart"/>
      <w:proofErr w:type="gram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rendelet</w:t>
      </w:r>
      <w:proofErr w:type="spellEnd"/>
      <w:proofErr w:type="gramEnd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w w:val="105"/>
          <w:sz w:val="24"/>
          <w:szCs w:val="24"/>
          <w:lang w:val="en-US"/>
        </w:rPr>
        <w:t>szabályozza</w:t>
      </w:r>
      <w:proofErr w:type="spellEnd"/>
      <w:r w:rsidRPr="005F4476">
        <w:rPr>
          <w:rFonts w:eastAsia="Times New Roman" w:cs="Times New Roman"/>
          <w:color w:val="383838"/>
          <w:w w:val="105"/>
          <w:sz w:val="24"/>
          <w:szCs w:val="24"/>
          <w:lang w:val="en-US"/>
        </w:rPr>
        <w:t>.</w:t>
      </w:r>
    </w:p>
    <w:p w:rsidR="00844BF2" w:rsidRPr="005F4476" w:rsidRDefault="00844BF2" w:rsidP="00844BF2">
      <w:pPr>
        <w:widowControl w:val="0"/>
        <w:spacing w:before="9" w:after="0" w:line="240" w:lineRule="auto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</w:p>
    <w:p w:rsidR="00844BF2" w:rsidRPr="005F4476" w:rsidRDefault="00844BF2" w:rsidP="00844BF2">
      <w:pPr>
        <w:widowControl w:val="0"/>
        <w:spacing w:after="0" w:line="249" w:lineRule="auto"/>
        <w:ind w:right="166" w:firstLine="4"/>
        <w:jc w:val="both"/>
        <w:rPr>
          <w:rFonts w:eastAsia="Times New Roman" w:cs="Times New Roman"/>
          <w:color w:val="0F0F0F"/>
          <w:sz w:val="24"/>
          <w:szCs w:val="24"/>
          <w:lang w:val="en-US"/>
        </w:rPr>
      </w:pPr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>törvény</w:t>
      </w:r>
      <w:proofErr w:type="spellEnd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 xml:space="preserve"> 41. § (39 </w:t>
      </w:r>
      <w:proofErr w:type="spellStart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>bekezdése</w:t>
      </w:r>
      <w:proofErr w:type="spellEnd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>ad</w:t>
      </w:r>
      <w:proofErr w:type="spellEnd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>felhatalmazást</w:t>
      </w:r>
      <w:proofErr w:type="spellEnd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 xml:space="preserve"> </w:t>
      </w:r>
      <w:proofErr w:type="spellStart"/>
      <w:proofErr w:type="gramStart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>az</w:t>
      </w:r>
      <w:proofErr w:type="spellEnd"/>
      <w:proofErr w:type="gramEnd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>önkormányzatnak</w:t>
      </w:r>
      <w:proofErr w:type="spellEnd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>rendeletalkotásra</w:t>
      </w:r>
      <w:proofErr w:type="spellEnd"/>
      <w:r w:rsidRPr="005F4476">
        <w:rPr>
          <w:rFonts w:eastAsia="Times New Roman" w:cs="Times New Roman"/>
          <w:color w:val="0F0F0F"/>
          <w:sz w:val="24"/>
          <w:szCs w:val="24"/>
          <w:lang w:val="en-US"/>
        </w:rPr>
        <w:t>: “</w:t>
      </w:r>
      <w:r w:rsidRPr="005F4476">
        <w:rPr>
          <w:rFonts w:eastAsia="Times New Roman" w:cs="Times New Roman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települési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önkormányzat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fővárosban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közgyűlés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rendeletben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állapítja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meg - a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köztemetőre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vonatkozóan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-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különösen</w:t>
      </w:r>
      <w:proofErr w:type="spellEnd"/>
    </w:p>
    <w:p w:rsidR="00844BF2" w:rsidRPr="005F4476" w:rsidRDefault="00844BF2" w:rsidP="00844BF2">
      <w:pPr>
        <w:widowControl w:val="0"/>
        <w:spacing w:before="4" w:after="0" w:line="240" w:lineRule="auto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eastAsia="Times New Roman" w:cs="Times New Roman"/>
          <w:sz w:val="24"/>
          <w:szCs w:val="24"/>
          <w:lang w:val="en-US"/>
        </w:rPr>
        <w:t xml:space="preserve">a) </w:t>
      </w:r>
      <w:proofErr w:type="gramStart"/>
      <w:r w:rsidRPr="005F4476">
        <w:rPr>
          <w:rFonts w:eastAsia="Times New Roman" w:cs="Times New Roman"/>
          <w:sz w:val="24"/>
          <w:szCs w:val="24"/>
          <w:lang w:val="en-US"/>
        </w:rPr>
        <w:t>a</w:t>
      </w:r>
      <w:proofErr w:type="gram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temető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rendeltetésszerű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használatához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szükséges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egyéb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helyi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tárgyi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és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infrastrukturális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feltételeket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>;</w:t>
      </w:r>
    </w:p>
    <w:p w:rsidR="00844BF2" w:rsidRPr="005F4476" w:rsidRDefault="00844BF2" w:rsidP="00844BF2">
      <w:pPr>
        <w:widowControl w:val="0"/>
        <w:spacing w:before="4" w:after="0" w:line="240" w:lineRule="auto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eastAsia="Times New Roman" w:cs="Times New Roman"/>
          <w:sz w:val="24"/>
          <w:szCs w:val="24"/>
          <w:lang w:val="en-US"/>
        </w:rPr>
        <w:t xml:space="preserve">b) </w:t>
      </w:r>
      <w:proofErr w:type="gramStart"/>
      <w:r w:rsidRPr="005F4476">
        <w:rPr>
          <w:rFonts w:eastAsia="Times New Roman" w:cs="Times New Roman"/>
          <w:sz w:val="24"/>
          <w:szCs w:val="24"/>
          <w:lang w:val="en-US"/>
        </w:rPr>
        <w:t>a</w:t>
      </w:r>
      <w:proofErr w:type="gram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temető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ravatalozó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használatának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és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igénybevételének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szabályait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>;</w:t>
      </w:r>
    </w:p>
    <w:p w:rsidR="00844BF2" w:rsidRPr="005F4476" w:rsidRDefault="00844BF2" w:rsidP="00844BF2">
      <w:pPr>
        <w:widowControl w:val="0"/>
        <w:spacing w:before="4" w:after="0" w:line="240" w:lineRule="auto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eastAsia="Times New Roman" w:cs="Times New Roman"/>
          <w:sz w:val="24"/>
          <w:szCs w:val="24"/>
          <w:lang w:val="en-US"/>
        </w:rPr>
        <w:t xml:space="preserve">c) </w:t>
      </w:r>
      <w:proofErr w:type="gramStart"/>
      <w:r w:rsidRPr="005F4476">
        <w:rPr>
          <w:rFonts w:eastAsia="Times New Roman" w:cs="Times New Roman"/>
          <w:sz w:val="24"/>
          <w:szCs w:val="24"/>
          <w:lang w:val="en-US"/>
        </w:rPr>
        <w:t>a</w:t>
      </w:r>
      <w:proofErr w:type="gram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temetési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hely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gazdálkodási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szabályait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>;</w:t>
      </w:r>
    </w:p>
    <w:p w:rsidR="00844BF2" w:rsidRPr="005F4476" w:rsidRDefault="00844BF2" w:rsidP="00844BF2">
      <w:pPr>
        <w:widowControl w:val="0"/>
        <w:spacing w:before="4" w:after="0" w:line="240" w:lineRule="auto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eastAsia="Times New Roman" w:cs="Times New Roman"/>
          <w:sz w:val="24"/>
          <w:szCs w:val="24"/>
          <w:lang w:val="en-US"/>
        </w:rPr>
        <w:t xml:space="preserve">d) </w:t>
      </w:r>
      <w:proofErr w:type="gramStart"/>
      <w:r w:rsidRPr="005F4476">
        <w:rPr>
          <w:rFonts w:eastAsia="Times New Roman" w:cs="Times New Roman"/>
          <w:sz w:val="24"/>
          <w:szCs w:val="24"/>
          <w:lang w:val="en-US"/>
        </w:rPr>
        <w:t>a</w:t>
      </w:r>
      <w:proofErr w:type="gram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sírhely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méretezését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sírjelek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alkalmazását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, a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kegyeleti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tárgyak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növényzet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elhelyezését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, a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sírgondozás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szabályait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>;</w:t>
      </w:r>
    </w:p>
    <w:p w:rsidR="00844BF2" w:rsidRPr="005F4476" w:rsidRDefault="00844BF2" w:rsidP="00844BF2">
      <w:pPr>
        <w:widowControl w:val="0"/>
        <w:spacing w:before="4" w:after="0" w:line="240" w:lineRule="auto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eastAsia="Times New Roman" w:cs="Times New Roman"/>
          <w:sz w:val="24"/>
          <w:szCs w:val="24"/>
          <w:lang w:val="en-US"/>
        </w:rPr>
        <w:t xml:space="preserve">e) </w:t>
      </w:r>
      <w:proofErr w:type="spellStart"/>
      <w:proofErr w:type="gramStart"/>
      <w:r w:rsidRPr="005F4476">
        <w:rPr>
          <w:rFonts w:eastAsia="Times New Roman" w:cs="Times New Roman"/>
          <w:sz w:val="24"/>
          <w:szCs w:val="24"/>
          <w:lang w:val="en-US"/>
        </w:rPr>
        <w:t>temetőben</w:t>
      </w:r>
      <w:proofErr w:type="spellEnd"/>
      <w:proofErr w:type="gramEnd"/>
      <w:r w:rsidRPr="005F4476">
        <w:rPr>
          <w:rFonts w:eastAsia="Times New Roman" w:cs="Times New Roman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kegyeleti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közszolgáltatások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feltételeit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, a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temetési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hely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megváltásának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és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újraváltásának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díját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, a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temetőfenntartási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hozzájárulás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díját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illetve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létesítmények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és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az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üzemeltető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által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biztosított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szolgáltatások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igénybevételének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díját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>;</w:t>
      </w:r>
    </w:p>
    <w:p w:rsidR="00844BF2" w:rsidRPr="005F4476" w:rsidRDefault="00844BF2" w:rsidP="00844BF2">
      <w:pPr>
        <w:widowControl w:val="0"/>
        <w:spacing w:before="4" w:after="0" w:line="240" w:lineRule="auto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eastAsia="Times New Roman" w:cs="Times New Roman"/>
          <w:sz w:val="24"/>
          <w:szCs w:val="24"/>
          <w:lang w:val="en-US"/>
        </w:rPr>
        <w:t xml:space="preserve">f) </w:t>
      </w:r>
      <w:proofErr w:type="gramStart"/>
      <w:r w:rsidRPr="005F4476">
        <w:rPr>
          <w:rFonts w:eastAsia="Times New Roman" w:cs="Times New Roman"/>
          <w:sz w:val="24"/>
          <w:szCs w:val="24"/>
          <w:lang w:val="en-US"/>
        </w:rPr>
        <w:t>a</w:t>
      </w:r>
      <w:proofErr w:type="gram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temetési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szolgáltatás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illetőleg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temetőben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végzett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egyéb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vállalkozói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tevékenységek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ellátásának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temetői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sz w:val="24"/>
          <w:szCs w:val="24"/>
          <w:lang w:val="en-US"/>
        </w:rPr>
        <w:t>rendjét</w:t>
      </w:r>
      <w:proofErr w:type="spellEnd"/>
      <w:r w:rsidRPr="005F4476">
        <w:rPr>
          <w:rFonts w:eastAsia="Times New Roman" w:cs="Times New Roman"/>
          <w:sz w:val="24"/>
          <w:szCs w:val="24"/>
          <w:lang w:val="en-US"/>
        </w:rPr>
        <w:t>”</w:t>
      </w:r>
    </w:p>
    <w:p w:rsidR="00844BF2" w:rsidRPr="005F4476" w:rsidRDefault="00844BF2" w:rsidP="00844BF2">
      <w:pPr>
        <w:widowControl w:val="0"/>
        <w:spacing w:before="4" w:after="0" w:line="240" w:lineRule="auto"/>
        <w:ind w:right="166"/>
        <w:jc w:val="both"/>
        <w:rPr>
          <w:rFonts w:eastAsia="Times New Roman" w:cs="Times New Roman"/>
          <w:i/>
          <w:sz w:val="24"/>
          <w:szCs w:val="24"/>
          <w:lang w:val="en-US"/>
        </w:rPr>
      </w:pPr>
    </w:p>
    <w:p w:rsidR="00844BF2" w:rsidRPr="005F4476" w:rsidRDefault="00844BF2" w:rsidP="00844BF2">
      <w:pPr>
        <w:widowControl w:val="0"/>
        <w:spacing w:before="9" w:after="0" w:line="240" w:lineRule="auto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</w:p>
    <w:p w:rsidR="00844BF2" w:rsidRPr="005F4476" w:rsidRDefault="00844BF2" w:rsidP="00844BF2">
      <w:pPr>
        <w:widowControl w:val="0"/>
        <w:spacing w:after="0" w:line="249" w:lineRule="auto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törvény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40. § (2) </w:t>
      </w:r>
      <w:proofErr w:type="spellStart"/>
      <w:proofErr w:type="gram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bekezdése</w:t>
      </w:r>
      <w:proofErr w:type="spellEnd"/>
      <w:proofErr w:type="gram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rögzíti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hogy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r w:rsidR="00C57EE1" w:rsidRPr="005F4476">
        <w:rPr>
          <w:rFonts w:eastAsia="Times New Roman" w:cs="Times New Roman"/>
          <w:color w:val="050505"/>
          <w:sz w:val="24"/>
          <w:szCs w:val="24"/>
          <w:lang w:val="en-US"/>
        </w:rPr>
        <w:t>“</w:t>
      </w:r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temető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tulajdonosa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köztemető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esetén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az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önkormányzat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temető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üzemeltetésével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 és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fenntartásával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kapcsolatosan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felmerült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szükséges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és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indokolt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költségek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alapján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állapítja</w:t>
      </w:r>
      <w:proofErr w:type="spellEnd"/>
      <w:r w:rsidRPr="005F4476">
        <w:rPr>
          <w:rFonts w:eastAsia="Times New Roman" w:cs="Times New Roman"/>
          <w:color w:val="050505"/>
          <w:spacing w:val="19"/>
          <w:sz w:val="24"/>
          <w:szCs w:val="24"/>
          <w:lang w:val="en-US"/>
        </w:rPr>
        <w:t xml:space="preserve"> </w:t>
      </w:r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meg</w:t>
      </w:r>
    </w:p>
    <w:p w:rsidR="00844BF2" w:rsidRPr="005F4476" w:rsidRDefault="00844BF2" w:rsidP="00844BF2">
      <w:pPr>
        <w:widowControl w:val="0"/>
        <w:numPr>
          <w:ilvl w:val="0"/>
          <w:numId w:val="2"/>
        </w:numPr>
        <w:tabs>
          <w:tab w:val="left" w:pos="445"/>
        </w:tabs>
        <w:spacing w:after="0" w:line="263" w:lineRule="exact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cs="Times New Roman"/>
          <w:color w:val="0505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temetési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hely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illetőleg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az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újraváltás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r w:rsidRPr="005F4476">
        <w:rPr>
          <w:rFonts w:cs="Times New Roman"/>
          <w:color w:val="050505"/>
          <w:spacing w:val="2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díját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>,</w:t>
      </w:r>
    </w:p>
    <w:p w:rsidR="00844BF2" w:rsidRPr="005F4476" w:rsidRDefault="00844BF2" w:rsidP="00844BF2">
      <w:pPr>
        <w:widowControl w:val="0"/>
        <w:numPr>
          <w:ilvl w:val="0"/>
          <w:numId w:val="2"/>
        </w:numPr>
        <w:tabs>
          <w:tab w:val="left" w:pos="484"/>
        </w:tabs>
        <w:spacing w:before="14" w:after="0" w:line="252" w:lineRule="auto"/>
        <w:ind w:right="166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cs="Times New Roman"/>
          <w:color w:val="0505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temetkezési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szolgáltatók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kivételével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a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temetőben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vállalkozásszerűen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munkát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végzők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által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fizetendő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temetőfenntartási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hozzájárulás</w:t>
      </w:r>
      <w:proofErr w:type="spellEnd"/>
      <w:r w:rsidRPr="005F4476">
        <w:rPr>
          <w:rFonts w:cs="Times New Roman"/>
          <w:color w:val="050505"/>
          <w:spacing w:val="52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díját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>,</w:t>
      </w:r>
    </w:p>
    <w:p w:rsidR="00844BF2" w:rsidRPr="005F4476" w:rsidRDefault="00844BF2" w:rsidP="00844BF2">
      <w:pPr>
        <w:widowControl w:val="0"/>
        <w:spacing w:before="1" w:after="0" w:line="247" w:lineRule="auto"/>
        <w:ind w:left="180" w:right="166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eastAsia="Times New Roman" w:cs="Times New Roman"/>
          <w:i/>
          <w:color w:val="050505"/>
          <w:w w:val="105"/>
          <w:sz w:val="24"/>
          <w:szCs w:val="24"/>
          <w:lang w:val="en-US"/>
        </w:rPr>
        <w:t xml:space="preserve">e) </w:t>
      </w:r>
      <w:proofErr w:type="gram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a</w:t>
      </w:r>
      <w:proofErr w:type="gram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temetői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létesítmények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illetve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az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üzemeltető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által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biztosított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szolgáltatások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igénybevételéért</w:t>
      </w:r>
      <w:proofErr w:type="spellEnd"/>
      <w:r w:rsidRPr="005F4476">
        <w:rPr>
          <w:rFonts w:eastAsia="Times New Roman" w:cs="Times New Roman"/>
          <w:color w:val="050505"/>
          <w:spacing w:val="-9"/>
          <w:w w:val="105"/>
          <w:sz w:val="24"/>
          <w:szCs w:val="24"/>
          <w:lang w:val="en-US"/>
        </w:rPr>
        <w:t xml:space="preserve"> </w:t>
      </w:r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a</w:t>
      </w:r>
      <w:r w:rsidRPr="005F4476">
        <w:rPr>
          <w:rFonts w:eastAsia="Times New Roman" w:cs="Times New Roman"/>
          <w:color w:val="050505"/>
          <w:spacing w:val="-30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temetkezési</w:t>
      </w:r>
      <w:proofErr w:type="spellEnd"/>
      <w:r w:rsidRPr="005F4476">
        <w:rPr>
          <w:rFonts w:eastAsia="Times New Roman" w:cs="Times New Roman"/>
          <w:color w:val="050505"/>
          <w:spacing w:val="-2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szolgáltatók</w:t>
      </w:r>
      <w:proofErr w:type="spellEnd"/>
      <w:r w:rsidRPr="005F4476">
        <w:rPr>
          <w:rFonts w:eastAsia="Times New Roman" w:cs="Times New Roman"/>
          <w:color w:val="050505"/>
          <w:spacing w:val="-10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által</w:t>
      </w:r>
      <w:proofErr w:type="spellEnd"/>
      <w:r w:rsidRPr="005F4476">
        <w:rPr>
          <w:rFonts w:eastAsia="Times New Roman" w:cs="Times New Roman"/>
          <w:color w:val="050505"/>
          <w:spacing w:val="-19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fizetendő</w:t>
      </w:r>
      <w:proofErr w:type="spellEnd"/>
      <w:r w:rsidRPr="005F4476">
        <w:rPr>
          <w:rFonts w:eastAsia="Times New Roman" w:cs="Times New Roman"/>
          <w:color w:val="050505"/>
          <w:spacing w:val="-1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díjat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,</w:t>
      </w:r>
    </w:p>
    <w:p w:rsidR="00844BF2" w:rsidRPr="005F4476" w:rsidRDefault="00844BF2" w:rsidP="009C6964">
      <w:pPr>
        <w:widowControl w:val="0"/>
        <w:spacing w:before="6" w:after="0" w:line="240" w:lineRule="auto"/>
        <w:ind w:left="176" w:right="166"/>
        <w:jc w:val="both"/>
        <w:rPr>
          <w:rFonts w:eastAsia="Times New Roman" w:cs="Times New Roman"/>
          <w:color w:val="050505"/>
          <w:w w:val="105"/>
          <w:sz w:val="24"/>
          <w:szCs w:val="24"/>
          <w:lang w:val="en-US"/>
        </w:rPr>
      </w:pPr>
      <w:r w:rsidRPr="005F4476">
        <w:rPr>
          <w:rFonts w:eastAsia="Times New Roman" w:cs="Times New Roman"/>
          <w:i/>
          <w:color w:val="050505"/>
          <w:w w:val="105"/>
          <w:sz w:val="24"/>
          <w:szCs w:val="24"/>
          <w:lang w:val="en-US"/>
        </w:rPr>
        <w:t xml:space="preserve">d) </w:t>
      </w:r>
      <w:proofErr w:type="gram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a</w:t>
      </w:r>
      <w:r w:rsidRPr="005F4476">
        <w:rPr>
          <w:rFonts w:eastAsia="Times New Roman" w:cs="Times New Roman"/>
          <w:color w:val="050505"/>
          <w:spacing w:val="-48"/>
          <w:w w:val="1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temetőbe</w:t>
      </w:r>
      <w:proofErr w:type="spellEnd"/>
      <w:proofErr w:type="gram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való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behajtás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díját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.</w:t>
      </w:r>
    </w:p>
    <w:p w:rsidR="00844BF2" w:rsidRPr="005F4476" w:rsidRDefault="00844BF2" w:rsidP="009C6964">
      <w:pPr>
        <w:widowControl w:val="0"/>
        <w:numPr>
          <w:ilvl w:val="0"/>
          <w:numId w:val="1"/>
        </w:numPr>
        <w:tabs>
          <w:tab w:val="left" w:pos="565"/>
        </w:tabs>
        <w:spacing w:after="0" w:line="249" w:lineRule="auto"/>
        <w:ind w:right="4" w:firstLine="14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cs="Times New Roman"/>
          <w:color w:val="050505"/>
          <w:sz w:val="24"/>
          <w:szCs w:val="24"/>
          <w:lang w:val="en-US"/>
        </w:rPr>
        <w:t xml:space="preserve">A (2)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bekezdésben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meghatározott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díjfajtákon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belül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köztemetőkre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vonatkozó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díjak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mértékét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proofErr w:type="gramStart"/>
      <w:r w:rsidRPr="005F4476">
        <w:rPr>
          <w:rFonts w:cs="Times New Roman"/>
          <w:color w:val="050505"/>
          <w:sz w:val="24"/>
          <w:szCs w:val="24"/>
          <w:lang w:val="en-US"/>
        </w:rPr>
        <w:t>az</w:t>
      </w:r>
      <w:proofErr w:type="spellEnd"/>
      <w:proofErr w:type="gram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önkormányzat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rendeletben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állapítja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meg. 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díjmértékeket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évente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felül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kell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vizsgálni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>.</w:t>
      </w:r>
    </w:p>
    <w:p w:rsidR="00844BF2" w:rsidRPr="005F4476" w:rsidRDefault="00844BF2" w:rsidP="009C6964">
      <w:pPr>
        <w:widowControl w:val="0"/>
        <w:numPr>
          <w:ilvl w:val="0"/>
          <w:numId w:val="1"/>
        </w:numPr>
        <w:tabs>
          <w:tab w:val="left" w:pos="599"/>
        </w:tabs>
        <w:spacing w:after="0" w:line="249" w:lineRule="auto"/>
        <w:ind w:right="4" w:firstLine="10"/>
        <w:jc w:val="both"/>
        <w:rPr>
          <w:rFonts w:eastAsia="Times New Roman" w:cs="Times New Roman"/>
          <w:sz w:val="24"/>
          <w:szCs w:val="24"/>
          <w:lang w:val="en-US"/>
        </w:rPr>
      </w:pP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Az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egyes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díjfajtákon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belül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a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temetőben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vállalkozásszerűen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munkát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végzők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262626"/>
          <w:sz w:val="24"/>
          <w:szCs w:val="24"/>
          <w:lang w:val="en-US"/>
        </w:rPr>
        <w:t>által</w:t>
      </w:r>
      <w:proofErr w:type="spellEnd"/>
      <w:r w:rsidRPr="005F4476">
        <w:rPr>
          <w:rFonts w:cs="Times New Roman"/>
          <w:color w:val="262626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fizetendő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temetőfenntartási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hozzájárulási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mértéke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az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adott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évben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az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egyes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sírhelyekre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megállapított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megváltási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díjtételek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egyszerű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számtani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átlagának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5%-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át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nem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haladhatja</w:t>
      </w:r>
      <w:proofErr w:type="spellEnd"/>
      <w:r w:rsidRPr="005F4476">
        <w:rPr>
          <w:rFonts w:cs="Times New Roman"/>
          <w:color w:val="050505"/>
          <w:spacing w:val="-25"/>
          <w:sz w:val="24"/>
          <w:szCs w:val="24"/>
          <w:lang w:val="en-US"/>
        </w:rPr>
        <w:t xml:space="preserve"> </w:t>
      </w:r>
      <w:r w:rsidRPr="005F4476">
        <w:rPr>
          <w:rFonts w:cs="Times New Roman"/>
          <w:color w:val="050505"/>
          <w:sz w:val="24"/>
          <w:szCs w:val="24"/>
          <w:lang w:val="en-US"/>
        </w:rPr>
        <w:t>meg.</w:t>
      </w:r>
    </w:p>
    <w:p w:rsidR="00844BF2" w:rsidRPr="005F4476" w:rsidRDefault="00844BF2" w:rsidP="009C6964">
      <w:pPr>
        <w:widowControl w:val="0"/>
        <w:numPr>
          <w:ilvl w:val="0"/>
          <w:numId w:val="1"/>
        </w:numPr>
        <w:tabs>
          <w:tab w:val="left" w:pos="503"/>
        </w:tabs>
        <w:spacing w:after="0" w:line="247" w:lineRule="auto"/>
        <w:ind w:right="4" w:firstLine="10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cs="Times New Roman"/>
          <w:color w:val="0505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települési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önkormányzat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képviselő-testülete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megállapításakor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kikéri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fogyasztók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területileg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illetékes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érdek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-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képviseleti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szerveinek</w:t>
      </w:r>
      <w:proofErr w:type="spellEnd"/>
      <w:r w:rsidRPr="005F4476">
        <w:rPr>
          <w:rFonts w:cs="Times New Roman"/>
          <w:color w:val="050505"/>
          <w:spacing w:val="21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véleményét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>.</w:t>
      </w:r>
    </w:p>
    <w:p w:rsidR="00844BF2" w:rsidRPr="005F4476" w:rsidRDefault="00844BF2" w:rsidP="00844BF2">
      <w:pPr>
        <w:widowControl w:val="0"/>
        <w:numPr>
          <w:ilvl w:val="0"/>
          <w:numId w:val="1"/>
        </w:numPr>
        <w:tabs>
          <w:tab w:val="left" w:pos="570"/>
        </w:tabs>
        <w:spacing w:after="0" w:line="249" w:lineRule="auto"/>
        <w:ind w:right="4" w:firstLine="10"/>
        <w:jc w:val="both"/>
        <w:rPr>
          <w:rFonts w:eastAsia="Times New Roman" w:cs="Times New Roman"/>
          <w:sz w:val="24"/>
          <w:szCs w:val="24"/>
          <w:lang w:val="en-US"/>
        </w:rPr>
      </w:pPr>
      <w:r w:rsidRPr="005F4476">
        <w:rPr>
          <w:rFonts w:cs="Times New Roman"/>
          <w:color w:val="0505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temető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üzemeltetője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szabályzatban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megállapított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díjakon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felül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más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proofErr w:type="gramStart"/>
      <w:r w:rsidRPr="005F4476">
        <w:rPr>
          <w:rFonts w:cs="Times New Roman"/>
          <w:color w:val="050505"/>
          <w:sz w:val="24"/>
          <w:szCs w:val="24"/>
          <w:lang w:val="en-US"/>
        </w:rPr>
        <w:t>díjat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nem</w:t>
      </w:r>
      <w:proofErr w:type="spellEnd"/>
      <w:proofErr w:type="gram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állapíthat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meg.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Nem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szedhető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díj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temetőlátogatásért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, a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temetői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utak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használatáért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gramStart"/>
      <w:r w:rsidRPr="005F4476">
        <w:rPr>
          <w:rFonts w:cs="Times New Roman"/>
          <w:color w:val="050505"/>
          <w:sz w:val="24"/>
          <w:szCs w:val="24"/>
          <w:lang w:val="en-US"/>
        </w:rPr>
        <w:t>és  a</w:t>
      </w:r>
      <w:proofErr w:type="gram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temetési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hely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gondozásához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igénybe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vett</w:t>
      </w:r>
      <w:proofErr w:type="spellEnd"/>
      <w:r w:rsidRPr="005F4476">
        <w:rPr>
          <w:rFonts w:cs="Times New Roman"/>
          <w:color w:val="050505"/>
          <w:spacing w:val="-10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color w:val="050505"/>
          <w:sz w:val="24"/>
          <w:szCs w:val="24"/>
          <w:lang w:val="en-US"/>
        </w:rPr>
        <w:t>vízért</w:t>
      </w:r>
      <w:proofErr w:type="spellEnd"/>
      <w:r w:rsidRPr="005F4476">
        <w:rPr>
          <w:rFonts w:cs="Times New Roman"/>
          <w:color w:val="050505"/>
          <w:sz w:val="24"/>
          <w:szCs w:val="24"/>
          <w:lang w:val="en-US"/>
        </w:rPr>
        <w:t>.</w:t>
      </w:r>
      <w:r w:rsidR="00C57EE1" w:rsidRPr="005F4476">
        <w:rPr>
          <w:rFonts w:cs="Times New Roman"/>
          <w:color w:val="050505"/>
          <w:sz w:val="24"/>
          <w:szCs w:val="24"/>
          <w:lang w:val="en-US"/>
        </w:rPr>
        <w:t>”</w:t>
      </w:r>
    </w:p>
    <w:p w:rsidR="00844BF2" w:rsidRPr="005F4476" w:rsidRDefault="00844BF2" w:rsidP="00844BF2">
      <w:pPr>
        <w:widowControl w:val="0"/>
        <w:spacing w:before="6" w:after="0" w:line="240" w:lineRule="auto"/>
        <w:ind w:right="4"/>
        <w:jc w:val="both"/>
        <w:rPr>
          <w:rFonts w:eastAsia="Times New Roman" w:cs="Times New Roman"/>
          <w:sz w:val="24"/>
          <w:szCs w:val="24"/>
          <w:lang w:val="en-US"/>
        </w:rPr>
      </w:pPr>
    </w:p>
    <w:p w:rsidR="00844BF2" w:rsidRPr="005F4476" w:rsidRDefault="00FC574E" w:rsidP="00844BF2">
      <w:pPr>
        <w:widowControl w:val="0"/>
        <w:spacing w:after="0" w:line="247" w:lineRule="auto"/>
        <w:ind w:right="4"/>
        <w:jc w:val="both"/>
        <w:rPr>
          <w:rFonts w:eastAsia="Times New Roman" w:cs="Times New Roman"/>
          <w:color w:val="050505"/>
          <w:sz w:val="24"/>
          <w:szCs w:val="24"/>
          <w:lang w:val="en-US"/>
        </w:rPr>
      </w:pPr>
      <w:proofErr w:type="spellStart"/>
      <w:proofErr w:type="gram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Az</w:t>
      </w:r>
      <w:proofErr w:type="spellEnd"/>
      <w:proofErr w:type="gram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üzemeltető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a </w:t>
      </w:r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2003-ban,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illetve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2004-ben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megállapított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sírhely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árakon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nem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kér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változtatást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a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szolgáltatásai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díjtételeit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viszont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szeretné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a ma </w:t>
      </w:r>
      <w:r w:rsidR="00343EF6" w:rsidRPr="005F4476">
        <w:rPr>
          <w:rFonts w:eastAsia="Times New Roman" w:cs="Times New Roman"/>
          <w:color w:val="050505"/>
          <w:sz w:val="24"/>
          <w:szCs w:val="24"/>
          <w:lang w:val="en-US"/>
        </w:rPr>
        <w:t>“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átlagosnak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mondható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szintre</w:t>
      </w:r>
      <w:proofErr w:type="spellEnd"/>
      <w:r w:rsidR="00343EF6" w:rsidRPr="005F4476">
        <w:rPr>
          <w:rFonts w:eastAsia="Times New Roman" w:cs="Times New Roman"/>
          <w:color w:val="050505"/>
          <w:sz w:val="24"/>
          <w:szCs w:val="24"/>
          <w:lang w:val="en-US"/>
        </w:rPr>
        <w:t>”</w:t>
      </w:r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>emelni</w:t>
      </w:r>
      <w:proofErr w:type="spellEnd"/>
      <w:r w:rsidR="00375239"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. </w:t>
      </w:r>
    </w:p>
    <w:p w:rsidR="00343EF6" w:rsidRPr="005F4476" w:rsidRDefault="00343EF6" w:rsidP="00844BF2">
      <w:pPr>
        <w:widowControl w:val="0"/>
        <w:spacing w:after="0" w:line="247" w:lineRule="auto"/>
        <w:ind w:right="4"/>
        <w:jc w:val="both"/>
        <w:rPr>
          <w:rFonts w:eastAsia="Times New Roman" w:cs="Times New Roman"/>
          <w:color w:val="050505"/>
          <w:sz w:val="24"/>
          <w:szCs w:val="24"/>
          <w:lang w:val="en-US"/>
        </w:rPr>
      </w:pPr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rendelet-tervezet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r w:rsidRPr="005F4476">
        <w:rPr>
          <w:rFonts w:eastAsia="Times New Roman" w:cs="Times New Roman"/>
          <w:color w:val="262626"/>
          <w:sz w:val="24"/>
          <w:szCs w:val="24"/>
          <w:lang w:val="en-US"/>
        </w:rPr>
        <w:t xml:space="preserve">1. </w:t>
      </w:r>
      <w:proofErr w:type="spellStart"/>
      <w:proofErr w:type="gram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mellékletében</w:t>
      </w:r>
      <w:proofErr w:type="spellEnd"/>
      <w:proofErr w:type="gram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az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üzemeltetővel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egyeztetett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nettó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díjak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kerültek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feltüntetésre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.</w:t>
      </w:r>
    </w:p>
    <w:p w:rsidR="00343EF6" w:rsidRPr="005F4476" w:rsidRDefault="00343EF6" w:rsidP="00844BF2">
      <w:pPr>
        <w:widowControl w:val="0"/>
        <w:spacing w:after="0" w:line="247" w:lineRule="auto"/>
        <w:ind w:right="4"/>
        <w:jc w:val="both"/>
        <w:rPr>
          <w:rFonts w:eastAsia="Times New Roman" w:cs="Times New Roman"/>
          <w:color w:val="050505"/>
          <w:sz w:val="24"/>
          <w:szCs w:val="24"/>
          <w:lang w:val="en-US"/>
        </w:rPr>
      </w:pPr>
    </w:p>
    <w:p w:rsidR="00343EF6" w:rsidRPr="005F4476" w:rsidRDefault="00343EF6" w:rsidP="00844BF2">
      <w:pPr>
        <w:widowControl w:val="0"/>
        <w:spacing w:after="0" w:line="247" w:lineRule="auto"/>
        <w:ind w:right="4"/>
        <w:jc w:val="both"/>
        <w:rPr>
          <w:rFonts w:eastAsia="Times New Roman" w:cs="Times New Roman"/>
          <w:color w:val="050505"/>
          <w:sz w:val="24"/>
          <w:szCs w:val="24"/>
          <w:lang w:val="en-US"/>
        </w:rPr>
      </w:pPr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temetőkről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és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temetkezésről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szóló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törvény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40. § (1)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bekezdése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szerint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“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az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önkormányzat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rendelete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kötelezővé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teheti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temetőn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belüli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elhunyt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hűtésével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ravatalozásával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temetőben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erre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célra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rendszeresített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szállító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járművön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történő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szállításával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továbbá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hamvaknak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az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erre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szolgáló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berendezéssel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történő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szórásával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urnaelhelyezéssel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sírásással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sírhelynyitással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sírbahelyezéssel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visszahantolással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újratemetéssel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és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exhumálással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kapcsolatos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feladatok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ellátására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az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üzemeltető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szakszemélyzetének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és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berendezésének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igényevételét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.”</w:t>
      </w:r>
    </w:p>
    <w:p w:rsidR="00A65818" w:rsidRPr="005F4476" w:rsidRDefault="00343EF6" w:rsidP="00844BF2">
      <w:pPr>
        <w:widowControl w:val="0"/>
        <w:spacing w:after="0" w:line="247" w:lineRule="auto"/>
        <w:ind w:right="4"/>
        <w:jc w:val="both"/>
        <w:rPr>
          <w:rFonts w:eastAsia="Times New Roman" w:cs="Times New Roman"/>
          <w:color w:val="050505"/>
          <w:sz w:val="24"/>
          <w:szCs w:val="24"/>
          <w:lang w:val="en-US"/>
        </w:rPr>
      </w:pPr>
      <w:proofErr w:type="spellStart"/>
      <w:proofErr w:type="gram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Az</w:t>
      </w:r>
      <w:proofErr w:type="spellEnd"/>
      <w:proofErr w:type="gram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üzemeltető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kérte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hogy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ezt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lehetőséget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biztosítsa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számára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Képviselő-testület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. </w:t>
      </w:r>
    </w:p>
    <w:p w:rsidR="00A65818" w:rsidRPr="005F4476" w:rsidRDefault="00A65818" w:rsidP="00844BF2">
      <w:pPr>
        <w:widowControl w:val="0"/>
        <w:spacing w:after="0" w:line="247" w:lineRule="auto"/>
        <w:ind w:right="4"/>
        <w:jc w:val="both"/>
        <w:rPr>
          <w:rFonts w:eastAsia="Times New Roman" w:cs="Times New Roman"/>
          <w:color w:val="050505"/>
          <w:sz w:val="24"/>
          <w:szCs w:val="24"/>
          <w:lang w:val="en-US"/>
        </w:rPr>
      </w:pPr>
    </w:p>
    <w:p w:rsidR="00343EF6" w:rsidRPr="005F4476" w:rsidRDefault="00343EF6" w:rsidP="00844BF2">
      <w:pPr>
        <w:widowControl w:val="0"/>
        <w:spacing w:after="0" w:line="247" w:lineRule="auto"/>
        <w:ind w:right="4"/>
        <w:jc w:val="both"/>
        <w:rPr>
          <w:rFonts w:eastAsia="Times New Roman" w:cs="Times New Roman"/>
          <w:color w:val="050505"/>
          <w:sz w:val="24"/>
          <w:szCs w:val="24"/>
          <w:lang w:val="en-US"/>
        </w:rPr>
      </w:pPr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2018. </w:t>
      </w:r>
      <w:proofErr w:type="spellStart"/>
      <w:proofErr w:type="gram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január</w:t>
      </w:r>
      <w:proofErr w:type="spellEnd"/>
      <w:proofErr w:type="gram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1-től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ravatalozó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helyiségben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temetkezési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irodát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alakít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ki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ahol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helyi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ügyintézőt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foglalkoztat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ezzel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is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könnyítve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lakosság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temetkezési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>ügyintézését</w:t>
      </w:r>
      <w:proofErr w:type="spellEnd"/>
      <w:r w:rsidRPr="005F4476">
        <w:rPr>
          <w:rFonts w:eastAsia="Times New Roman" w:cs="Times New Roman"/>
          <w:color w:val="050505"/>
          <w:sz w:val="24"/>
          <w:szCs w:val="24"/>
          <w:lang w:val="en-US"/>
        </w:rPr>
        <w:t xml:space="preserve">. </w:t>
      </w:r>
    </w:p>
    <w:p w:rsidR="009C6964" w:rsidRPr="005F4476" w:rsidRDefault="009C6964" w:rsidP="00844BF2">
      <w:pPr>
        <w:widowControl w:val="0"/>
        <w:spacing w:after="0" w:line="247" w:lineRule="auto"/>
        <w:ind w:right="4"/>
        <w:jc w:val="both"/>
        <w:rPr>
          <w:rFonts w:eastAsia="Times New Roman" w:cs="Times New Roman"/>
          <w:sz w:val="24"/>
          <w:szCs w:val="24"/>
          <w:lang w:val="en-US"/>
        </w:rPr>
      </w:pPr>
    </w:p>
    <w:p w:rsidR="009C6964" w:rsidRPr="005F4476" w:rsidRDefault="009C6964" w:rsidP="00844BF2">
      <w:pPr>
        <w:widowControl w:val="0"/>
        <w:spacing w:before="6" w:after="0" w:line="240" w:lineRule="auto"/>
        <w:ind w:right="4"/>
        <w:jc w:val="both"/>
        <w:rPr>
          <w:rFonts w:eastAsia="Times New Roman" w:cs="Times New Roman"/>
          <w:color w:val="050505"/>
          <w:w w:val="105"/>
          <w:sz w:val="24"/>
          <w:szCs w:val="24"/>
          <w:lang w:val="en-US"/>
        </w:rPr>
      </w:pPr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törvény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40. §. (5)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bekezdésében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foglalt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rendelkezéssel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kapcsolatban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- 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mely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szerint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“a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képviselő-testület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a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temetői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díjak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megállapításakor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kikéri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a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fogyasztók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területileg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illetékes</w:t>
      </w:r>
      <w:proofErr w:type="spellEnd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érdek-k</w:t>
      </w:r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épviseleti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szerveinek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véleményét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” – a Pest Megyei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Kormányhivatal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Érdi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Járási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Hivatala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Közlekedési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és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Fogyasztóvédelmi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Főosztályának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állásfoglalása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szerint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a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fogyasztóvédelemről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szóló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törvény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szerint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“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Fogyasztói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érdekképviseleti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szervezetnek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tekintendő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az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olyan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társadalmi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szervezet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,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amelynek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az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alapszabályában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meghatározott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célja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a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fogyasztók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érdekeinek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védelme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, e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célnak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megfelelően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legalább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két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éve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működik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, és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természetes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személy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tagjainak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száma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legalább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ötven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fő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,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továbbá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az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ilyen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egyesületek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szövetsége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.”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Így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a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fogyasztóvédelmi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hatóság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nem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rendelkzik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véleményezési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kötelezettséggel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a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temetői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díjak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megállapításánál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.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Tudomásuk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szerint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a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megyében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nincs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fogyasztói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érdekképviseleti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szerv</w:t>
      </w:r>
      <w:r w:rsidR="00375239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ezet</w:t>
      </w:r>
      <w:proofErr w:type="spellEnd"/>
      <w:r w:rsidR="00375239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, </w:t>
      </w:r>
      <w:proofErr w:type="spellStart"/>
      <w:r w:rsidR="00375239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így</w:t>
      </w:r>
      <w:proofErr w:type="spellEnd"/>
      <w:r w:rsidR="00375239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nincs</w:t>
      </w:r>
      <w:proofErr w:type="spellEnd"/>
      <w:r w:rsidR="00375239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kitől</w:t>
      </w:r>
      <w:proofErr w:type="spellEnd"/>
      <w:r w:rsidR="00375239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375239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vélemény</w:t>
      </w:r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t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 xml:space="preserve"> </w:t>
      </w:r>
      <w:proofErr w:type="spellStart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kérni</w:t>
      </w:r>
      <w:proofErr w:type="spellEnd"/>
      <w:r w:rsidR="00B53F22" w:rsidRPr="005F4476">
        <w:rPr>
          <w:rFonts w:eastAsia="Times New Roman" w:cs="Times New Roman"/>
          <w:color w:val="050505"/>
          <w:w w:val="105"/>
          <w:sz w:val="24"/>
          <w:szCs w:val="24"/>
          <w:lang w:val="en-US"/>
        </w:rPr>
        <w:t>.</w:t>
      </w:r>
    </w:p>
    <w:p w:rsidR="00B53F22" w:rsidRPr="005F4476" w:rsidRDefault="00B53F22" w:rsidP="00844BF2">
      <w:pPr>
        <w:widowControl w:val="0"/>
        <w:spacing w:before="6" w:after="0" w:line="240" w:lineRule="auto"/>
        <w:ind w:right="4"/>
        <w:jc w:val="both"/>
        <w:rPr>
          <w:rFonts w:eastAsia="Times New Roman" w:cs="Times New Roman"/>
          <w:color w:val="050505"/>
          <w:w w:val="105"/>
          <w:sz w:val="24"/>
          <w:szCs w:val="24"/>
          <w:lang w:val="en-US"/>
        </w:rPr>
      </w:pPr>
    </w:p>
    <w:p w:rsidR="00B53F22" w:rsidRPr="005F4476" w:rsidRDefault="00B53F22" w:rsidP="00844BF2">
      <w:pPr>
        <w:widowControl w:val="0"/>
        <w:spacing w:before="6" w:after="0" w:line="240" w:lineRule="auto"/>
        <w:ind w:right="4"/>
        <w:jc w:val="both"/>
        <w:rPr>
          <w:rFonts w:eastAsia="Times New Roman" w:cs="Times New Roman"/>
          <w:sz w:val="24"/>
          <w:szCs w:val="24"/>
          <w:lang w:val="en-US"/>
        </w:rPr>
      </w:pPr>
    </w:p>
    <w:p w:rsidR="00844BF2" w:rsidRPr="005F4476" w:rsidRDefault="00C57EE1" w:rsidP="005F4476">
      <w:pPr>
        <w:widowControl w:val="0"/>
        <w:spacing w:after="0" w:line="240" w:lineRule="auto"/>
        <w:jc w:val="both"/>
        <w:rPr>
          <w:rFonts w:cs="Times New Roman"/>
          <w:sz w:val="24"/>
          <w:szCs w:val="24"/>
          <w:lang w:val="en-US"/>
        </w:rPr>
      </w:pPr>
      <w:r w:rsidRPr="005F4476">
        <w:rPr>
          <w:rFonts w:cs="Times New Roman"/>
          <w:sz w:val="24"/>
          <w:szCs w:val="24"/>
          <w:lang w:val="en-US"/>
        </w:rPr>
        <w:lastRenderedPageBreak/>
        <w:t xml:space="preserve">A </w:t>
      </w:r>
      <w:proofErr w:type="spellStart"/>
      <w:r w:rsidRPr="005F4476">
        <w:rPr>
          <w:rFonts w:cs="Times New Roman"/>
          <w:sz w:val="24"/>
          <w:szCs w:val="24"/>
          <w:lang w:val="en-US"/>
        </w:rPr>
        <w:t>fentiek</w:t>
      </w:r>
      <w:proofErr w:type="spellEnd"/>
      <w:r w:rsidRPr="005F4476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sz w:val="24"/>
          <w:szCs w:val="24"/>
          <w:lang w:val="en-US"/>
        </w:rPr>
        <w:t>alapján</w:t>
      </w:r>
      <w:proofErr w:type="spellEnd"/>
      <w:r w:rsidRPr="005F4476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sz w:val="24"/>
          <w:szCs w:val="24"/>
          <w:lang w:val="en-US"/>
        </w:rPr>
        <w:t>kérem</w:t>
      </w:r>
      <w:proofErr w:type="spellEnd"/>
      <w:r w:rsidRPr="005F4476">
        <w:rPr>
          <w:rFonts w:cs="Times New Roman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cs="Times New Roman"/>
          <w:sz w:val="24"/>
          <w:szCs w:val="24"/>
          <w:lang w:val="en-US"/>
        </w:rPr>
        <w:t>Tisztelt</w:t>
      </w:r>
      <w:proofErr w:type="spellEnd"/>
      <w:r w:rsidRPr="005F4476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sz w:val="24"/>
          <w:szCs w:val="24"/>
          <w:lang w:val="en-US"/>
        </w:rPr>
        <w:t>Képviselő-testületet</w:t>
      </w:r>
      <w:proofErr w:type="spellEnd"/>
      <w:r w:rsidRPr="005F4476"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 w:rsidRPr="005F4476">
        <w:rPr>
          <w:rFonts w:cs="Times New Roman"/>
          <w:sz w:val="24"/>
          <w:szCs w:val="24"/>
          <w:lang w:val="en-US"/>
        </w:rPr>
        <w:t>hogy</w:t>
      </w:r>
      <w:proofErr w:type="spellEnd"/>
      <w:r w:rsidRPr="005F4476">
        <w:rPr>
          <w:rFonts w:cs="Times New Roman"/>
          <w:sz w:val="24"/>
          <w:szCs w:val="24"/>
          <w:lang w:val="en-US"/>
        </w:rPr>
        <w:t xml:space="preserve"> a </w:t>
      </w:r>
      <w:proofErr w:type="spellStart"/>
      <w:r w:rsidRPr="005F4476">
        <w:rPr>
          <w:rFonts w:cs="Times New Roman"/>
          <w:sz w:val="24"/>
          <w:szCs w:val="24"/>
          <w:lang w:val="en-US"/>
        </w:rPr>
        <w:t>rendelet-tervezetet</w:t>
      </w:r>
      <w:proofErr w:type="spellEnd"/>
      <w:r w:rsidRPr="005F4476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sz w:val="24"/>
          <w:szCs w:val="24"/>
          <w:lang w:val="en-US"/>
        </w:rPr>
        <w:t>megtárgyalni</w:t>
      </w:r>
      <w:proofErr w:type="spellEnd"/>
      <w:r w:rsidRPr="005F4476">
        <w:rPr>
          <w:rFonts w:cs="Times New Roman"/>
          <w:sz w:val="24"/>
          <w:szCs w:val="24"/>
          <w:lang w:val="en-US"/>
        </w:rPr>
        <w:t xml:space="preserve"> és </w:t>
      </w:r>
      <w:proofErr w:type="spellStart"/>
      <w:r w:rsidRPr="005F4476">
        <w:rPr>
          <w:rFonts w:cs="Times New Roman"/>
          <w:sz w:val="24"/>
          <w:szCs w:val="24"/>
          <w:lang w:val="en-US"/>
        </w:rPr>
        <w:t>elfogadni</w:t>
      </w:r>
      <w:proofErr w:type="spellEnd"/>
      <w:r w:rsidRPr="005F4476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Pr="005F4476">
        <w:rPr>
          <w:rFonts w:cs="Times New Roman"/>
          <w:sz w:val="24"/>
          <w:szCs w:val="24"/>
          <w:lang w:val="en-US"/>
        </w:rPr>
        <w:t>szíveskedjen</w:t>
      </w:r>
      <w:proofErr w:type="spellEnd"/>
      <w:r w:rsidRPr="005F4476">
        <w:rPr>
          <w:rFonts w:cs="Times New Roman"/>
          <w:sz w:val="24"/>
          <w:szCs w:val="24"/>
          <w:lang w:val="en-US"/>
        </w:rPr>
        <w:t>.</w:t>
      </w:r>
    </w:p>
    <w:p w:rsidR="00C57EE1" w:rsidRPr="005F4476" w:rsidRDefault="00C57EE1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:rsidR="005F4476" w:rsidRDefault="005F4476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:rsidR="00C57EE1" w:rsidRPr="005F4476" w:rsidRDefault="00C57EE1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  <w:bookmarkStart w:id="0" w:name="_GoBack"/>
      <w:bookmarkEnd w:id="0"/>
      <w:r w:rsidRPr="005F4476">
        <w:rPr>
          <w:rFonts w:cs="Times New Roman"/>
          <w:sz w:val="24"/>
          <w:szCs w:val="24"/>
          <w:lang w:val="en-US"/>
        </w:rPr>
        <w:t xml:space="preserve">Csemő, 2017. </w:t>
      </w:r>
      <w:proofErr w:type="spellStart"/>
      <w:proofErr w:type="gramStart"/>
      <w:r w:rsidRPr="005F4476">
        <w:rPr>
          <w:rFonts w:cs="Times New Roman"/>
          <w:sz w:val="24"/>
          <w:szCs w:val="24"/>
          <w:lang w:val="en-US"/>
        </w:rPr>
        <w:t>november</w:t>
      </w:r>
      <w:proofErr w:type="spellEnd"/>
      <w:proofErr w:type="gramEnd"/>
      <w:r w:rsidRPr="005F4476">
        <w:rPr>
          <w:rFonts w:cs="Times New Roman"/>
          <w:sz w:val="24"/>
          <w:szCs w:val="24"/>
          <w:lang w:val="en-US"/>
        </w:rPr>
        <w:t xml:space="preserve"> 16.</w:t>
      </w:r>
    </w:p>
    <w:p w:rsidR="00C57EE1" w:rsidRPr="005F4476" w:rsidRDefault="00C57EE1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:rsidR="00C57EE1" w:rsidRPr="005F4476" w:rsidRDefault="00C57EE1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  <w:t>Dr. Lakos Roland</w:t>
      </w:r>
    </w:p>
    <w:p w:rsidR="00C57EE1" w:rsidRPr="005F4476" w:rsidRDefault="00C57EE1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</w:r>
      <w:r w:rsidRPr="005F4476">
        <w:rPr>
          <w:rFonts w:cs="Times New Roman"/>
          <w:sz w:val="24"/>
          <w:szCs w:val="24"/>
          <w:lang w:val="en-US"/>
        </w:rPr>
        <w:tab/>
        <w:t xml:space="preserve">   </w:t>
      </w:r>
      <w:proofErr w:type="gramStart"/>
      <w:r w:rsidRPr="005F4476">
        <w:rPr>
          <w:rFonts w:cs="Times New Roman"/>
          <w:sz w:val="24"/>
          <w:szCs w:val="24"/>
          <w:lang w:val="en-US"/>
        </w:rPr>
        <w:t>polgármester</w:t>
      </w:r>
      <w:proofErr w:type="gramEnd"/>
    </w:p>
    <w:p w:rsidR="00C57EE1" w:rsidRPr="005F4476" w:rsidRDefault="00C57EE1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:rsidR="00C57EE1" w:rsidRPr="005F4476" w:rsidRDefault="00C57EE1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:rsidR="00C57EE1" w:rsidRPr="005F4476" w:rsidRDefault="00C57EE1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:rsidR="00C57EE1" w:rsidRPr="005F4476" w:rsidRDefault="00C57EE1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:rsidR="00844BF2" w:rsidRPr="005F4476" w:rsidRDefault="00844BF2" w:rsidP="00844BF2">
      <w:pPr>
        <w:widowControl w:val="0"/>
        <w:spacing w:after="0" w:line="240" w:lineRule="auto"/>
        <w:jc w:val="both"/>
        <w:rPr>
          <w:rFonts w:cs="Times New Roman"/>
          <w:sz w:val="24"/>
          <w:szCs w:val="24"/>
          <w:lang w:val="en-US"/>
        </w:rPr>
      </w:pPr>
    </w:p>
    <w:p w:rsidR="00844BF2" w:rsidRPr="005F4476" w:rsidRDefault="00844BF2" w:rsidP="00844BF2">
      <w:pPr>
        <w:widowControl w:val="0"/>
        <w:spacing w:after="0" w:line="240" w:lineRule="auto"/>
        <w:jc w:val="both"/>
        <w:rPr>
          <w:rFonts w:cs="Times New Roman"/>
          <w:sz w:val="24"/>
          <w:szCs w:val="24"/>
          <w:lang w:val="en-US"/>
        </w:rPr>
      </w:pPr>
    </w:p>
    <w:p w:rsidR="00844BF2" w:rsidRPr="005F4476" w:rsidRDefault="00844BF2" w:rsidP="00844BF2">
      <w:pPr>
        <w:widowControl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:rsidR="004F074A" w:rsidRPr="005F4476" w:rsidRDefault="004F074A">
      <w:pPr>
        <w:rPr>
          <w:rFonts w:cs="Times New Roman"/>
          <w:sz w:val="24"/>
          <w:szCs w:val="24"/>
        </w:rPr>
      </w:pPr>
    </w:p>
    <w:sectPr w:rsidR="004F074A" w:rsidRPr="005F4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163F7"/>
    <w:multiLevelType w:val="hybridMultilevel"/>
    <w:tmpl w:val="685E4AB4"/>
    <w:lvl w:ilvl="0" w:tplc="65363B7E">
      <w:start w:val="1"/>
      <w:numFmt w:val="lowerLetter"/>
      <w:lvlText w:val="%1)"/>
      <w:lvlJc w:val="left"/>
      <w:pPr>
        <w:ind w:left="185" w:hanging="260"/>
      </w:pPr>
      <w:rPr>
        <w:rFonts w:ascii="Times New Roman" w:eastAsia="Times New Roman" w:hAnsi="Times New Roman" w:hint="default"/>
        <w:i/>
        <w:color w:val="050505"/>
        <w:w w:val="102"/>
        <w:sz w:val="23"/>
        <w:szCs w:val="23"/>
      </w:rPr>
    </w:lvl>
    <w:lvl w:ilvl="1" w:tplc="A2181A96">
      <w:start w:val="1"/>
      <w:numFmt w:val="bullet"/>
      <w:lvlText w:val="•"/>
      <w:lvlJc w:val="left"/>
      <w:pPr>
        <w:ind w:left="1228" w:hanging="260"/>
      </w:pPr>
      <w:rPr>
        <w:rFonts w:hint="default"/>
      </w:rPr>
    </w:lvl>
    <w:lvl w:ilvl="2" w:tplc="3A72A136">
      <w:start w:val="1"/>
      <w:numFmt w:val="bullet"/>
      <w:lvlText w:val="•"/>
      <w:lvlJc w:val="left"/>
      <w:pPr>
        <w:ind w:left="2276" w:hanging="260"/>
      </w:pPr>
      <w:rPr>
        <w:rFonts w:hint="default"/>
      </w:rPr>
    </w:lvl>
    <w:lvl w:ilvl="3" w:tplc="17882342">
      <w:start w:val="1"/>
      <w:numFmt w:val="bullet"/>
      <w:lvlText w:val="•"/>
      <w:lvlJc w:val="left"/>
      <w:pPr>
        <w:ind w:left="3325" w:hanging="260"/>
      </w:pPr>
      <w:rPr>
        <w:rFonts w:hint="default"/>
      </w:rPr>
    </w:lvl>
    <w:lvl w:ilvl="4" w:tplc="0358A50E">
      <w:start w:val="1"/>
      <w:numFmt w:val="bullet"/>
      <w:lvlText w:val="•"/>
      <w:lvlJc w:val="left"/>
      <w:pPr>
        <w:ind w:left="4373" w:hanging="260"/>
      </w:pPr>
      <w:rPr>
        <w:rFonts w:hint="default"/>
      </w:rPr>
    </w:lvl>
    <w:lvl w:ilvl="5" w:tplc="B5E6D3FA">
      <w:start w:val="1"/>
      <w:numFmt w:val="bullet"/>
      <w:lvlText w:val="•"/>
      <w:lvlJc w:val="left"/>
      <w:pPr>
        <w:ind w:left="5422" w:hanging="260"/>
      </w:pPr>
      <w:rPr>
        <w:rFonts w:hint="default"/>
      </w:rPr>
    </w:lvl>
    <w:lvl w:ilvl="6" w:tplc="C53AC552">
      <w:start w:val="1"/>
      <w:numFmt w:val="bullet"/>
      <w:lvlText w:val="•"/>
      <w:lvlJc w:val="left"/>
      <w:pPr>
        <w:ind w:left="6470" w:hanging="260"/>
      </w:pPr>
      <w:rPr>
        <w:rFonts w:hint="default"/>
      </w:rPr>
    </w:lvl>
    <w:lvl w:ilvl="7" w:tplc="721AECE6">
      <w:start w:val="1"/>
      <w:numFmt w:val="bullet"/>
      <w:lvlText w:val="•"/>
      <w:lvlJc w:val="left"/>
      <w:pPr>
        <w:ind w:left="7518" w:hanging="260"/>
      </w:pPr>
      <w:rPr>
        <w:rFonts w:hint="default"/>
      </w:rPr>
    </w:lvl>
    <w:lvl w:ilvl="8" w:tplc="B4B07562">
      <w:start w:val="1"/>
      <w:numFmt w:val="bullet"/>
      <w:lvlText w:val="•"/>
      <w:lvlJc w:val="left"/>
      <w:pPr>
        <w:ind w:left="8567" w:hanging="260"/>
      </w:pPr>
      <w:rPr>
        <w:rFonts w:hint="default"/>
      </w:rPr>
    </w:lvl>
  </w:abstractNum>
  <w:abstractNum w:abstractNumId="1" w15:restartNumberingAfterBreak="0">
    <w:nsid w:val="5B993C4E"/>
    <w:multiLevelType w:val="hybridMultilevel"/>
    <w:tmpl w:val="72B637F6"/>
    <w:lvl w:ilvl="0" w:tplc="23165A78">
      <w:start w:val="3"/>
      <w:numFmt w:val="decimal"/>
      <w:lvlText w:val="(%1)"/>
      <w:lvlJc w:val="left"/>
      <w:pPr>
        <w:ind w:left="166" w:hanging="384"/>
      </w:pPr>
      <w:rPr>
        <w:rFonts w:ascii="Times New Roman" w:eastAsia="Times New Roman" w:hAnsi="Times New Roman" w:hint="default"/>
        <w:color w:val="050505"/>
        <w:w w:val="101"/>
        <w:sz w:val="23"/>
        <w:szCs w:val="23"/>
      </w:rPr>
    </w:lvl>
    <w:lvl w:ilvl="1" w:tplc="0704803E">
      <w:start w:val="1"/>
      <w:numFmt w:val="bullet"/>
      <w:lvlText w:val="•"/>
      <w:lvlJc w:val="left"/>
      <w:pPr>
        <w:ind w:left="1260" w:hanging="384"/>
      </w:pPr>
      <w:rPr>
        <w:rFonts w:hint="default"/>
      </w:rPr>
    </w:lvl>
    <w:lvl w:ilvl="2" w:tplc="3D3EF06A">
      <w:start w:val="1"/>
      <w:numFmt w:val="bullet"/>
      <w:lvlText w:val="•"/>
      <w:lvlJc w:val="left"/>
      <w:pPr>
        <w:ind w:left="2300" w:hanging="384"/>
      </w:pPr>
      <w:rPr>
        <w:rFonts w:hint="default"/>
      </w:rPr>
    </w:lvl>
    <w:lvl w:ilvl="3" w:tplc="9710D538">
      <w:start w:val="1"/>
      <w:numFmt w:val="bullet"/>
      <w:lvlText w:val="•"/>
      <w:lvlJc w:val="left"/>
      <w:pPr>
        <w:ind w:left="3340" w:hanging="384"/>
      </w:pPr>
      <w:rPr>
        <w:rFonts w:hint="default"/>
      </w:rPr>
    </w:lvl>
    <w:lvl w:ilvl="4" w:tplc="8546662C">
      <w:start w:val="1"/>
      <w:numFmt w:val="bullet"/>
      <w:lvlText w:val="•"/>
      <w:lvlJc w:val="left"/>
      <w:pPr>
        <w:ind w:left="4381" w:hanging="384"/>
      </w:pPr>
      <w:rPr>
        <w:rFonts w:hint="default"/>
      </w:rPr>
    </w:lvl>
    <w:lvl w:ilvl="5" w:tplc="3E6E7DF4">
      <w:start w:val="1"/>
      <w:numFmt w:val="bullet"/>
      <w:lvlText w:val="•"/>
      <w:lvlJc w:val="left"/>
      <w:pPr>
        <w:ind w:left="5421" w:hanging="384"/>
      </w:pPr>
      <w:rPr>
        <w:rFonts w:hint="default"/>
      </w:rPr>
    </w:lvl>
    <w:lvl w:ilvl="6" w:tplc="6FEAF37C">
      <w:start w:val="1"/>
      <w:numFmt w:val="bullet"/>
      <w:lvlText w:val="•"/>
      <w:lvlJc w:val="left"/>
      <w:pPr>
        <w:ind w:left="6462" w:hanging="384"/>
      </w:pPr>
      <w:rPr>
        <w:rFonts w:hint="default"/>
      </w:rPr>
    </w:lvl>
    <w:lvl w:ilvl="7" w:tplc="90DCC138">
      <w:start w:val="1"/>
      <w:numFmt w:val="bullet"/>
      <w:lvlText w:val="•"/>
      <w:lvlJc w:val="left"/>
      <w:pPr>
        <w:ind w:left="7502" w:hanging="384"/>
      </w:pPr>
      <w:rPr>
        <w:rFonts w:hint="default"/>
      </w:rPr>
    </w:lvl>
    <w:lvl w:ilvl="8" w:tplc="1BD8B58A">
      <w:start w:val="1"/>
      <w:numFmt w:val="bullet"/>
      <w:lvlText w:val="•"/>
      <w:lvlJc w:val="left"/>
      <w:pPr>
        <w:ind w:left="8543" w:hanging="3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F2"/>
    <w:rsid w:val="00343EF6"/>
    <w:rsid w:val="00375239"/>
    <w:rsid w:val="004F074A"/>
    <w:rsid w:val="005F4476"/>
    <w:rsid w:val="00844BF2"/>
    <w:rsid w:val="009C6964"/>
    <w:rsid w:val="00A65818"/>
    <w:rsid w:val="00B53F22"/>
    <w:rsid w:val="00C57EE1"/>
    <w:rsid w:val="00FC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7FE6A-59E4-4D58-BF57-92C8825F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724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4</cp:revision>
  <dcterms:created xsi:type="dcterms:W3CDTF">2017-11-16T09:32:00Z</dcterms:created>
  <dcterms:modified xsi:type="dcterms:W3CDTF">2017-11-16T19:39:00Z</dcterms:modified>
</cp:coreProperties>
</file>