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75AC" w:rsidRDefault="00C602A8">
      <w:r>
        <w:rPr>
          <w:noProof/>
          <w:lang w:eastAsia="hu-H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97DA5" w:rsidRDefault="00697DA5"/>
    <w:p w:rsidR="00697DA5" w:rsidRDefault="00697DA5"/>
    <w:p w:rsidR="00C602A8" w:rsidRDefault="00C602A8" w:rsidP="00E156E2">
      <w:pPr>
        <w:spacing w:after="0" w:line="360" w:lineRule="auto"/>
        <w:jc w:val="center"/>
        <w:rPr>
          <w:b/>
        </w:rPr>
      </w:pPr>
    </w:p>
    <w:p w:rsidR="00697DA5" w:rsidRPr="00E156E2" w:rsidRDefault="00697DA5" w:rsidP="00E156E2">
      <w:pPr>
        <w:spacing w:after="0" w:line="360" w:lineRule="auto"/>
        <w:jc w:val="center"/>
        <w:rPr>
          <w:b/>
        </w:rPr>
      </w:pPr>
      <w:r w:rsidRPr="00E156E2">
        <w:rPr>
          <w:b/>
        </w:rPr>
        <w:t>Előterjesztés</w:t>
      </w:r>
    </w:p>
    <w:p w:rsidR="00E156E2" w:rsidRDefault="00697DA5" w:rsidP="00E156E2">
      <w:pPr>
        <w:spacing w:after="0" w:line="360" w:lineRule="auto"/>
        <w:jc w:val="center"/>
        <w:rPr>
          <w:b/>
        </w:rPr>
      </w:pPr>
      <w:r w:rsidRPr="00E156E2">
        <w:rPr>
          <w:b/>
        </w:rPr>
        <w:t xml:space="preserve">Csemő Község Önkormányzata Képviselő-testületének </w:t>
      </w:r>
    </w:p>
    <w:p w:rsidR="00697DA5" w:rsidRPr="00E156E2" w:rsidRDefault="004231F9" w:rsidP="00E156E2">
      <w:pPr>
        <w:spacing w:after="0" w:line="360" w:lineRule="auto"/>
        <w:jc w:val="center"/>
        <w:rPr>
          <w:b/>
        </w:rPr>
      </w:pPr>
      <w:r>
        <w:rPr>
          <w:b/>
        </w:rPr>
        <w:t xml:space="preserve">2022. </w:t>
      </w:r>
      <w:proofErr w:type="gramStart"/>
      <w:r>
        <w:rPr>
          <w:b/>
        </w:rPr>
        <w:t>május</w:t>
      </w:r>
      <w:r w:rsidR="00C602A8">
        <w:rPr>
          <w:b/>
        </w:rPr>
        <w:t xml:space="preserve">   31-é</w:t>
      </w:r>
      <w:r w:rsidR="00697DA5" w:rsidRPr="00E156E2">
        <w:rPr>
          <w:b/>
        </w:rPr>
        <w:t>n</w:t>
      </w:r>
      <w:proofErr w:type="gramEnd"/>
      <w:r w:rsidR="00697DA5" w:rsidRPr="00E156E2">
        <w:rPr>
          <w:b/>
        </w:rPr>
        <w:t xml:space="preserve"> tartandó ülésére</w:t>
      </w:r>
    </w:p>
    <w:p w:rsidR="00697DA5" w:rsidRDefault="00697DA5" w:rsidP="00E156E2">
      <w:pPr>
        <w:spacing w:after="0" w:line="360" w:lineRule="auto"/>
        <w:jc w:val="both"/>
      </w:pPr>
    </w:p>
    <w:p w:rsidR="00697DA5" w:rsidRDefault="00697DA5" w:rsidP="00E156E2">
      <w:pPr>
        <w:spacing w:after="0" w:line="360" w:lineRule="auto"/>
        <w:jc w:val="both"/>
      </w:pPr>
      <w:r>
        <w:t>Tárgy: Az egészségügyi alapellátási körzetek megállapításáról szóló önkormányzati rendelet megalkotása</w:t>
      </w:r>
    </w:p>
    <w:p w:rsidR="00697DA5" w:rsidRDefault="00697DA5" w:rsidP="00E156E2">
      <w:pPr>
        <w:spacing w:after="0" w:line="360" w:lineRule="auto"/>
        <w:jc w:val="both"/>
      </w:pPr>
    </w:p>
    <w:p w:rsidR="00697DA5" w:rsidRDefault="00697DA5" w:rsidP="00E156E2">
      <w:pPr>
        <w:spacing w:after="0" w:line="360" w:lineRule="auto"/>
        <w:jc w:val="both"/>
      </w:pPr>
      <w:r>
        <w:t>Tisztelt Képviselő-testület!</w:t>
      </w:r>
    </w:p>
    <w:p w:rsidR="00697DA5" w:rsidRDefault="00697DA5" w:rsidP="00E156E2">
      <w:pPr>
        <w:spacing w:after="0" w:line="360" w:lineRule="auto"/>
        <w:jc w:val="both"/>
      </w:pPr>
    </w:p>
    <w:p w:rsidR="00697DA5" w:rsidRDefault="00697DA5" w:rsidP="00E156E2">
      <w:pPr>
        <w:spacing w:after="0" w:line="360" w:lineRule="auto"/>
        <w:jc w:val="both"/>
      </w:pPr>
      <w:r>
        <w:t xml:space="preserve">A Pest Megyei Kormányhivatal Magyarország helyi önkormányzatairól szóló 2011. évi CLXXXIX. törvény (továbbiakban: </w:t>
      </w:r>
      <w:proofErr w:type="spellStart"/>
      <w:r>
        <w:t>Mötv</w:t>
      </w:r>
      <w:proofErr w:type="spellEnd"/>
      <w:r>
        <w:t xml:space="preserve">.) 132. §. (1) bekezdés a.) pontjában biztosított hatáskörében </w:t>
      </w:r>
      <w:proofErr w:type="gramStart"/>
      <w:r>
        <w:t>eljárva  törvényességi</w:t>
      </w:r>
      <w:proofErr w:type="gramEnd"/>
      <w:r>
        <w:t xml:space="preserve"> felhívással élt Csemő Község Önkormányzata Képviselő-testületével szemben jogalkotási kötelezettség elmulasztásában megnyilvánuló törvénysértés miatt.</w:t>
      </w:r>
    </w:p>
    <w:p w:rsidR="00697DA5" w:rsidRDefault="00697DA5" w:rsidP="00E156E2">
      <w:pPr>
        <w:spacing w:after="0" w:line="360" w:lineRule="auto"/>
        <w:jc w:val="both"/>
      </w:pPr>
      <w:r>
        <w:t xml:space="preserve">A törvényességi felhívás arra irányult, hogy az egészségügyi alapellátásról szóló 2015. évi CXXIII. törvény (a továbbiakban: </w:t>
      </w:r>
      <w:proofErr w:type="spellStart"/>
      <w:r>
        <w:t>Eatv</w:t>
      </w:r>
      <w:proofErr w:type="spellEnd"/>
      <w:r>
        <w:t>.) 6. §. (1) bekezdése alapján önkormányzati rendeletben kell megállapítani az egészségügyi alapellátási körzeteket.</w:t>
      </w:r>
    </w:p>
    <w:p w:rsidR="00697DA5" w:rsidRDefault="00697DA5" w:rsidP="00E156E2">
      <w:pPr>
        <w:spacing w:after="0" w:line="360" w:lineRule="auto"/>
        <w:jc w:val="both"/>
      </w:pPr>
      <w:r>
        <w:t xml:space="preserve">A </w:t>
      </w:r>
      <w:proofErr w:type="spellStart"/>
      <w:r>
        <w:t>Mötv</w:t>
      </w:r>
      <w:proofErr w:type="spellEnd"/>
      <w:r>
        <w:t>. 13. §. (1) bekezdés 4. pontja, valamint a 23. §. (5) bekezdés 9. pontja a települési önkormányzat feladataként határozza meg az egészségügyi alapellátás biztosítását.</w:t>
      </w:r>
    </w:p>
    <w:p w:rsidR="00697DA5" w:rsidRDefault="00697DA5" w:rsidP="00E156E2">
      <w:pPr>
        <w:spacing w:after="0" w:line="360" w:lineRule="auto"/>
        <w:jc w:val="both"/>
      </w:pPr>
      <w:r>
        <w:t xml:space="preserve">Az önkormányzatok egészségügyi alapellátással kapcsolatos feladatait az </w:t>
      </w:r>
      <w:proofErr w:type="spellStart"/>
      <w:r>
        <w:t>Eatv</w:t>
      </w:r>
      <w:proofErr w:type="spellEnd"/>
      <w:r>
        <w:t>. az alábbiak szerint állapítja meg:</w:t>
      </w:r>
    </w:p>
    <w:p w:rsidR="00697DA5" w:rsidRDefault="00697DA5" w:rsidP="00E156E2">
      <w:pPr>
        <w:spacing w:after="0" w:line="360" w:lineRule="auto"/>
        <w:jc w:val="both"/>
      </w:pPr>
      <w:r>
        <w:t>„5. § (1) A települési önkormányzat az egészségügyi alapellátás körében gondoskodik:</w:t>
      </w:r>
    </w:p>
    <w:p w:rsidR="00697DA5" w:rsidRDefault="00697DA5" w:rsidP="00E156E2">
      <w:pPr>
        <w:pStyle w:val="Listaszerbekezds"/>
        <w:numPr>
          <w:ilvl w:val="0"/>
          <w:numId w:val="1"/>
        </w:numPr>
        <w:spacing w:after="0" w:line="360" w:lineRule="auto"/>
        <w:jc w:val="both"/>
      </w:pPr>
      <w:r>
        <w:t>a háziorvosi, házi gyermekorvosi ellátásról,</w:t>
      </w:r>
    </w:p>
    <w:p w:rsidR="00697DA5" w:rsidRDefault="00697DA5" w:rsidP="00E156E2">
      <w:pPr>
        <w:pStyle w:val="Listaszerbekezds"/>
        <w:numPr>
          <w:ilvl w:val="0"/>
          <w:numId w:val="1"/>
        </w:numPr>
        <w:spacing w:after="0" w:line="360" w:lineRule="auto"/>
        <w:jc w:val="both"/>
      </w:pPr>
      <w:r>
        <w:t>a fogorvosi alapellátásról,</w:t>
      </w:r>
    </w:p>
    <w:p w:rsidR="00697DA5" w:rsidRDefault="00697DA5" w:rsidP="00E156E2">
      <w:pPr>
        <w:pStyle w:val="Listaszerbekezds"/>
        <w:numPr>
          <w:ilvl w:val="0"/>
          <w:numId w:val="1"/>
        </w:numPr>
        <w:spacing w:after="0" w:line="360" w:lineRule="auto"/>
        <w:jc w:val="both"/>
      </w:pPr>
      <w:r>
        <w:t>az alapellátáshoz kapcsolódó háziorvosi, házi gyermekorvosi és fogorvosi ügyeleti ellátásról,</w:t>
      </w:r>
    </w:p>
    <w:p w:rsidR="00697DA5" w:rsidRDefault="00697DA5" w:rsidP="00E156E2">
      <w:pPr>
        <w:pStyle w:val="Listaszerbekezds"/>
        <w:numPr>
          <w:ilvl w:val="0"/>
          <w:numId w:val="1"/>
        </w:numPr>
        <w:spacing w:after="0" w:line="360" w:lineRule="auto"/>
        <w:jc w:val="both"/>
      </w:pPr>
      <w:r>
        <w:t>a védőnői ellátásról, és</w:t>
      </w:r>
    </w:p>
    <w:p w:rsidR="00697DA5" w:rsidRDefault="00697DA5" w:rsidP="00E156E2">
      <w:pPr>
        <w:pStyle w:val="Listaszerbekezds"/>
        <w:numPr>
          <w:ilvl w:val="0"/>
          <w:numId w:val="1"/>
        </w:numPr>
        <w:spacing w:after="0" w:line="360" w:lineRule="auto"/>
        <w:jc w:val="both"/>
      </w:pPr>
      <w:r>
        <w:t>az iskola-egészségügyi ellátásról.”</w:t>
      </w:r>
    </w:p>
    <w:p w:rsidR="00697DA5" w:rsidRDefault="00697DA5" w:rsidP="00E156E2">
      <w:pPr>
        <w:spacing w:after="0" w:line="360" w:lineRule="auto"/>
        <w:jc w:val="both"/>
      </w:pPr>
      <w:r>
        <w:t xml:space="preserve">Az </w:t>
      </w:r>
      <w:proofErr w:type="spellStart"/>
      <w:r>
        <w:t>Eatv</w:t>
      </w:r>
      <w:proofErr w:type="spellEnd"/>
      <w:r>
        <w:t>. 5. § (19 bekezdés a.)</w:t>
      </w:r>
      <w:proofErr w:type="spellStart"/>
      <w:r>
        <w:t>-e</w:t>
      </w:r>
      <w:proofErr w:type="spellEnd"/>
      <w:r>
        <w:t xml:space="preserve">.) pontjaiban meghatározott valamennyi egészségügyi </w:t>
      </w:r>
      <w:r w:rsidR="002432A1">
        <w:t xml:space="preserve">alapellátás körzeteit az </w:t>
      </w:r>
      <w:proofErr w:type="spellStart"/>
      <w:r w:rsidR="002432A1">
        <w:t>Eatv</w:t>
      </w:r>
      <w:proofErr w:type="spellEnd"/>
      <w:r w:rsidR="002432A1">
        <w:t>. §</w:t>
      </w:r>
      <w:r>
        <w:t>. § (1) bekezdése alapján önkormányzati rendeletben kell szabályozni:</w:t>
      </w:r>
    </w:p>
    <w:p w:rsidR="00697DA5" w:rsidRDefault="00697DA5" w:rsidP="00E156E2">
      <w:pPr>
        <w:spacing w:after="0" w:line="360" w:lineRule="auto"/>
        <w:jc w:val="both"/>
      </w:pPr>
      <w:r>
        <w:t xml:space="preserve">„6. § (1) A települési önkormányzat képviselő-testülete – a Kormány által kijelölt praxiskezelő által megadott szempontokat figyelembe véve – rendeletben megállapítja és kialakítja az egészségügyi </w:t>
      </w:r>
      <w:r>
        <w:lastRenderedPageBreak/>
        <w:t>alapellátások körzeteit. Több településre is kiterjedő ellátás esetén a körzet székhelyét az érintett települési önkormányzatok erre irányuló megállapodásban határozzák meg.”</w:t>
      </w:r>
    </w:p>
    <w:p w:rsidR="00697DA5" w:rsidRDefault="00697DA5" w:rsidP="00E156E2">
      <w:pPr>
        <w:spacing w:after="0" w:line="360" w:lineRule="auto"/>
        <w:jc w:val="both"/>
      </w:pPr>
      <w:r>
        <w:t xml:space="preserve">Az </w:t>
      </w:r>
      <w:proofErr w:type="spellStart"/>
      <w:r>
        <w:t>Eatv</w:t>
      </w:r>
      <w:proofErr w:type="spellEnd"/>
      <w:r>
        <w:t xml:space="preserve">. 5. § (2) bekezdése szerint az önkormányzati rendelettel kapcsolatban ki kell kérni a háziorvosok és a védőnők véleményét. A 6. § (2) bekezdés alapján az (1) bekezdés szerinti körzetek megállapítása és kialakítása során ki kell kérni az alapellátásért felelős országos módszertani </w:t>
      </w:r>
      <w:proofErr w:type="gramStart"/>
      <w:r>
        <w:t xml:space="preserve">intézet </w:t>
      </w:r>
      <w:r w:rsidR="00727AFF">
        <w:t xml:space="preserve"> (</w:t>
      </w:r>
      <w:proofErr w:type="gramEnd"/>
      <w:r w:rsidR="00727AFF">
        <w:t>Országos Kórház Főigazgatóság)</w:t>
      </w:r>
      <w:r>
        <w:t xml:space="preserve">– védőnői ellátás esetén az országos </w:t>
      </w:r>
      <w:proofErr w:type="spellStart"/>
      <w:r>
        <w:t>tisztifőorvos</w:t>
      </w:r>
      <w:proofErr w:type="spellEnd"/>
      <w:r>
        <w:t xml:space="preserve"> -, valamint a működési engedély kiadására hatáskörrel rendelkező egészségügyi államigazgatási szerv </w:t>
      </w:r>
      <w:r w:rsidR="00727AFF">
        <w:t xml:space="preserve"> (PMKH Ceglédi Járási Népegészségügyi Osztály) </w:t>
      </w:r>
      <w:r>
        <w:t>véleményét is.</w:t>
      </w:r>
    </w:p>
    <w:p w:rsidR="00697DA5" w:rsidRDefault="00697DA5" w:rsidP="00E156E2">
      <w:pPr>
        <w:spacing w:after="0" w:line="360" w:lineRule="auto"/>
        <w:jc w:val="both"/>
      </w:pPr>
      <w:r>
        <w:t>A fentiek alapján az előterjesztés mellékletét képező rendelet-tervez</w:t>
      </w:r>
      <w:r w:rsidR="00CD4EE4">
        <w:t xml:space="preserve">etet megküldtem véleményezésre dr. Takács Róbert és dr. Horváth Zsófia háziorvos, dr. Megyeri Katalin házi gyermekorvos, dr. Szabó Levente fogorvos, </w:t>
      </w:r>
      <w:proofErr w:type="spellStart"/>
      <w:r w:rsidR="00CD4EE4">
        <w:t>Dobóczi</w:t>
      </w:r>
      <w:proofErr w:type="spellEnd"/>
      <w:r w:rsidR="00CD4EE4">
        <w:t xml:space="preserve"> Anikó és Tolnai Tünde védőnő, valamint az Országos Kórházi Főigazgatóságnak, az Országos </w:t>
      </w:r>
      <w:proofErr w:type="spellStart"/>
      <w:r w:rsidR="00CD4EE4">
        <w:t>Tisztifőorvosnak</w:t>
      </w:r>
      <w:proofErr w:type="spellEnd"/>
      <w:r w:rsidR="00CD4EE4">
        <w:t xml:space="preserve"> és a Pest Megyei </w:t>
      </w:r>
      <w:r w:rsidR="008236C8">
        <w:t>Ko</w:t>
      </w:r>
      <w:r w:rsidR="004231F9">
        <w:t>rmányhivatal Ceglédi Járási Hivatal Népegészségügyi Osztályának, a járási vezető védőnőnek.</w:t>
      </w:r>
    </w:p>
    <w:p w:rsidR="00CD4EE4" w:rsidRDefault="00CD4EE4" w:rsidP="00E156E2">
      <w:pPr>
        <w:spacing w:after="0" w:line="360" w:lineRule="auto"/>
        <w:jc w:val="both"/>
      </w:pPr>
      <w:r>
        <w:t>Az időközben megérkezett szakhatósági vélemények a rendelet-tervezettel kapcsolatban kifogást nem emeltek, megalkotását támogatták.</w:t>
      </w:r>
    </w:p>
    <w:p w:rsidR="00CD4EE4" w:rsidRDefault="00CD4EE4" w:rsidP="00E156E2">
      <w:pPr>
        <w:spacing w:after="0" w:line="360" w:lineRule="auto"/>
        <w:jc w:val="both"/>
      </w:pPr>
    </w:p>
    <w:p w:rsidR="00E156E2" w:rsidRDefault="00E156E2" w:rsidP="00E156E2">
      <w:pPr>
        <w:spacing w:after="0" w:line="360" w:lineRule="auto"/>
        <w:jc w:val="both"/>
      </w:pPr>
      <w:r>
        <w:t xml:space="preserve">A </w:t>
      </w:r>
      <w:proofErr w:type="gramStart"/>
      <w:r>
        <w:t>rendelet-tervezetbe  a</w:t>
      </w:r>
      <w:proofErr w:type="gramEnd"/>
      <w:r>
        <w:t xml:space="preserve"> korábban képviselő-testületi határozatokkal megállapított háziorvosi, gyermekorvosi, fogorvosi, védőnői körzetek kerültek beemelésre, nem tartalmaz semmilyen új elemet.</w:t>
      </w:r>
    </w:p>
    <w:p w:rsidR="00E156E2" w:rsidRDefault="00E156E2" w:rsidP="00E156E2">
      <w:pPr>
        <w:spacing w:after="0" w:line="360" w:lineRule="auto"/>
        <w:jc w:val="both"/>
      </w:pPr>
    </w:p>
    <w:p w:rsidR="00CD4EE4" w:rsidRDefault="00CD4EE4" w:rsidP="00E156E2">
      <w:pPr>
        <w:spacing w:after="0" w:line="360" w:lineRule="auto"/>
        <w:jc w:val="both"/>
      </w:pPr>
      <w:r>
        <w:t>A fentiek alapján kérem a Tisztelt Képviselő-testületet, hogy az egészségügyi alapellátási körzetekről szóló önkormányzati rendelet-tervezetet megtárgyalni és elfogadni szíveskedjenek.</w:t>
      </w:r>
    </w:p>
    <w:p w:rsidR="00CD4EE4" w:rsidRDefault="00CD4EE4" w:rsidP="00E156E2">
      <w:pPr>
        <w:spacing w:after="0" w:line="360" w:lineRule="auto"/>
        <w:jc w:val="both"/>
      </w:pPr>
    </w:p>
    <w:p w:rsidR="00CD4EE4" w:rsidRDefault="00727AFF" w:rsidP="00E156E2">
      <w:pPr>
        <w:spacing w:after="0" w:line="360" w:lineRule="auto"/>
        <w:jc w:val="both"/>
      </w:pPr>
      <w:r>
        <w:t>Csemő, 2022. május 13</w:t>
      </w:r>
      <w:r w:rsidR="00CD4EE4">
        <w:t>.</w:t>
      </w:r>
    </w:p>
    <w:p w:rsidR="00CD4EE4" w:rsidRDefault="00CD4EE4" w:rsidP="00E156E2">
      <w:pPr>
        <w:spacing w:after="0" w:line="360" w:lineRule="auto"/>
        <w:jc w:val="both"/>
      </w:pPr>
    </w:p>
    <w:p w:rsidR="00CD4EE4" w:rsidRDefault="00CD4EE4" w:rsidP="00E156E2">
      <w:pPr>
        <w:spacing w:after="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Dr. Lakos Roland</w:t>
      </w:r>
    </w:p>
    <w:p w:rsidR="00CD4EE4" w:rsidRDefault="00CD4EE4" w:rsidP="00E156E2">
      <w:pPr>
        <w:spacing w:after="0" w:line="36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</w:t>
      </w:r>
      <w:proofErr w:type="gramStart"/>
      <w:r>
        <w:t>polgármester</w:t>
      </w:r>
      <w:proofErr w:type="gramEnd"/>
    </w:p>
    <w:p w:rsidR="00CD4EE4" w:rsidRDefault="00CD4EE4" w:rsidP="00E156E2">
      <w:pPr>
        <w:spacing w:after="0" w:line="360" w:lineRule="auto"/>
        <w:jc w:val="both"/>
      </w:pPr>
    </w:p>
    <w:p w:rsidR="00CD4EE4" w:rsidRDefault="00CD4EE4" w:rsidP="00E156E2">
      <w:pPr>
        <w:spacing w:after="0" w:line="360" w:lineRule="auto"/>
        <w:jc w:val="both"/>
      </w:pPr>
    </w:p>
    <w:p w:rsidR="00CD4EE4" w:rsidRDefault="00CD4EE4" w:rsidP="00E156E2">
      <w:pPr>
        <w:spacing w:after="0" w:line="360" w:lineRule="auto"/>
        <w:jc w:val="both"/>
      </w:pPr>
    </w:p>
    <w:p w:rsidR="00CD4EE4" w:rsidRDefault="00CD4EE4" w:rsidP="00E156E2">
      <w:pPr>
        <w:spacing w:after="0" w:line="360" w:lineRule="auto"/>
        <w:jc w:val="both"/>
      </w:pPr>
    </w:p>
    <w:p w:rsidR="00CD4EE4" w:rsidRDefault="00CD4EE4" w:rsidP="00E156E2">
      <w:pPr>
        <w:spacing w:after="0" w:line="360" w:lineRule="auto"/>
        <w:jc w:val="both"/>
      </w:pPr>
    </w:p>
    <w:p w:rsidR="00C82A7B" w:rsidRDefault="00C82A7B" w:rsidP="00E156E2">
      <w:pPr>
        <w:spacing w:after="0" w:line="360" w:lineRule="auto"/>
        <w:jc w:val="both"/>
      </w:pPr>
    </w:p>
    <w:p w:rsidR="00C82A7B" w:rsidRDefault="00C82A7B" w:rsidP="00E156E2">
      <w:pPr>
        <w:spacing w:after="0" w:line="360" w:lineRule="auto"/>
        <w:jc w:val="both"/>
      </w:pPr>
    </w:p>
    <w:p w:rsidR="00C82A7B" w:rsidRDefault="00C82A7B" w:rsidP="00E156E2">
      <w:pPr>
        <w:spacing w:after="0" w:line="360" w:lineRule="auto"/>
        <w:jc w:val="both"/>
      </w:pPr>
    </w:p>
    <w:p w:rsidR="00C82A7B" w:rsidRDefault="00C82A7B" w:rsidP="00E156E2">
      <w:pPr>
        <w:spacing w:after="0" w:line="360" w:lineRule="auto"/>
        <w:jc w:val="both"/>
      </w:pPr>
    </w:p>
    <w:p w:rsidR="00C82A7B" w:rsidRDefault="00C82A7B" w:rsidP="00E156E2">
      <w:pPr>
        <w:spacing w:after="0" w:line="360" w:lineRule="auto"/>
        <w:jc w:val="both"/>
      </w:pPr>
    </w:p>
    <w:p w:rsidR="008236C8" w:rsidRPr="00E156E2" w:rsidRDefault="00C82A7B" w:rsidP="00E156E2">
      <w:pPr>
        <w:spacing w:after="0" w:line="360" w:lineRule="auto"/>
        <w:ind w:left="360"/>
        <w:jc w:val="center"/>
        <w:rPr>
          <w:b/>
        </w:rPr>
      </w:pPr>
      <w:r w:rsidRPr="00E156E2">
        <w:rPr>
          <w:b/>
        </w:rPr>
        <w:t>Előzetes hatásvizsgálat</w:t>
      </w:r>
    </w:p>
    <w:p w:rsidR="00C82A7B" w:rsidRPr="00E156E2" w:rsidRDefault="00C82A7B" w:rsidP="00E156E2">
      <w:pPr>
        <w:spacing w:after="0" w:line="360" w:lineRule="auto"/>
        <w:ind w:left="360"/>
        <w:jc w:val="center"/>
        <w:rPr>
          <w:b/>
        </w:rPr>
      </w:pPr>
      <w:proofErr w:type="gramStart"/>
      <w:r w:rsidRPr="00E156E2">
        <w:rPr>
          <w:b/>
        </w:rPr>
        <w:t>a</w:t>
      </w:r>
      <w:proofErr w:type="gramEnd"/>
      <w:r w:rsidRPr="00E156E2">
        <w:rPr>
          <w:b/>
        </w:rPr>
        <w:t xml:space="preserve"> jogalkotásról szóló 2010. évi CXXX. törvény 17. § (1) és (2) bekezdései alapján</w:t>
      </w:r>
    </w:p>
    <w:p w:rsidR="00C82A7B" w:rsidRDefault="00C82A7B" w:rsidP="00E156E2">
      <w:pPr>
        <w:spacing w:after="0" w:line="360" w:lineRule="auto"/>
        <w:ind w:left="360"/>
        <w:jc w:val="both"/>
      </w:pPr>
    </w:p>
    <w:p w:rsidR="00C82A7B" w:rsidRDefault="00C82A7B" w:rsidP="00E156E2">
      <w:pPr>
        <w:spacing w:after="0" w:line="360" w:lineRule="auto"/>
        <w:ind w:left="360"/>
        <w:jc w:val="both"/>
      </w:pPr>
      <w:r>
        <w:t>Társadalmi, gazdasági hatás: a rendelet megalkotása számottevő társadalmi gazdasági hatással nem jár, a tervezetben foglalt szabályozás megalkotásával jogszabályi kötelezettségének tesz eleget a Képviselő-testület.</w:t>
      </w:r>
    </w:p>
    <w:p w:rsidR="00C82A7B" w:rsidRDefault="00C82A7B" w:rsidP="00E156E2">
      <w:pPr>
        <w:spacing w:after="0" w:line="360" w:lineRule="auto"/>
        <w:ind w:left="360"/>
        <w:jc w:val="both"/>
      </w:pPr>
    </w:p>
    <w:p w:rsidR="00C82A7B" w:rsidRDefault="00C82A7B" w:rsidP="00E156E2">
      <w:pPr>
        <w:spacing w:after="0" w:line="360" w:lineRule="auto"/>
        <w:ind w:left="360"/>
        <w:jc w:val="both"/>
      </w:pPr>
      <w:r>
        <w:t>Költségvetési hatás: költségvetési hatása nincs.</w:t>
      </w:r>
    </w:p>
    <w:p w:rsidR="00C82A7B" w:rsidRDefault="00C82A7B" w:rsidP="00E156E2">
      <w:pPr>
        <w:spacing w:after="0" w:line="360" w:lineRule="auto"/>
        <w:ind w:left="360"/>
        <w:jc w:val="both"/>
      </w:pPr>
    </w:p>
    <w:p w:rsidR="00C82A7B" w:rsidRDefault="00C82A7B" w:rsidP="00E156E2">
      <w:pPr>
        <w:spacing w:after="0" w:line="360" w:lineRule="auto"/>
        <w:ind w:left="360"/>
        <w:jc w:val="both"/>
      </w:pPr>
      <w:r>
        <w:t>Környezeti, egészségügyi hatás: a rendelet megalkotása közvetlen környezeti és egészségügyi következményekkel nem jár.</w:t>
      </w:r>
    </w:p>
    <w:p w:rsidR="00C82A7B" w:rsidRDefault="00C82A7B" w:rsidP="00E156E2">
      <w:pPr>
        <w:spacing w:after="0" w:line="360" w:lineRule="auto"/>
        <w:ind w:left="360"/>
        <w:jc w:val="both"/>
      </w:pPr>
    </w:p>
    <w:p w:rsidR="00C82A7B" w:rsidRDefault="00C82A7B" w:rsidP="00E156E2">
      <w:pPr>
        <w:spacing w:after="0" w:line="360" w:lineRule="auto"/>
        <w:ind w:left="360"/>
        <w:jc w:val="both"/>
      </w:pPr>
      <w:r>
        <w:t>Adminisztratív terheket befolyásoló hatás: a feladat adminisztratív többletteherrel nem jár.</w:t>
      </w:r>
    </w:p>
    <w:p w:rsidR="00C82A7B" w:rsidRDefault="00C82A7B" w:rsidP="00E156E2">
      <w:pPr>
        <w:spacing w:after="0" w:line="360" w:lineRule="auto"/>
        <w:ind w:left="360"/>
        <w:jc w:val="both"/>
      </w:pPr>
    </w:p>
    <w:p w:rsidR="00C82A7B" w:rsidRDefault="00C82A7B" w:rsidP="00E156E2">
      <w:pPr>
        <w:spacing w:after="0" w:line="360" w:lineRule="auto"/>
        <w:ind w:left="360"/>
        <w:jc w:val="both"/>
      </w:pPr>
      <w:r>
        <w:t>A jogszabály megalkotásának szükségessége, a jogalkotás elmaradásának várható következményei: A feladatra vonatkozóan a rendelet megalkotásának elmaradási törvényességi felügyeleti eljárást von maga után.</w:t>
      </w:r>
    </w:p>
    <w:p w:rsidR="00C82A7B" w:rsidRDefault="00C82A7B" w:rsidP="00E156E2">
      <w:pPr>
        <w:spacing w:after="0" w:line="360" w:lineRule="auto"/>
        <w:ind w:left="360"/>
        <w:jc w:val="both"/>
      </w:pPr>
    </w:p>
    <w:p w:rsidR="00C82A7B" w:rsidRDefault="00C82A7B" w:rsidP="00E156E2">
      <w:pPr>
        <w:spacing w:after="0" w:line="360" w:lineRule="auto"/>
        <w:ind w:left="360"/>
        <w:jc w:val="both"/>
      </w:pPr>
      <w:r>
        <w:t>A rendelet alkalmazásához szükséges személyi, szervezeti, tárgyi és pénzügyi feltételek: rendelkezésre állnak</w:t>
      </w:r>
      <w:r w:rsidR="00417F63">
        <w:t>.</w:t>
      </w:r>
    </w:p>
    <w:p w:rsidR="00417F63" w:rsidRDefault="00417F63" w:rsidP="00E156E2">
      <w:pPr>
        <w:spacing w:after="0" w:line="360" w:lineRule="auto"/>
        <w:ind w:left="360"/>
        <w:jc w:val="both"/>
      </w:pPr>
    </w:p>
    <w:p w:rsidR="00417F63" w:rsidRDefault="00417F63" w:rsidP="00E156E2">
      <w:pPr>
        <w:spacing w:after="0" w:line="360" w:lineRule="auto"/>
        <w:ind w:left="360"/>
        <w:jc w:val="both"/>
      </w:pPr>
    </w:p>
    <w:p w:rsidR="00417F63" w:rsidRDefault="00417F63" w:rsidP="00E156E2">
      <w:pPr>
        <w:spacing w:after="0" w:line="360" w:lineRule="auto"/>
        <w:ind w:left="360"/>
        <w:jc w:val="both"/>
      </w:pPr>
    </w:p>
    <w:p w:rsidR="00417F63" w:rsidRDefault="00417F63" w:rsidP="00E156E2">
      <w:pPr>
        <w:spacing w:after="0" w:line="360" w:lineRule="auto"/>
        <w:ind w:left="360"/>
        <w:jc w:val="both"/>
      </w:pPr>
    </w:p>
    <w:p w:rsidR="00417F63" w:rsidRDefault="00417F63" w:rsidP="00E156E2">
      <w:pPr>
        <w:spacing w:after="0" w:line="360" w:lineRule="auto"/>
        <w:ind w:left="360"/>
        <w:jc w:val="both"/>
      </w:pPr>
    </w:p>
    <w:p w:rsidR="00417F63" w:rsidRDefault="00417F63" w:rsidP="00E156E2">
      <w:pPr>
        <w:spacing w:after="0" w:line="360" w:lineRule="auto"/>
        <w:ind w:left="360"/>
        <w:jc w:val="both"/>
      </w:pPr>
    </w:p>
    <w:p w:rsidR="00417F63" w:rsidRDefault="00417F63" w:rsidP="00E156E2">
      <w:pPr>
        <w:spacing w:after="0" w:line="360" w:lineRule="auto"/>
        <w:ind w:left="360"/>
        <w:jc w:val="both"/>
      </w:pPr>
    </w:p>
    <w:p w:rsidR="00417F63" w:rsidRDefault="00417F63" w:rsidP="00E156E2">
      <w:pPr>
        <w:spacing w:after="0" w:line="360" w:lineRule="auto"/>
        <w:ind w:left="360"/>
        <w:jc w:val="both"/>
      </w:pPr>
    </w:p>
    <w:p w:rsidR="00417F63" w:rsidRDefault="00417F63" w:rsidP="00E156E2">
      <w:pPr>
        <w:spacing w:after="0" w:line="360" w:lineRule="auto"/>
        <w:ind w:left="360"/>
        <w:jc w:val="both"/>
      </w:pPr>
    </w:p>
    <w:p w:rsidR="00417F63" w:rsidRDefault="00417F63" w:rsidP="00E156E2">
      <w:pPr>
        <w:spacing w:after="0" w:line="360" w:lineRule="auto"/>
        <w:ind w:left="360"/>
        <w:jc w:val="both"/>
      </w:pPr>
    </w:p>
    <w:p w:rsidR="00417F63" w:rsidRDefault="00417F63" w:rsidP="00E156E2">
      <w:pPr>
        <w:spacing w:after="0" w:line="360" w:lineRule="auto"/>
        <w:ind w:left="360"/>
        <w:jc w:val="both"/>
      </w:pPr>
    </w:p>
    <w:p w:rsidR="00E156E2" w:rsidRDefault="00E156E2" w:rsidP="00E156E2">
      <w:pPr>
        <w:spacing w:after="0" w:line="360" w:lineRule="auto"/>
        <w:ind w:left="360"/>
        <w:jc w:val="both"/>
      </w:pPr>
    </w:p>
    <w:p w:rsidR="00E156E2" w:rsidRDefault="00E156E2" w:rsidP="00E156E2">
      <w:pPr>
        <w:spacing w:after="0" w:line="360" w:lineRule="auto"/>
        <w:ind w:left="360"/>
        <w:jc w:val="both"/>
      </w:pPr>
    </w:p>
    <w:p w:rsidR="00417F63" w:rsidRDefault="00417F63" w:rsidP="00E156E2">
      <w:pPr>
        <w:spacing w:after="0" w:line="360" w:lineRule="auto"/>
        <w:ind w:left="360"/>
        <w:jc w:val="both"/>
      </w:pPr>
    </w:p>
    <w:p w:rsidR="00417F63" w:rsidRDefault="00417F63" w:rsidP="00E156E2">
      <w:pPr>
        <w:spacing w:after="0" w:line="360" w:lineRule="auto"/>
        <w:ind w:left="360"/>
        <w:jc w:val="both"/>
      </w:pPr>
    </w:p>
    <w:p w:rsidR="00417F63" w:rsidRPr="00E156E2" w:rsidRDefault="00417F63" w:rsidP="00E156E2">
      <w:pPr>
        <w:spacing w:after="0" w:line="360" w:lineRule="auto"/>
        <w:ind w:left="360"/>
        <w:jc w:val="center"/>
        <w:rPr>
          <w:b/>
        </w:rPr>
      </w:pPr>
      <w:r w:rsidRPr="00E156E2">
        <w:rPr>
          <w:b/>
        </w:rPr>
        <w:t>Általános indokolás</w:t>
      </w:r>
    </w:p>
    <w:p w:rsidR="00417F63" w:rsidRDefault="00417F63" w:rsidP="00E156E2">
      <w:pPr>
        <w:spacing w:after="0" w:line="360" w:lineRule="auto"/>
        <w:jc w:val="both"/>
      </w:pPr>
    </w:p>
    <w:p w:rsidR="00417F63" w:rsidRDefault="00417F63" w:rsidP="00E156E2">
      <w:pPr>
        <w:spacing w:after="0" w:line="360" w:lineRule="auto"/>
        <w:jc w:val="both"/>
      </w:pPr>
      <w:r>
        <w:t xml:space="preserve">Az egészségügyi alapellátásról szóló 2015. évi CXXIII. törvényt (a továbbiakban: </w:t>
      </w:r>
      <w:proofErr w:type="spellStart"/>
      <w:r>
        <w:t>Eatv</w:t>
      </w:r>
      <w:proofErr w:type="spellEnd"/>
      <w:r>
        <w:t xml:space="preserve">.) a 2015. augusztus 01. napjától az önkormányzatok egészségügyi alapellátással kapcsolatos feladatait az </w:t>
      </w:r>
      <w:proofErr w:type="spellStart"/>
      <w:r>
        <w:t>Eatv</w:t>
      </w:r>
      <w:proofErr w:type="spellEnd"/>
      <w:r>
        <w:t>. állapítja meg az alábbiak szerint:</w:t>
      </w:r>
    </w:p>
    <w:p w:rsidR="00417F63" w:rsidRDefault="00417F63" w:rsidP="00E156E2">
      <w:pPr>
        <w:spacing w:after="0" w:line="360" w:lineRule="auto"/>
        <w:jc w:val="both"/>
      </w:pPr>
      <w:r>
        <w:t>„5. § (1) A települési önkormányzat az egészségügyi alapellátás körében gondoskodik:</w:t>
      </w:r>
    </w:p>
    <w:p w:rsidR="00417F63" w:rsidRDefault="00417F63" w:rsidP="00E156E2">
      <w:pPr>
        <w:pStyle w:val="Listaszerbekezds"/>
        <w:numPr>
          <w:ilvl w:val="0"/>
          <w:numId w:val="1"/>
        </w:numPr>
        <w:spacing w:after="0" w:line="360" w:lineRule="auto"/>
        <w:jc w:val="both"/>
      </w:pPr>
      <w:r>
        <w:t>a háziorvosi, házi gyermekorvosi ellátásról,</w:t>
      </w:r>
    </w:p>
    <w:p w:rsidR="00417F63" w:rsidRDefault="00417F63" w:rsidP="00E156E2">
      <w:pPr>
        <w:pStyle w:val="Listaszerbekezds"/>
        <w:numPr>
          <w:ilvl w:val="0"/>
          <w:numId w:val="1"/>
        </w:numPr>
        <w:spacing w:after="0" w:line="360" w:lineRule="auto"/>
        <w:jc w:val="both"/>
      </w:pPr>
      <w:r>
        <w:t>a fogorvosi alapellátásról,</w:t>
      </w:r>
    </w:p>
    <w:p w:rsidR="00417F63" w:rsidRDefault="00417F63" w:rsidP="00E156E2">
      <w:pPr>
        <w:pStyle w:val="Listaszerbekezds"/>
        <w:numPr>
          <w:ilvl w:val="0"/>
          <w:numId w:val="1"/>
        </w:numPr>
        <w:spacing w:after="0" w:line="360" w:lineRule="auto"/>
        <w:jc w:val="both"/>
      </w:pPr>
      <w:r>
        <w:t>az alapellátáshoz kapcsolódó háziorvosi, házi gyermekorvosi és fogorvosi ügyeleti ellátásról,</w:t>
      </w:r>
    </w:p>
    <w:p w:rsidR="00417F63" w:rsidRDefault="00417F63" w:rsidP="00E156E2">
      <w:pPr>
        <w:pStyle w:val="Listaszerbekezds"/>
        <w:numPr>
          <w:ilvl w:val="0"/>
          <w:numId w:val="1"/>
        </w:numPr>
        <w:spacing w:after="0" w:line="360" w:lineRule="auto"/>
        <w:jc w:val="both"/>
      </w:pPr>
      <w:r>
        <w:t>a védőnői ellátásról, és</w:t>
      </w:r>
    </w:p>
    <w:p w:rsidR="00417F63" w:rsidRDefault="00417F63" w:rsidP="00E156E2">
      <w:pPr>
        <w:pStyle w:val="Listaszerbekezds"/>
        <w:numPr>
          <w:ilvl w:val="0"/>
          <w:numId w:val="1"/>
        </w:numPr>
        <w:spacing w:after="0" w:line="360" w:lineRule="auto"/>
        <w:jc w:val="both"/>
      </w:pPr>
      <w:r>
        <w:t>az iskola-egészségügyi ellátásról.”</w:t>
      </w:r>
    </w:p>
    <w:p w:rsidR="00417F63" w:rsidRDefault="00417F63" w:rsidP="00E156E2">
      <w:pPr>
        <w:spacing w:after="0" w:line="360" w:lineRule="auto"/>
        <w:jc w:val="both"/>
      </w:pPr>
      <w:r>
        <w:t xml:space="preserve">Az </w:t>
      </w:r>
      <w:proofErr w:type="spellStart"/>
      <w:r>
        <w:t>Eatv</w:t>
      </w:r>
      <w:proofErr w:type="spellEnd"/>
      <w:r>
        <w:t>. 5. § (1) bekezdés a.)</w:t>
      </w:r>
      <w:proofErr w:type="spellStart"/>
      <w:r>
        <w:t>-e</w:t>
      </w:r>
      <w:proofErr w:type="spellEnd"/>
      <w:r>
        <w:t xml:space="preserve">.) pontjaiban meghatározott valamennyi egészségügyi alapellátás körzeteit az </w:t>
      </w:r>
      <w:proofErr w:type="spellStart"/>
      <w:r>
        <w:t>Eatv</w:t>
      </w:r>
      <w:proofErr w:type="spellEnd"/>
      <w:r>
        <w:t>. 6. §. (1) bekezdése alapján önkormányzati rendeletben kell szabályozni.</w:t>
      </w:r>
    </w:p>
    <w:p w:rsidR="00417F63" w:rsidRDefault="00417F63" w:rsidP="00E156E2">
      <w:pPr>
        <w:spacing w:after="0" w:line="360" w:lineRule="auto"/>
        <w:jc w:val="both"/>
      </w:pPr>
    </w:p>
    <w:p w:rsidR="00417F63" w:rsidRDefault="00417F63" w:rsidP="00E156E2">
      <w:pPr>
        <w:spacing w:after="0" w:line="360" w:lineRule="auto"/>
        <w:jc w:val="both"/>
      </w:pPr>
    </w:p>
    <w:p w:rsidR="00417F63" w:rsidRPr="00E156E2" w:rsidRDefault="00417F63" w:rsidP="00E156E2">
      <w:pPr>
        <w:spacing w:after="0" w:line="360" w:lineRule="auto"/>
        <w:jc w:val="center"/>
        <w:rPr>
          <w:b/>
        </w:rPr>
      </w:pPr>
      <w:r w:rsidRPr="00E156E2">
        <w:rPr>
          <w:b/>
        </w:rPr>
        <w:t>Részletes indokolás</w:t>
      </w:r>
    </w:p>
    <w:p w:rsidR="00417F63" w:rsidRDefault="00417F63" w:rsidP="00E156E2">
      <w:pPr>
        <w:spacing w:after="0" w:line="360" w:lineRule="auto"/>
        <w:jc w:val="both"/>
      </w:pPr>
    </w:p>
    <w:p w:rsidR="00417F63" w:rsidRDefault="00417F63" w:rsidP="00E156E2">
      <w:pPr>
        <w:pStyle w:val="Listaszerbekezds"/>
        <w:numPr>
          <w:ilvl w:val="0"/>
          <w:numId w:val="8"/>
        </w:numPr>
        <w:spacing w:after="0" w:line="360" w:lineRule="auto"/>
        <w:jc w:val="both"/>
      </w:pPr>
      <w:r>
        <w:t>§</w:t>
      </w:r>
    </w:p>
    <w:p w:rsidR="00417F63" w:rsidRDefault="00417F63" w:rsidP="00E156E2">
      <w:pPr>
        <w:spacing w:after="0" w:line="360" w:lineRule="auto"/>
        <w:ind w:left="360"/>
        <w:jc w:val="both"/>
      </w:pPr>
      <w:r>
        <w:t>A rendelet hatályát tartalmazza.</w:t>
      </w:r>
    </w:p>
    <w:p w:rsidR="00417F63" w:rsidRDefault="00417F63" w:rsidP="00E156E2">
      <w:pPr>
        <w:pStyle w:val="Listaszerbekezds"/>
        <w:numPr>
          <w:ilvl w:val="0"/>
          <w:numId w:val="8"/>
        </w:numPr>
        <w:spacing w:after="0" w:line="360" w:lineRule="auto"/>
        <w:jc w:val="both"/>
      </w:pPr>
      <w:r>
        <w:t>§</w:t>
      </w:r>
    </w:p>
    <w:p w:rsidR="00417F63" w:rsidRDefault="00417F63" w:rsidP="00E156E2">
      <w:pPr>
        <w:spacing w:after="0" w:line="360" w:lineRule="auto"/>
        <w:ind w:left="360"/>
        <w:jc w:val="both"/>
      </w:pPr>
      <w:r>
        <w:t>A felnőtt háziorvosi körzetre és a gyermek háziorvosi körzetre vonatkozó rendelkezéseket tartalmazza.</w:t>
      </w:r>
    </w:p>
    <w:p w:rsidR="00417F63" w:rsidRDefault="00417F63" w:rsidP="00E156E2">
      <w:pPr>
        <w:pStyle w:val="Listaszerbekezds"/>
        <w:numPr>
          <w:ilvl w:val="0"/>
          <w:numId w:val="8"/>
        </w:numPr>
        <w:spacing w:after="0" w:line="360" w:lineRule="auto"/>
        <w:jc w:val="both"/>
      </w:pPr>
      <w:r>
        <w:t>§</w:t>
      </w:r>
    </w:p>
    <w:p w:rsidR="00417F63" w:rsidRDefault="00417F63" w:rsidP="00E156E2">
      <w:pPr>
        <w:spacing w:after="0" w:line="360" w:lineRule="auto"/>
        <w:ind w:left="360"/>
        <w:jc w:val="both"/>
      </w:pPr>
      <w:r>
        <w:t>A rendelési időn túli ügyeleti ellátást határozza meg.</w:t>
      </w:r>
    </w:p>
    <w:p w:rsidR="00417F63" w:rsidRDefault="00417F63" w:rsidP="00E156E2">
      <w:pPr>
        <w:pStyle w:val="Listaszerbekezds"/>
        <w:numPr>
          <w:ilvl w:val="0"/>
          <w:numId w:val="8"/>
        </w:numPr>
        <w:spacing w:after="0" w:line="360" w:lineRule="auto"/>
        <w:jc w:val="both"/>
      </w:pPr>
      <w:r>
        <w:t>§</w:t>
      </w:r>
    </w:p>
    <w:p w:rsidR="00417F63" w:rsidRDefault="00417F63" w:rsidP="00E156E2">
      <w:pPr>
        <w:spacing w:after="0" w:line="360" w:lineRule="auto"/>
        <w:ind w:left="360"/>
        <w:jc w:val="both"/>
      </w:pPr>
      <w:r>
        <w:t>A védőnői körzetekre vonatkozó rendelkezéseket tartalmazza.</w:t>
      </w:r>
    </w:p>
    <w:p w:rsidR="00417F63" w:rsidRDefault="00417F63" w:rsidP="00E156E2">
      <w:pPr>
        <w:pStyle w:val="Listaszerbekezds"/>
        <w:numPr>
          <w:ilvl w:val="0"/>
          <w:numId w:val="8"/>
        </w:numPr>
        <w:spacing w:after="0" w:line="360" w:lineRule="auto"/>
        <w:jc w:val="both"/>
      </w:pPr>
      <w:r>
        <w:t>§</w:t>
      </w:r>
    </w:p>
    <w:p w:rsidR="00417F63" w:rsidRDefault="00417F63" w:rsidP="00E156E2">
      <w:pPr>
        <w:spacing w:after="0" w:line="360" w:lineRule="auto"/>
        <w:ind w:left="360"/>
        <w:jc w:val="both"/>
      </w:pPr>
      <w:r>
        <w:t>Az alapellátást végző fogorvosi körzetet határozza meg.</w:t>
      </w:r>
    </w:p>
    <w:p w:rsidR="00417F63" w:rsidRDefault="00417F63" w:rsidP="00E156E2">
      <w:pPr>
        <w:pStyle w:val="Listaszerbekezds"/>
        <w:numPr>
          <w:ilvl w:val="0"/>
          <w:numId w:val="8"/>
        </w:numPr>
        <w:spacing w:after="0" w:line="360" w:lineRule="auto"/>
        <w:jc w:val="both"/>
      </w:pPr>
      <w:r>
        <w:t>§</w:t>
      </w:r>
    </w:p>
    <w:p w:rsidR="00417F63" w:rsidRDefault="00417F63" w:rsidP="00E156E2">
      <w:pPr>
        <w:spacing w:after="0" w:line="360" w:lineRule="auto"/>
        <w:ind w:left="360"/>
        <w:jc w:val="both"/>
      </w:pPr>
      <w:r>
        <w:t>Az iskola-egészségügyi feladatokat tartalmazza.</w:t>
      </w:r>
    </w:p>
    <w:p w:rsidR="00417F63" w:rsidRDefault="00417F63" w:rsidP="00E156E2">
      <w:pPr>
        <w:pStyle w:val="Listaszerbekezds"/>
        <w:numPr>
          <w:ilvl w:val="0"/>
          <w:numId w:val="8"/>
        </w:numPr>
        <w:spacing w:after="0" w:line="360" w:lineRule="auto"/>
        <w:jc w:val="both"/>
      </w:pPr>
      <w:r>
        <w:t>§</w:t>
      </w:r>
    </w:p>
    <w:p w:rsidR="00417F63" w:rsidRDefault="00417F63" w:rsidP="00E156E2">
      <w:pPr>
        <w:spacing w:after="0" w:line="360" w:lineRule="auto"/>
        <w:ind w:left="360"/>
        <w:jc w:val="both"/>
      </w:pPr>
      <w:r>
        <w:t xml:space="preserve">A </w:t>
      </w:r>
      <w:proofErr w:type="spellStart"/>
      <w:r>
        <w:t>hatálybaléptető</w:t>
      </w:r>
      <w:proofErr w:type="spellEnd"/>
      <w:r>
        <w:t xml:space="preserve"> rendelkezést tartalmazza.</w:t>
      </w:r>
    </w:p>
    <w:p w:rsidR="00417F63" w:rsidRDefault="00417F63" w:rsidP="00E156E2">
      <w:pPr>
        <w:spacing w:after="0" w:line="360" w:lineRule="auto"/>
        <w:ind w:left="360"/>
        <w:jc w:val="both"/>
      </w:pPr>
    </w:p>
    <w:p w:rsidR="00CD4EE4" w:rsidRDefault="00CD4EE4" w:rsidP="00E156E2">
      <w:pPr>
        <w:spacing w:after="0" w:line="360" w:lineRule="auto"/>
        <w:jc w:val="both"/>
      </w:pPr>
      <w:bookmarkStart w:id="0" w:name="_GoBack"/>
      <w:bookmarkEnd w:id="0"/>
    </w:p>
    <w:sectPr w:rsidR="00CD4EE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215C5"/>
    <w:multiLevelType w:val="hybridMultilevel"/>
    <w:tmpl w:val="6A12CD82"/>
    <w:lvl w:ilvl="0" w:tplc="1334377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377A8E"/>
    <w:multiLevelType w:val="hybridMultilevel"/>
    <w:tmpl w:val="EDB49EF6"/>
    <w:lvl w:ilvl="0" w:tplc="5DFE47F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B9548D"/>
    <w:multiLevelType w:val="hybridMultilevel"/>
    <w:tmpl w:val="13D658A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9327560"/>
    <w:multiLevelType w:val="hybridMultilevel"/>
    <w:tmpl w:val="41D4C34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F5265F4"/>
    <w:multiLevelType w:val="hybridMultilevel"/>
    <w:tmpl w:val="79FE65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005663"/>
    <w:multiLevelType w:val="hybridMultilevel"/>
    <w:tmpl w:val="1AC0B8B0"/>
    <w:lvl w:ilvl="0" w:tplc="4C76C69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2735DC"/>
    <w:multiLevelType w:val="hybridMultilevel"/>
    <w:tmpl w:val="E14E1704"/>
    <w:lvl w:ilvl="0" w:tplc="647E96DC">
      <w:start w:val="1"/>
      <w:numFmt w:val="bullet"/>
      <w:lvlText w:val="-"/>
      <w:lvlJc w:val="left"/>
      <w:pPr>
        <w:ind w:left="7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55E3466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51A5012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9BE94DA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2C5852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509D70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CDEF5B8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3190DA1C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FA448E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740196B"/>
    <w:multiLevelType w:val="hybridMultilevel"/>
    <w:tmpl w:val="8670F488"/>
    <w:lvl w:ilvl="0" w:tplc="A6EC5EFE">
      <w:start w:val="1"/>
      <w:numFmt w:val="bullet"/>
      <w:lvlText w:val="-"/>
      <w:lvlJc w:val="left"/>
      <w:pPr>
        <w:ind w:left="7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63A78BE">
      <w:start w:val="1"/>
      <w:numFmt w:val="bullet"/>
      <w:lvlText w:val="o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D20822">
      <w:start w:val="1"/>
      <w:numFmt w:val="bullet"/>
      <w:lvlText w:val="▪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DE45716">
      <w:start w:val="1"/>
      <w:numFmt w:val="bullet"/>
      <w:lvlText w:val="•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1F45520">
      <w:start w:val="1"/>
      <w:numFmt w:val="bullet"/>
      <w:lvlText w:val="o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B109CF4">
      <w:start w:val="1"/>
      <w:numFmt w:val="bullet"/>
      <w:lvlText w:val="▪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C6067E2">
      <w:start w:val="1"/>
      <w:numFmt w:val="bullet"/>
      <w:lvlText w:val="•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8683FEE">
      <w:start w:val="1"/>
      <w:numFmt w:val="bullet"/>
      <w:lvlText w:val="o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2DA7964">
      <w:start w:val="1"/>
      <w:numFmt w:val="bullet"/>
      <w:lvlText w:val="▪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2DE4956"/>
    <w:multiLevelType w:val="hybridMultilevel"/>
    <w:tmpl w:val="613A4162"/>
    <w:lvl w:ilvl="0" w:tplc="13343778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9380C2A"/>
    <w:multiLevelType w:val="hybridMultilevel"/>
    <w:tmpl w:val="81FE911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3CC5D98"/>
    <w:multiLevelType w:val="hybridMultilevel"/>
    <w:tmpl w:val="94B425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E0C2437"/>
    <w:multiLevelType w:val="hybridMultilevel"/>
    <w:tmpl w:val="F2E01E6A"/>
    <w:lvl w:ilvl="0" w:tplc="EEC6EB4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ECB3C47"/>
    <w:multiLevelType w:val="hybridMultilevel"/>
    <w:tmpl w:val="03D8C5F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AF47CF"/>
    <w:multiLevelType w:val="hybridMultilevel"/>
    <w:tmpl w:val="CF20B846"/>
    <w:lvl w:ilvl="0" w:tplc="5DD4033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54643CE"/>
    <w:multiLevelType w:val="hybridMultilevel"/>
    <w:tmpl w:val="429CEA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0"/>
  </w:num>
  <w:num w:numId="3">
    <w:abstractNumId w:val="11"/>
  </w:num>
  <w:num w:numId="4">
    <w:abstractNumId w:val="13"/>
  </w:num>
  <w:num w:numId="5">
    <w:abstractNumId w:val="1"/>
  </w:num>
  <w:num w:numId="6">
    <w:abstractNumId w:val="5"/>
  </w:num>
  <w:num w:numId="7">
    <w:abstractNumId w:val="8"/>
  </w:num>
  <w:num w:numId="8">
    <w:abstractNumId w:val="3"/>
  </w:num>
  <w:num w:numId="9">
    <w:abstractNumId w:val="7"/>
  </w:num>
  <w:num w:numId="10">
    <w:abstractNumId w:val="6"/>
  </w:num>
  <w:num w:numId="11">
    <w:abstractNumId w:val="12"/>
  </w:num>
  <w:num w:numId="12">
    <w:abstractNumId w:val="14"/>
  </w:num>
  <w:num w:numId="13">
    <w:abstractNumId w:val="4"/>
  </w:num>
  <w:num w:numId="14">
    <w:abstractNumId w:val="9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7DA5"/>
    <w:rsid w:val="0002032C"/>
    <w:rsid w:val="002432A1"/>
    <w:rsid w:val="0028051C"/>
    <w:rsid w:val="0037677C"/>
    <w:rsid w:val="00417F63"/>
    <w:rsid w:val="004231F9"/>
    <w:rsid w:val="004E398A"/>
    <w:rsid w:val="006775AC"/>
    <w:rsid w:val="00697DA5"/>
    <w:rsid w:val="00727AFF"/>
    <w:rsid w:val="008236C8"/>
    <w:rsid w:val="00B62349"/>
    <w:rsid w:val="00C602A8"/>
    <w:rsid w:val="00C82A7B"/>
    <w:rsid w:val="00CB0677"/>
    <w:rsid w:val="00CD4EE4"/>
    <w:rsid w:val="00E156E2"/>
    <w:rsid w:val="00F722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E88E7532-9739-4180-B807-D674FFB79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697DA5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CB067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067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720</Words>
  <Characters>4975</Characters>
  <Application>Microsoft Office Word</Application>
  <DocSecurity>0</DocSecurity>
  <Lines>41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Hivatal Csemő</cp:lastModifiedBy>
  <cp:revision>3</cp:revision>
  <cp:lastPrinted>2022-05-26T09:04:00Z</cp:lastPrinted>
  <dcterms:created xsi:type="dcterms:W3CDTF">2022-05-26T09:04:00Z</dcterms:created>
  <dcterms:modified xsi:type="dcterms:W3CDTF">2022-05-26T09:04:00Z</dcterms:modified>
</cp:coreProperties>
</file>