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97CAAB" w14:textId="77777777" w:rsidR="00466BB2" w:rsidRDefault="00466BB2" w:rsidP="00466BB2">
      <w:pPr>
        <w:pStyle w:val="Cmsor3"/>
      </w:pPr>
      <w:r w:rsidRPr="00466BB2">
        <w:t>ÉVES ELLENŐRZÉSI JELENTÉS</w:t>
      </w:r>
    </w:p>
    <w:p w14:paraId="1746E1BB" w14:textId="77777777" w:rsidR="00B179A8" w:rsidRPr="00B179A8" w:rsidRDefault="00B179A8" w:rsidP="00B179A8"/>
    <w:p w14:paraId="154E9415" w14:textId="09AA3EC8" w:rsidR="00466BB2" w:rsidRPr="00B179A8" w:rsidRDefault="00466BB2" w:rsidP="00466BB2">
      <w:pPr>
        <w:ind w:left="1416"/>
        <w:rPr>
          <w:sz w:val="28"/>
          <w:szCs w:val="28"/>
        </w:rPr>
      </w:pPr>
      <w:r w:rsidRPr="00B179A8">
        <w:rPr>
          <w:sz w:val="28"/>
          <w:szCs w:val="28"/>
        </w:rPr>
        <w:t>Cs</w:t>
      </w:r>
      <w:r w:rsidR="00273E7A">
        <w:rPr>
          <w:sz w:val="28"/>
          <w:szCs w:val="28"/>
        </w:rPr>
        <w:t>emő Község Önkormányzatánál 202</w:t>
      </w:r>
      <w:r w:rsidR="007E7BC3">
        <w:rPr>
          <w:sz w:val="28"/>
          <w:szCs w:val="28"/>
        </w:rPr>
        <w:t>1</w:t>
      </w:r>
      <w:r w:rsidRPr="00B179A8">
        <w:rPr>
          <w:sz w:val="28"/>
          <w:szCs w:val="28"/>
        </w:rPr>
        <w:t>. évben végzett</w:t>
      </w:r>
    </w:p>
    <w:p w14:paraId="0293B89B" w14:textId="77777777" w:rsidR="00466BB2" w:rsidRPr="00B179A8" w:rsidRDefault="00466BB2" w:rsidP="00466BB2">
      <w:pPr>
        <w:ind w:left="2832" w:firstLine="708"/>
        <w:rPr>
          <w:sz w:val="28"/>
          <w:szCs w:val="28"/>
        </w:rPr>
      </w:pPr>
      <w:r w:rsidRPr="00B179A8">
        <w:rPr>
          <w:sz w:val="28"/>
          <w:szCs w:val="28"/>
        </w:rPr>
        <w:t>belső ellenőrzésről</w:t>
      </w:r>
    </w:p>
    <w:p w14:paraId="781DD704" w14:textId="77777777" w:rsidR="00FC0408" w:rsidRPr="00466BB2" w:rsidRDefault="00FC0408" w:rsidP="00FC0408">
      <w:pPr>
        <w:jc w:val="center"/>
        <w:rPr>
          <w:b/>
        </w:rPr>
      </w:pPr>
    </w:p>
    <w:p w14:paraId="2BCEA3F3" w14:textId="77777777" w:rsidR="00FC0408" w:rsidRPr="00466BB2" w:rsidRDefault="00FC0408" w:rsidP="00FC0408">
      <w:pPr>
        <w:jc w:val="center"/>
        <w:rPr>
          <w:b/>
        </w:rPr>
      </w:pPr>
      <w:r w:rsidRPr="00466BB2">
        <w:rPr>
          <w:b/>
        </w:rPr>
        <w:t>Vezetői összefoglaló</w:t>
      </w:r>
    </w:p>
    <w:p w14:paraId="3174769F" w14:textId="77777777" w:rsidR="00FC0408" w:rsidRPr="00466BB2" w:rsidRDefault="00FC0408" w:rsidP="003461F9">
      <w:pPr>
        <w:rPr>
          <w:b/>
        </w:rPr>
      </w:pPr>
    </w:p>
    <w:p w14:paraId="5BF78754" w14:textId="77777777" w:rsidR="00FC0408" w:rsidRPr="00466BB2" w:rsidRDefault="008E0EF3" w:rsidP="00FC0408">
      <w:pPr>
        <w:jc w:val="both"/>
      </w:pPr>
      <w:r>
        <w:t>A</w:t>
      </w:r>
      <w:r w:rsidRPr="00466BB2">
        <w:t xml:space="preserve">z ellenőrzésre vonatkozó jogszabályi felhatalmazást </w:t>
      </w:r>
      <w:r w:rsidR="00466BB2">
        <w:t>Csemő Község</w:t>
      </w:r>
      <w:r w:rsidR="00FC0408" w:rsidRPr="00466BB2">
        <w:rPr>
          <w:b/>
        </w:rPr>
        <w:t xml:space="preserve"> </w:t>
      </w:r>
      <w:r w:rsidR="00FC0408" w:rsidRPr="00466BB2">
        <w:t xml:space="preserve">Önkormányzatánál Magyarország helyi önkormányzatairól szóló 2011. évi CLXXXIX. törvény, az államháztartásról szóló 2011.évi CXCV. törvény, az államháztartásról szóló törvény végrehajtásáról rendelkező 368/2011. </w:t>
      </w:r>
      <w:proofErr w:type="gramStart"/>
      <w:r w:rsidR="00FC0408" w:rsidRPr="00466BB2">
        <w:t>( XII</w:t>
      </w:r>
      <w:proofErr w:type="gramEnd"/>
      <w:r w:rsidR="00FC0408" w:rsidRPr="00466BB2">
        <w:t xml:space="preserve">. 31.) kormányrendelet és a költségvetési szervek belső ellenőrzéséről és belső kontrollrendszeréről szóló 370/2011. (XII. 31.) kormányrendelet (a továbbiakban: </w:t>
      </w:r>
      <w:proofErr w:type="spellStart"/>
      <w:r w:rsidR="00FC0408" w:rsidRPr="00466BB2">
        <w:t>Bkr</w:t>
      </w:r>
      <w:proofErr w:type="spellEnd"/>
      <w:r w:rsidR="00FC0408" w:rsidRPr="00466BB2">
        <w:t xml:space="preserve">.) nyújtotta. </w:t>
      </w:r>
    </w:p>
    <w:p w14:paraId="420F8BFD" w14:textId="77777777" w:rsidR="00FC0408" w:rsidRPr="00466BB2" w:rsidRDefault="00FC0408" w:rsidP="00FC0408">
      <w:pPr>
        <w:jc w:val="both"/>
      </w:pPr>
      <w:r w:rsidRPr="00466BB2">
        <w:t xml:space="preserve">A közpénzek felhasználásában részt vevő államháztartási szervezetek kötelesek belső ellenőrzési rendszert működtetni abból a célból, hogy bizonyosságot nyújtsanak az általa kiépített és működtetett pénzügyi irányítási és kontroll rendszerek megfelelőségét illetően.  </w:t>
      </w:r>
    </w:p>
    <w:p w14:paraId="697A4705" w14:textId="77777777" w:rsidR="00FC0408" w:rsidRPr="00466BB2" w:rsidRDefault="00FC0408" w:rsidP="00FC0408">
      <w:pPr>
        <w:jc w:val="both"/>
      </w:pPr>
    </w:p>
    <w:p w14:paraId="13036A0E" w14:textId="77777777" w:rsidR="00FC0408" w:rsidRPr="00CB354F" w:rsidRDefault="00FC0408" w:rsidP="00FC0408">
      <w:pPr>
        <w:jc w:val="both"/>
      </w:pPr>
      <w:r w:rsidRPr="00CB354F">
        <w:t xml:space="preserve">A fenti előírásoknak megfelelve </w:t>
      </w:r>
      <w:r w:rsidR="00466BB2" w:rsidRPr="00CB354F">
        <w:t>Csemő Község</w:t>
      </w:r>
      <w:r w:rsidRPr="00CB354F">
        <w:t xml:space="preserve"> </w:t>
      </w:r>
      <w:r w:rsidR="00466BB2" w:rsidRPr="00CB354F">
        <w:t>Önkormányzatánál</w:t>
      </w:r>
      <w:r w:rsidR="00CB354F">
        <w:t xml:space="preserve"> a j</w:t>
      </w:r>
      <w:r w:rsidRPr="00CB354F">
        <w:t xml:space="preserve">egyző külső szakértő bevonásával gondoskodott a jogszabályi előírásoknak megfelelő belső ellenőrzési rendszer kiépítéséről és működtetéséről. </w:t>
      </w:r>
    </w:p>
    <w:p w14:paraId="05084965" w14:textId="77777777" w:rsidR="00FC0408" w:rsidRPr="00466BB2" w:rsidRDefault="00FC0408" w:rsidP="00FC0408">
      <w:pPr>
        <w:jc w:val="both"/>
        <w:rPr>
          <w:b/>
        </w:rPr>
      </w:pPr>
    </w:p>
    <w:p w14:paraId="29F464E9" w14:textId="6CF55F6C" w:rsidR="00F25D34" w:rsidRPr="00F25D34" w:rsidRDefault="00FC0408" w:rsidP="00F25D34">
      <w:pPr>
        <w:jc w:val="both"/>
      </w:pPr>
      <w:r w:rsidRPr="00CB354F">
        <w:t>A belső e</w:t>
      </w:r>
      <w:r w:rsidR="00273E7A">
        <w:t>llenőrzésre az Önkormányzat 202</w:t>
      </w:r>
      <w:r w:rsidR="007E7BC3">
        <w:t>1</w:t>
      </w:r>
      <w:r w:rsidRPr="00CB354F">
        <w:t>.</w:t>
      </w:r>
      <w:r w:rsidR="00CB354F">
        <w:t xml:space="preserve"> évi b</w:t>
      </w:r>
      <w:r w:rsidRPr="00CB354F">
        <w:t xml:space="preserve">első ellenőrzési terve alapján került sor, melynek teljesítéséről - a </w:t>
      </w:r>
      <w:proofErr w:type="spellStart"/>
      <w:r w:rsidR="00E83EA8">
        <w:t>Bkr</w:t>
      </w:r>
      <w:proofErr w:type="spellEnd"/>
      <w:r w:rsidR="00E83EA8">
        <w:t>. 48. § alapján - jelen,</w:t>
      </w:r>
      <w:r w:rsidR="008E0EF3">
        <w:t xml:space="preserve"> </w:t>
      </w:r>
      <w:r w:rsidR="00273E7A">
        <w:t>202</w:t>
      </w:r>
      <w:r w:rsidR="007E7BC3">
        <w:t>1</w:t>
      </w:r>
      <w:r w:rsidRPr="00CB354F">
        <w:t>.</w:t>
      </w:r>
      <w:r w:rsidR="00CB354F">
        <w:t xml:space="preserve"> évi ö</w:t>
      </w:r>
      <w:r w:rsidRPr="00CB354F">
        <w:t>sszefoglaló éves jelentés számol be.</w:t>
      </w:r>
      <w:r w:rsidR="00256A43">
        <w:t xml:space="preserve"> </w:t>
      </w:r>
      <w:r w:rsidR="003461F9">
        <w:t xml:space="preserve">A belső ellenőrzés feladatellátása a 370/2011. (XII.31.) Korm. rendelet előírásai szerint történt. A </w:t>
      </w:r>
      <w:r w:rsidR="00F25D34" w:rsidRPr="00F25D34">
        <w:t xml:space="preserve">gazdálkodás szabályszerűsége, a gazdálkodás szabályszerűségét biztosító kontrollok hatékonysága érdekében </w:t>
      </w:r>
      <w:r w:rsidR="008E0EF3">
        <w:t xml:space="preserve">a </w:t>
      </w:r>
      <w:r w:rsidR="00F25D34" w:rsidRPr="00F25D34">
        <w:t>jelentésekben javaslatokat tett</w:t>
      </w:r>
      <w:r w:rsidR="003461F9">
        <w:t>em</w:t>
      </w:r>
      <w:r w:rsidR="00F25D34" w:rsidRPr="00F25D34">
        <w:t xml:space="preserve"> a képviselő testület utólagos tájékoztatása mellett a jegyző, illetve az érintett költségvetési szerv vezetője felé.</w:t>
      </w:r>
    </w:p>
    <w:p w14:paraId="1FD0017C" w14:textId="77777777" w:rsidR="00256A43" w:rsidRDefault="00256A43" w:rsidP="00FC0408">
      <w:pPr>
        <w:jc w:val="both"/>
      </w:pPr>
    </w:p>
    <w:p w14:paraId="09D5A66D" w14:textId="77777777" w:rsidR="00FC0408" w:rsidRPr="00466BB2" w:rsidRDefault="00FC0408" w:rsidP="00FC0408">
      <w:pPr>
        <w:jc w:val="both"/>
      </w:pPr>
      <w:r w:rsidRPr="00466BB2">
        <w:t xml:space="preserve">A belső ellenőrzés jogszabályi kötelezettségének megfelelően, támogatja a stratégiai célok meghatározását. Módszeresen értékeli, illetve fejleszti a hivatali monitoring, a kontrolling és a minőségbiztosítás hatékonyságát. </w:t>
      </w:r>
    </w:p>
    <w:p w14:paraId="645E55CC" w14:textId="77777777" w:rsidR="00FC0408" w:rsidRPr="00CB354F" w:rsidRDefault="00FC0408" w:rsidP="00FC0408">
      <w:pPr>
        <w:jc w:val="both"/>
      </w:pPr>
      <w:r w:rsidRPr="00CB354F">
        <w:t xml:space="preserve">A belső ellenőrzés szabályszerűen, az ellenőrzési tervben meghatározott feladatait ellátva működött.  </w:t>
      </w:r>
    </w:p>
    <w:p w14:paraId="120E67C7" w14:textId="77777777" w:rsidR="00FC0408" w:rsidRPr="00466BB2" w:rsidRDefault="00FC0408" w:rsidP="00FC0408">
      <w:pPr>
        <w:jc w:val="both"/>
      </w:pPr>
    </w:p>
    <w:p w14:paraId="4DAFE9A6" w14:textId="77777777" w:rsidR="00FC0408" w:rsidRPr="00CB354F" w:rsidRDefault="00F25D34" w:rsidP="00FC0408">
      <w:pPr>
        <w:jc w:val="both"/>
      </w:pPr>
      <w:r>
        <w:t>A belső e</w:t>
      </w:r>
      <w:r w:rsidR="00FC0408" w:rsidRPr="00CB354F">
        <w:t>llenőrzés, mint tevékenység szükségességét nem vitatják</w:t>
      </w:r>
      <w:r>
        <w:t xml:space="preserve"> az ellenőrzött </w:t>
      </w:r>
      <w:proofErr w:type="gramStart"/>
      <w:r>
        <w:t>szervezetek</w:t>
      </w:r>
      <w:r w:rsidR="00FC0408" w:rsidRPr="00CB354F">
        <w:t>,  igény</w:t>
      </w:r>
      <w:proofErr w:type="gramEnd"/>
      <w:r w:rsidR="00FC0408" w:rsidRPr="00CB354F">
        <w:t xml:space="preserve"> </w:t>
      </w:r>
      <w:r w:rsidR="00CB354F" w:rsidRPr="00CB354F">
        <w:t xml:space="preserve">van </w:t>
      </w:r>
      <w:r w:rsidR="00FC0408" w:rsidRPr="00CB354F">
        <w:t xml:space="preserve">a szakmai tanácsadásra is egy-egy megoldandó feladat kapcsán. </w:t>
      </w:r>
    </w:p>
    <w:p w14:paraId="70A37386" w14:textId="77777777" w:rsidR="00FC0408" w:rsidRPr="00466BB2" w:rsidRDefault="00FC0408" w:rsidP="00CB354F">
      <w:pPr>
        <w:rPr>
          <w:b/>
          <w:u w:val="single"/>
        </w:rPr>
      </w:pPr>
    </w:p>
    <w:p w14:paraId="4993BCF0" w14:textId="77777777" w:rsidR="00E83EA8" w:rsidRDefault="00E83EA8" w:rsidP="003461F9">
      <w:pPr>
        <w:rPr>
          <w:b/>
          <w:u w:val="single"/>
        </w:rPr>
      </w:pPr>
    </w:p>
    <w:p w14:paraId="43C41456" w14:textId="77777777" w:rsidR="00FC0408" w:rsidRPr="00466BB2" w:rsidRDefault="00FC0408" w:rsidP="00FC0408">
      <w:pPr>
        <w:jc w:val="center"/>
        <w:rPr>
          <w:b/>
          <w:u w:val="single"/>
        </w:rPr>
      </w:pPr>
    </w:p>
    <w:p w14:paraId="544CF637" w14:textId="77777777" w:rsidR="00FC0408" w:rsidRPr="00466BB2" w:rsidRDefault="00FC0408" w:rsidP="00FC0408">
      <w:pPr>
        <w:jc w:val="center"/>
        <w:rPr>
          <w:b/>
          <w:u w:val="single"/>
        </w:rPr>
      </w:pPr>
      <w:r w:rsidRPr="00466BB2">
        <w:rPr>
          <w:b/>
          <w:u w:val="single"/>
        </w:rPr>
        <w:t xml:space="preserve">I./ A belső ellenőrzés által végzett tevékenység bemutatása önértékelés alapján </w:t>
      </w:r>
    </w:p>
    <w:p w14:paraId="278E870E" w14:textId="77777777" w:rsidR="00FC0408" w:rsidRPr="00466BB2" w:rsidRDefault="00FC0408" w:rsidP="00FC0408">
      <w:pPr>
        <w:jc w:val="both"/>
      </w:pPr>
    </w:p>
    <w:p w14:paraId="21DFED38" w14:textId="77777777" w:rsidR="00FC0408" w:rsidRPr="00466BB2" w:rsidRDefault="00FC0408" w:rsidP="00FC0408">
      <w:pPr>
        <w:jc w:val="both"/>
      </w:pPr>
    </w:p>
    <w:p w14:paraId="269C3B9C" w14:textId="77777777" w:rsidR="00FC0408" w:rsidRPr="00466BB2" w:rsidRDefault="00FC0408" w:rsidP="00FC0408">
      <w:pPr>
        <w:tabs>
          <w:tab w:val="left" w:pos="5580"/>
        </w:tabs>
        <w:jc w:val="both"/>
        <w:rPr>
          <w:b/>
          <w:i/>
        </w:rPr>
      </w:pPr>
      <w:r w:rsidRPr="00466BB2">
        <w:rPr>
          <w:b/>
          <w:i/>
        </w:rPr>
        <w:t>I./1. Az ellenőrzési tervben foglalt feladatok teljesítésének értékelése, a tervtől való eltérések indoka, a terven felüli ellenőrzés indokoltsága.</w:t>
      </w:r>
    </w:p>
    <w:p w14:paraId="52A7A756" w14:textId="77777777" w:rsidR="00FC0408" w:rsidRPr="00466BB2" w:rsidRDefault="00FC0408" w:rsidP="00FC0408">
      <w:pPr>
        <w:tabs>
          <w:tab w:val="left" w:pos="5580"/>
        </w:tabs>
        <w:jc w:val="both"/>
        <w:rPr>
          <w:b/>
          <w:i/>
        </w:rPr>
      </w:pPr>
    </w:p>
    <w:p w14:paraId="04CB7C04" w14:textId="77777777" w:rsidR="00FC0408" w:rsidRPr="00466BB2" w:rsidRDefault="00FC0408" w:rsidP="00FC0408">
      <w:pPr>
        <w:tabs>
          <w:tab w:val="left" w:pos="5580"/>
        </w:tabs>
        <w:jc w:val="both"/>
      </w:pPr>
      <w:r w:rsidRPr="00466BB2">
        <w:t xml:space="preserve">A belső ellenőrzés független, tárgyilagos, bizonyosságot adó és tanácsadó tevékenység, melynek célja, hogy az </w:t>
      </w:r>
      <w:r w:rsidR="00CB354F">
        <w:t>ö</w:t>
      </w:r>
      <w:r w:rsidRPr="00466BB2">
        <w:t xml:space="preserve">nkormányzat működését fejlessze és eredményességét növelje. </w:t>
      </w:r>
    </w:p>
    <w:p w14:paraId="0D615CE7" w14:textId="77777777" w:rsidR="00FC0408" w:rsidRPr="00466BB2" w:rsidRDefault="00FC0408" w:rsidP="00FC0408">
      <w:pPr>
        <w:jc w:val="both"/>
        <w:rPr>
          <w:b/>
        </w:rPr>
      </w:pPr>
      <w:r w:rsidRPr="00466BB2">
        <w:t xml:space="preserve">Az ellenőrzés tárgya döntő részben a szabályozott, szabályszerű és hatékony működés feltételeinek és teljesülésének vizsgálatára irányult.  </w:t>
      </w:r>
    </w:p>
    <w:p w14:paraId="6B35CD47" w14:textId="5E7C446F" w:rsidR="00FC0408" w:rsidRPr="00466BB2" w:rsidRDefault="00FC0408" w:rsidP="00FC0408">
      <w:pPr>
        <w:tabs>
          <w:tab w:val="left" w:pos="5580"/>
        </w:tabs>
        <w:jc w:val="both"/>
      </w:pPr>
      <w:r w:rsidRPr="00466BB2">
        <w:lastRenderedPageBreak/>
        <w:t xml:space="preserve">A belső vizsgálat a vonatkozó jogszabályoknak megfelelően, </w:t>
      </w:r>
      <w:r w:rsidR="00CB354F">
        <w:t>Csemő Község</w:t>
      </w:r>
      <w:r w:rsidR="00450125">
        <w:t xml:space="preserve"> Önkormányzatának 202</w:t>
      </w:r>
      <w:r w:rsidR="007E7BC3">
        <w:t>1</w:t>
      </w:r>
      <w:r w:rsidRPr="00466BB2">
        <w:t>. évi ellenőrzési terve, valamint az ellenőrzési megbízólevelek és ellenőrzési programok alapján történt.</w:t>
      </w:r>
    </w:p>
    <w:p w14:paraId="0A1101F3" w14:textId="77777777" w:rsidR="00FC0408" w:rsidRPr="00466BB2" w:rsidRDefault="00FC0408" w:rsidP="00FC0408">
      <w:pPr>
        <w:tabs>
          <w:tab w:val="left" w:pos="5580"/>
        </w:tabs>
        <w:jc w:val="both"/>
      </w:pPr>
    </w:p>
    <w:p w14:paraId="49848325" w14:textId="77777777" w:rsidR="00FC0408" w:rsidRPr="00466BB2" w:rsidRDefault="00FC0408" w:rsidP="00FC0408">
      <w:pPr>
        <w:jc w:val="both"/>
      </w:pPr>
      <w:r w:rsidRPr="00466BB2">
        <w:t xml:space="preserve">A tervezés </w:t>
      </w:r>
      <w:r w:rsidR="00C76D46">
        <w:t>és</w:t>
      </w:r>
      <w:r w:rsidRPr="00466BB2">
        <w:t xml:space="preserve"> kockázatelemzése kiterjedt minden olyan területre, amely a szabályos és a jogszabályi változásoknak megfelelő működést segíti és kontrollálja. A kockázatelemzés a vonatkozó szakirodalom által javasolt értékelési szempontok alapján </w:t>
      </w:r>
      <w:r w:rsidR="003461F9">
        <w:t>lett elvégezve.</w:t>
      </w:r>
      <w:r w:rsidRPr="00466BB2">
        <w:t xml:space="preserve"> </w:t>
      </w:r>
    </w:p>
    <w:p w14:paraId="7BA8014C" w14:textId="7FF0A1AD" w:rsidR="00FC0408" w:rsidRPr="00466BB2" w:rsidRDefault="00C76D46" w:rsidP="00FC0408">
      <w:pPr>
        <w:jc w:val="both"/>
      </w:pPr>
      <w:r>
        <w:t>A tervezés a polgármester, illetve a j</w:t>
      </w:r>
      <w:r w:rsidR="00FC0408" w:rsidRPr="00466BB2">
        <w:t xml:space="preserve">egyző igényeinek </w:t>
      </w:r>
      <w:proofErr w:type="gramStart"/>
      <w:r w:rsidR="00FC0408" w:rsidRPr="00466BB2">
        <w:t>figyelembe</w:t>
      </w:r>
      <w:r w:rsidR="007E7BC3">
        <w:t xml:space="preserve"> </w:t>
      </w:r>
      <w:r w:rsidR="00FC0408" w:rsidRPr="00466BB2">
        <w:t>vételével</w:t>
      </w:r>
      <w:proofErr w:type="gramEnd"/>
      <w:r w:rsidR="00FC0408" w:rsidRPr="00466BB2">
        <w:t xml:space="preserve">, kockázatelemzéssel megalapozottan történt. </w:t>
      </w:r>
    </w:p>
    <w:p w14:paraId="7746BF29" w14:textId="77777777" w:rsidR="003461F9" w:rsidRPr="006E7744" w:rsidRDefault="003461F9" w:rsidP="003461F9">
      <w:pPr>
        <w:jc w:val="both"/>
        <w:rPr>
          <w:sz w:val="26"/>
          <w:szCs w:val="26"/>
        </w:rPr>
      </w:pPr>
    </w:p>
    <w:p w14:paraId="70208027" w14:textId="77777777" w:rsidR="003461F9" w:rsidRPr="00CE5D68" w:rsidRDefault="003461F9" w:rsidP="003461F9">
      <w:pPr>
        <w:jc w:val="both"/>
      </w:pPr>
      <w:r w:rsidRPr="00CE5D68">
        <w:t xml:space="preserve">A kijelölt, ellenőrzési tervben szereplő ellenőrzések végrehajtásra kerültek. Terven </w:t>
      </w:r>
      <w:r w:rsidR="00663E0C">
        <w:t>felüli ellenőrzést nem végeztem</w:t>
      </w:r>
      <w:r w:rsidRPr="00CE5D68">
        <w:t xml:space="preserve"> a tartalék napok terhére. </w:t>
      </w:r>
    </w:p>
    <w:p w14:paraId="29E1468A" w14:textId="77777777" w:rsidR="003461F9" w:rsidRPr="00CE5D68" w:rsidRDefault="003461F9" w:rsidP="003461F9">
      <w:pPr>
        <w:jc w:val="both"/>
      </w:pPr>
      <w:r w:rsidRPr="00CE5D68">
        <w:t xml:space="preserve">A belső ellenőrzési tevékenység a többi tervpontban az előírtaknak megfelelően valósult meg, az ellenőrzések zavartalanul lezajlottak. </w:t>
      </w:r>
    </w:p>
    <w:p w14:paraId="425BE50A" w14:textId="77777777" w:rsidR="00CE5D68" w:rsidRPr="006E7744" w:rsidRDefault="00CE5D68" w:rsidP="003461F9">
      <w:pPr>
        <w:jc w:val="both"/>
        <w:rPr>
          <w:rFonts w:eastAsia="Calibri"/>
          <w:sz w:val="26"/>
          <w:szCs w:val="26"/>
        </w:rPr>
      </w:pPr>
    </w:p>
    <w:p w14:paraId="5A6E805B" w14:textId="464C30A1" w:rsidR="00B179A8" w:rsidRDefault="00B179A8" w:rsidP="00FC0408">
      <w:pPr>
        <w:jc w:val="both"/>
      </w:pPr>
    </w:p>
    <w:p w14:paraId="73F279E9" w14:textId="77777777" w:rsidR="00096175" w:rsidRDefault="00096175" w:rsidP="00FC0408">
      <w:pPr>
        <w:jc w:val="both"/>
      </w:pPr>
    </w:p>
    <w:p w14:paraId="5C3F0716" w14:textId="77777777" w:rsidR="007B2E34" w:rsidRPr="00466BB2" w:rsidRDefault="007B2E34" w:rsidP="00FC0408">
      <w:pPr>
        <w:jc w:val="both"/>
      </w:pPr>
    </w:p>
    <w:p w14:paraId="78FFC3A3" w14:textId="77777777" w:rsidR="00FC0408" w:rsidRPr="00466BB2" w:rsidRDefault="00FC0408" w:rsidP="00FC0408">
      <w:pPr>
        <w:jc w:val="both"/>
        <w:rPr>
          <w:b/>
          <w:i/>
        </w:rPr>
      </w:pPr>
      <w:r w:rsidRPr="00466BB2">
        <w:t xml:space="preserve"> </w:t>
      </w:r>
      <w:r w:rsidRPr="00466BB2">
        <w:rPr>
          <w:b/>
          <w:i/>
        </w:rPr>
        <w:t>I./1./a) A tárgyévre vonatkozó éves ellenőrzési terv teljesítése, az ellenőrzés összesítése</w:t>
      </w:r>
    </w:p>
    <w:p w14:paraId="07012C98" w14:textId="77777777" w:rsidR="00FC0408" w:rsidRPr="00466BB2" w:rsidRDefault="00FC0408" w:rsidP="00FC0408">
      <w:pPr>
        <w:jc w:val="both"/>
        <w:rPr>
          <w:b/>
        </w:rPr>
      </w:pPr>
    </w:p>
    <w:p w14:paraId="531877BE" w14:textId="771E3E0F" w:rsidR="00FC0408" w:rsidRPr="00466BB2" w:rsidRDefault="00FC0408" w:rsidP="00C76D46">
      <w:pPr>
        <w:jc w:val="both"/>
        <w:rPr>
          <w:iCs/>
        </w:rPr>
      </w:pPr>
      <w:r w:rsidRPr="00466BB2">
        <w:t>A tárgyévi</w:t>
      </w:r>
      <w:r w:rsidRPr="00466BB2">
        <w:rPr>
          <w:b/>
        </w:rPr>
        <w:t xml:space="preserve"> </w:t>
      </w:r>
      <w:r w:rsidR="00CE5D68">
        <w:t>tervezett vizsgálat száma</w:t>
      </w:r>
      <w:r w:rsidR="00663E0C">
        <w:t xml:space="preserve"> 4</w:t>
      </w:r>
      <w:r w:rsidR="00C76D46">
        <w:t xml:space="preserve"> db</w:t>
      </w:r>
      <w:r w:rsidRPr="00466BB2">
        <w:t xml:space="preserve"> volt, melyek </w:t>
      </w:r>
      <w:r w:rsidR="00450125">
        <w:t>mindegyike lezárásra került 202</w:t>
      </w:r>
      <w:r w:rsidR="007E7BC3">
        <w:t>1</w:t>
      </w:r>
      <w:r w:rsidR="00C76D46">
        <w:t xml:space="preserve">. évben. </w:t>
      </w:r>
    </w:p>
    <w:p w14:paraId="6CB69A86" w14:textId="39BE2A55" w:rsidR="00FC0408" w:rsidRPr="00466BB2" w:rsidRDefault="00450125" w:rsidP="00FC0408">
      <w:pPr>
        <w:jc w:val="both"/>
        <w:rPr>
          <w:b/>
        </w:rPr>
      </w:pPr>
      <w:r>
        <w:t>202</w:t>
      </w:r>
      <w:r w:rsidR="007E7BC3">
        <w:t>1</w:t>
      </w:r>
      <w:r w:rsidR="00FC0408" w:rsidRPr="00466BB2">
        <w:t xml:space="preserve">. évben soron kívüli ellenőrzésre nem került sor. </w:t>
      </w:r>
      <w:r w:rsidR="00CE5D68">
        <w:t>Előző évről, 20</w:t>
      </w:r>
      <w:r w:rsidR="007E7BC3">
        <w:t>20</w:t>
      </w:r>
      <w:r w:rsidR="00CE5D68">
        <w:t>-r</w:t>
      </w:r>
      <w:r w:rsidR="007E7BC3">
        <w:t>ó</w:t>
      </w:r>
      <w:r w:rsidR="00C76D46">
        <w:t>l áthúzódó ellenőrzés nem volt.</w:t>
      </w:r>
    </w:p>
    <w:p w14:paraId="3452F31A" w14:textId="77777777" w:rsidR="00FC0408" w:rsidRPr="00466BB2" w:rsidRDefault="00FC0408" w:rsidP="00FC0408">
      <w:pPr>
        <w:jc w:val="both"/>
      </w:pPr>
    </w:p>
    <w:p w14:paraId="6D44FFFD" w14:textId="515F18A3" w:rsidR="00FC0408" w:rsidRPr="00466BB2" w:rsidRDefault="00C76D46" w:rsidP="00FC0408">
      <w:pPr>
        <w:jc w:val="both"/>
      </w:pPr>
      <w:r>
        <w:t>Csemő Község</w:t>
      </w:r>
      <w:r w:rsidR="00FC0408" w:rsidRPr="00466BB2">
        <w:t xml:space="preserve"> Önkormányzata</w:t>
      </w:r>
      <w:r>
        <w:t xml:space="preserve"> és </w:t>
      </w:r>
      <w:r w:rsidR="00450125">
        <w:t>költségvetési szervei tekintetében így 202</w:t>
      </w:r>
      <w:r w:rsidR="007E7BC3">
        <w:t>1</w:t>
      </w:r>
      <w:r w:rsidR="00450125">
        <w:t>.</w:t>
      </w:r>
      <w:r w:rsidR="00FC0408" w:rsidRPr="00466BB2">
        <w:t xml:space="preserve"> évben </w:t>
      </w:r>
      <w:r w:rsidR="00663E0C">
        <w:t>4</w:t>
      </w:r>
      <w:r>
        <w:t xml:space="preserve"> db</w:t>
      </w:r>
      <w:r w:rsidR="00FC0408" w:rsidRPr="00466BB2">
        <w:t xml:space="preserve"> ellenőrzés került lefolytatásra és lezárásra. </w:t>
      </w:r>
    </w:p>
    <w:p w14:paraId="0B1D7B0F" w14:textId="77777777" w:rsidR="00FC0408" w:rsidRPr="00466BB2" w:rsidRDefault="00FC0408" w:rsidP="00FC0408">
      <w:pPr>
        <w:jc w:val="both"/>
        <w:rPr>
          <w:i/>
        </w:rPr>
      </w:pPr>
      <w:r w:rsidRPr="00466BB2">
        <w:rPr>
          <w:i/>
        </w:rPr>
        <w:t>A teljesített ellenőrzés típus szerint a következő volt:</w:t>
      </w:r>
    </w:p>
    <w:p w14:paraId="0506A287" w14:textId="77777777" w:rsidR="00FC0408" w:rsidRPr="00466BB2" w:rsidRDefault="00FC0408" w:rsidP="00FC0408">
      <w:pPr>
        <w:jc w:val="both"/>
        <w:rPr>
          <w:i/>
        </w:rPr>
      </w:pPr>
    </w:p>
    <w:p w14:paraId="6A95D1BC" w14:textId="77777777" w:rsidR="00FC0408" w:rsidRPr="00466BB2" w:rsidRDefault="00081375" w:rsidP="00FC0408">
      <w:pPr>
        <w:numPr>
          <w:ilvl w:val="0"/>
          <w:numId w:val="1"/>
        </w:numPr>
        <w:jc w:val="both"/>
      </w:pPr>
      <w:r>
        <w:t>2</w:t>
      </w:r>
      <w:r w:rsidR="00CE73A8">
        <w:t xml:space="preserve"> </w:t>
      </w:r>
      <w:r w:rsidR="00C76D46">
        <w:t>db szabályszerűségi</w:t>
      </w:r>
      <w:r w:rsidR="00450125">
        <w:t xml:space="preserve"> és pénzügyi</w:t>
      </w:r>
      <w:r w:rsidR="00C76D46">
        <w:t xml:space="preserve"> </w:t>
      </w:r>
      <w:r w:rsidR="00FC0408" w:rsidRPr="00466BB2">
        <w:t xml:space="preserve">ellenőrzés </w:t>
      </w:r>
    </w:p>
    <w:p w14:paraId="109BF816" w14:textId="77777777" w:rsidR="00FC0408" w:rsidRDefault="00081375" w:rsidP="00FC0408">
      <w:pPr>
        <w:numPr>
          <w:ilvl w:val="0"/>
          <w:numId w:val="1"/>
        </w:numPr>
        <w:jc w:val="both"/>
      </w:pPr>
      <w:r>
        <w:t>2</w:t>
      </w:r>
      <w:r w:rsidR="00C76D46">
        <w:t xml:space="preserve"> db </w:t>
      </w:r>
      <w:r>
        <w:t xml:space="preserve">szabályszerűségi </w:t>
      </w:r>
      <w:r w:rsidR="00FC0408" w:rsidRPr="00466BB2">
        <w:t xml:space="preserve">ellenőrzés </w:t>
      </w:r>
    </w:p>
    <w:p w14:paraId="4A890EDA" w14:textId="77777777" w:rsidR="007B2E34" w:rsidRPr="00466BB2" w:rsidRDefault="007B2E34" w:rsidP="00FC0408">
      <w:pPr>
        <w:jc w:val="both"/>
      </w:pPr>
    </w:p>
    <w:p w14:paraId="698C163C" w14:textId="77777777" w:rsidR="00096175" w:rsidRDefault="00096175" w:rsidP="00FC0408">
      <w:pPr>
        <w:jc w:val="both"/>
      </w:pPr>
    </w:p>
    <w:p w14:paraId="070B9724" w14:textId="383BCF4A" w:rsidR="00D0598A" w:rsidRDefault="00FC0408" w:rsidP="00FC0408">
      <w:pPr>
        <w:jc w:val="both"/>
      </w:pPr>
      <w:r w:rsidRPr="00466BB2">
        <w:t xml:space="preserve">Az </w:t>
      </w:r>
      <w:r w:rsidR="000A59BB">
        <w:t>elvégzett ellenőrzések a következők:</w:t>
      </w:r>
    </w:p>
    <w:p w14:paraId="62B200AA" w14:textId="58F43473" w:rsidR="008D2CC9" w:rsidRDefault="008D2CC9" w:rsidP="00FC0408">
      <w:pPr>
        <w:jc w:val="both"/>
      </w:pPr>
    </w:p>
    <w:p w14:paraId="2B8D02FC" w14:textId="5BB843E7" w:rsidR="00175313" w:rsidRDefault="00175313" w:rsidP="00FC0408">
      <w:pPr>
        <w:jc w:val="both"/>
      </w:pPr>
    </w:p>
    <w:p w14:paraId="4711E443" w14:textId="77777777" w:rsidR="00175313" w:rsidRDefault="00175313" w:rsidP="00FC0408">
      <w:pPr>
        <w:jc w:val="both"/>
      </w:pPr>
    </w:p>
    <w:p w14:paraId="61D069A0" w14:textId="77777777" w:rsidR="007B2E34" w:rsidRDefault="007B2E34" w:rsidP="00FC0408">
      <w:pPr>
        <w:jc w:val="both"/>
      </w:pPr>
    </w:p>
    <w:tbl>
      <w:tblPr>
        <w:tblStyle w:val="Rcsostblzat"/>
        <w:tblW w:w="0" w:type="auto"/>
        <w:tblInd w:w="38" w:type="dxa"/>
        <w:tblLook w:val="01E0" w:firstRow="1" w:lastRow="1" w:firstColumn="1" w:lastColumn="1" w:noHBand="0" w:noVBand="0"/>
      </w:tblPr>
      <w:tblGrid>
        <w:gridCol w:w="936"/>
        <w:gridCol w:w="2697"/>
        <w:gridCol w:w="3373"/>
        <w:gridCol w:w="2016"/>
      </w:tblGrid>
      <w:tr w:rsidR="00BC6791" w:rsidRPr="00466BB2" w14:paraId="39124BE3" w14:textId="77777777" w:rsidTr="00096175">
        <w:tc>
          <w:tcPr>
            <w:tcW w:w="0" w:type="auto"/>
          </w:tcPr>
          <w:p w14:paraId="1371003C" w14:textId="77777777" w:rsidR="000A59BB" w:rsidRPr="00466BB2" w:rsidRDefault="000A59BB" w:rsidP="0069181F">
            <w:pPr>
              <w:jc w:val="center"/>
              <w:rPr>
                <w:b/>
                <w:sz w:val="22"/>
                <w:szCs w:val="22"/>
              </w:rPr>
            </w:pPr>
            <w:r>
              <w:rPr>
                <w:b/>
                <w:sz w:val="22"/>
                <w:szCs w:val="22"/>
              </w:rPr>
              <w:t>Sorsz.</w:t>
            </w:r>
          </w:p>
        </w:tc>
        <w:tc>
          <w:tcPr>
            <w:tcW w:w="2697" w:type="dxa"/>
          </w:tcPr>
          <w:p w14:paraId="7122C0DB" w14:textId="77777777" w:rsidR="000A59BB" w:rsidRPr="00466BB2" w:rsidRDefault="000A59BB" w:rsidP="0069181F">
            <w:pPr>
              <w:jc w:val="center"/>
              <w:rPr>
                <w:b/>
                <w:sz w:val="22"/>
                <w:szCs w:val="22"/>
              </w:rPr>
            </w:pPr>
            <w:r w:rsidRPr="00466BB2">
              <w:rPr>
                <w:b/>
                <w:sz w:val="22"/>
                <w:szCs w:val="22"/>
              </w:rPr>
              <w:t>Tárgy</w:t>
            </w:r>
          </w:p>
        </w:tc>
        <w:tc>
          <w:tcPr>
            <w:tcW w:w="3373" w:type="dxa"/>
          </w:tcPr>
          <w:p w14:paraId="5D4D8133" w14:textId="77777777" w:rsidR="000A59BB" w:rsidRPr="00466BB2" w:rsidRDefault="000A59BB" w:rsidP="0069181F">
            <w:pPr>
              <w:jc w:val="center"/>
              <w:rPr>
                <w:b/>
                <w:sz w:val="22"/>
                <w:szCs w:val="22"/>
              </w:rPr>
            </w:pPr>
            <w:r w:rsidRPr="00466BB2">
              <w:rPr>
                <w:b/>
                <w:sz w:val="22"/>
                <w:szCs w:val="22"/>
              </w:rPr>
              <w:t>Cél</w:t>
            </w:r>
          </w:p>
        </w:tc>
        <w:tc>
          <w:tcPr>
            <w:tcW w:w="0" w:type="auto"/>
          </w:tcPr>
          <w:p w14:paraId="0162743F" w14:textId="77777777" w:rsidR="000A59BB" w:rsidRPr="00466BB2" w:rsidRDefault="000A59BB" w:rsidP="0069181F">
            <w:pPr>
              <w:jc w:val="center"/>
              <w:rPr>
                <w:b/>
                <w:sz w:val="22"/>
                <w:szCs w:val="22"/>
              </w:rPr>
            </w:pPr>
            <w:r w:rsidRPr="00466BB2">
              <w:rPr>
                <w:b/>
                <w:sz w:val="22"/>
                <w:szCs w:val="22"/>
              </w:rPr>
              <w:t>Módszer</w:t>
            </w:r>
          </w:p>
        </w:tc>
      </w:tr>
      <w:tr w:rsidR="00096175" w:rsidRPr="00466BB2" w14:paraId="5CA8A80B" w14:textId="77777777" w:rsidTr="00096175">
        <w:trPr>
          <w:trHeight w:val="2482"/>
        </w:trPr>
        <w:tc>
          <w:tcPr>
            <w:tcW w:w="0" w:type="auto"/>
          </w:tcPr>
          <w:p w14:paraId="0DF60362" w14:textId="77777777" w:rsidR="00096175" w:rsidRPr="000A59BB" w:rsidRDefault="00096175" w:rsidP="00096175">
            <w:pPr>
              <w:pStyle w:val="Listaszerbekezds"/>
              <w:numPr>
                <w:ilvl w:val="0"/>
                <w:numId w:val="9"/>
              </w:numPr>
              <w:rPr>
                <w:sz w:val="22"/>
                <w:szCs w:val="22"/>
              </w:rPr>
            </w:pPr>
          </w:p>
        </w:tc>
        <w:tc>
          <w:tcPr>
            <w:tcW w:w="2697" w:type="dxa"/>
          </w:tcPr>
          <w:p w14:paraId="28044228" w14:textId="6203C93E" w:rsidR="00096175" w:rsidRPr="00096175" w:rsidRDefault="00096175" w:rsidP="00096175">
            <w:pPr>
              <w:pStyle w:val="NormlWeb"/>
              <w:spacing w:before="0" w:beforeAutospacing="0" w:after="0" w:afterAutospacing="0"/>
            </w:pPr>
            <w:r w:rsidRPr="00096175">
              <w:t> A vezetékes- és mobiltelefonok használati rendjének szabályozása, a kapcsolódó nyilvántartások vezetése</w:t>
            </w:r>
          </w:p>
          <w:p w14:paraId="31EC8338" w14:textId="0B0D7B6E" w:rsidR="00096175" w:rsidRPr="00096175" w:rsidRDefault="00096175" w:rsidP="00096175">
            <w:pPr>
              <w:rPr>
                <w:bCs/>
              </w:rPr>
            </w:pPr>
          </w:p>
        </w:tc>
        <w:tc>
          <w:tcPr>
            <w:tcW w:w="3373" w:type="dxa"/>
          </w:tcPr>
          <w:p w14:paraId="59EEE649" w14:textId="60446D53" w:rsidR="00096175" w:rsidRPr="00096175" w:rsidRDefault="00096175" w:rsidP="00096175">
            <w:pPr>
              <w:spacing w:after="160" w:line="259" w:lineRule="auto"/>
              <w:rPr>
                <w:rFonts w:eastAsiaTheme="minorHAnsi"/>
                <w:lang w:eastAsia="en-US"/>
              </w:rPr>
            </w:pPr>
            <w:r w:rsidRPr="00096175">
              <w:rPr>
                <w:rFonts w:eastAsiaTheme="minorHAnsi"/>
                <w:lang w:eastAsia="en-US"/>
              </w:rPr>
              <w:t>A</w:t>
            </w:r>
            <w:r w:rsidRPr="00096175">
              <w:rPr>
                <w:rFonts w:eastAsiaTheme="minorHAnsi"/>
                <w:lang w:eastAsia="en-US"/>
              </w:rPr>
              <w:t>nnak megállapítása, hogy a költségvetési szerveknél a vezetékes- és mobiltelefonok használata szabályozott-e, az előírások betartásra kerülnek-e, kapcsolódó nyilvántartások vezetése megfelelő-e.</w:t>
            </w:r>
          </w:p>
          <w:p w14:paraId="3D056A0B" w14:textId="77777777" w:rsidR="00096175" w:rsidRPr="00096175" w:rsidRDefault="00096175" w:rsidP="00096175">
            <w:pPr>
              <w:spacing w:after="120"/>
              <w:rPr>
                <w:rFonts w:eastAsiaTheme="minorHAnsi"/>
                <w:b/>
                <w:lang w:eastAsia="en-US"/>
              </w:rPr>
            </w:pPr>
          </w:p>
          <w:p w14:paraId="251BA13D" w14:textId="77777777" w:rsidR="00096175" w:rsidRPr="00096175" w:rsidRDefault="00096175" w:rsidP="00096175">
            <w:pPr>
              <w:rPr>
                <w:color w:val="000000"/>
              </w:rPr>
            </w:pPr>
          </w:p>
        </w:tc>
        <w:tc>
          <w:tcPr>
            <w:tcW w:w="0" w:type="auto"/>
          </w:tcPr>
          <w:p w14:paraId="300576BB" w14:textId="28108DAF" w:rsidR="00096175" w:rsidRPr="00096175" w:rsidRDefault="00096175" w:rsidP="00096175">
            <w:r w:rsidRPr="00096175">
              <w:rPr>
                <w:bCs/>
              </w:rPr>
              <w:t>Dokumentumokon alapuló értékelés, elemző eljárások, mintavétel, tesztelés, Indokolt esetben tételes vizsgálat, személyes konzultáció</w:t>
            </w:r>
          </w:p>
        </w:tc>
      </w:tr>
      <w:tr w:rsidR="00096175" w:rsidRPr="00466BB2" w14:paraId="186BD744" w14:textId="77777777" w:rsidTr="00096175">
        <w:tc>
          <w:tcPr>
            <w:tcW w:w="0" w:type="auto"/>
          </w:tcPr>
          <w:p w14:paraId="4D438C1B" w14:textId="77777777" w:rsidR="00096175" w:rsidRDefault="00096175" w:rsidP="00096175">
            <w:pPr>
              <w:rPr>
                <w:sz w:val="22"/>
                <w:szCs w:val="22"/>
              </w:rPr>
            </w:pPr>
          </w:p>
          <w:p w14:paraId="3362C70B" w14:textId="77777777" w:rsidR="00096175" w:rsidRPr="00081375" w:rsidRDefault="00096175" w:rsidP="00096175">
            <w:pPr>
              <w:pStyle w:val="Listaszerbekezds"/>
              <w:numPr>
                <w:ilvl w:val="0"/>
                <w:numId w:val="9"/>
              </w:numPr>
              <w:rPr>
                <w:sz w:val="22"/>
                <w:szCs w:val="22"/>
              </w:rPr>
            </w:pPr>
          </w:p>
          <w:p w14:paraId="6F7AC5AA" w14:textId="77777777" w:rsidR="00096175" w:rsidRDefault="00096175" w:rsidP="00096175">
            <w:pPr>
              <w:rPr>
                <w:sz w:val="22"/>
                <w:szCs w:val="22"/>
              </w:rPr>
            </w:pPr>
          </w:p>
          <w:p w14:paraId="53FDEE56" w14:textId="77777777" w:rsidR="00096175" w:rsidRDefault="00096175" w:rsidP="00096175">
            <w:pPr>
              <w:rPr>
                <w:sz w:val="22"/>
                <w:szCs w:val="22"/>
              </w:rPr>
            </w:pPr>
          </w:p>
          <w:p w14:paraId="4FAD4284" w14:textId="77777777" w:rsidR="00096175" w:rsidRDefault="00096175" w:rsidP="00096175">
            <w:pPr>
              <w:rPr>
                <w:sz w:val="22"/>
                <w:szCs w:val="22"/>
              </w:rPr>
            </w:pPr>
          </w:p>
          <w:p w14:paraId="44DDA3A9" w14:textId="77777777" w:rsidR="00096175" w:rsidRDefault="00096175" w:rsidP="00096175">
            <w:pPr>
              <w:rPr>
                <w:sz w:val="22"/>
                <w:szCs w:val="22"/>
              </w:rPr>
            </w:pPr>
          </w:p>
          <w:p w14:paraId="05DC5ED8" w14:textId="77777777" w:rsidR="00096175" w:rsidRPr="00081375" w:rsidRDefault="00096175" w:rsidP="00096175">
            <w:pPr>
              <w:rPr>
                <w:sz w:val="22"/>
                <w:szCs w:val="22"/>
              </w:rPr>
            </w:pPr>
          </w:p>
        </w:tc>
        <w:tc>
          <w:tcPr>
            <w:tcW w:w="2697" w:type="dxa"/>
          </w:tcPr>
          <w:p w14:paraId="16D5C3DC" w14:textId="146EB509" w:rsidR="00096175" w:rsidRPr="00096175" w:rsidRDefault="00096175" w:rsidP="00096175">
            <w:r w:rsidRPr="00096175">
              <w:t>Az önkormányzat bérleti díjakat megalapozó önköltségszámításának vizsgálata</w:t>
            </w:r>
          </w:p>
        </w:tc>
        <w:tc>
          <w:tcPr>
            <w:tcW w:w="3373" w:type="dxa"/>
          </w:tcPr>
          <w:p w14:paraId="14B782C0" w14:textId="20F52140" w:rsidR="00096175" w:rsidRPr="00096175" w:rsidRDefault="00096175" w:rsidP="00096175">
            <w:r w:rsidRPr="00096175">
              <w:t>A</w:t>
            </w:r>
            <w:r w:rsidRPr="00096175">
              <w:t xml:space="preserve">nnak megállapítása, hogy az önkormányzatnál az ellenőrzés alá vont feladatok szabályszerűségét, </w:t>
            </w:r>
            <w:r w:rsidRPr="00096175">
              <w:t>t</w:t>
            </w:r>
            <w:r w:rsidRPr="00096175">
              <w:t>örvényességét biztosították-e, a gazdálkodás szabályszerűségét biztosító belső kontrollrendszer megfelelően segítette-e a vizsgált feladatok végrehajtását.</w:t>
            </w:r>
          </w:p>
          <w:p w14:paraId="5F1FAA9B" w14:textId="77777777" w:rsidR="00096175" w:rsidRPr="00096175" w:rsidRDefault="00096175" w:rsidP="00096175"/>
          <w:p w14:paraId="7DDC94FB" w14:textId="77777777" w:rsidR="00096175" w:rsidRPr="00096175" w:rsidRDefault="00096175" w:rsidP="00096175"/>
        </w:tc>
        <w:tc>
          <w:tcPr>
            <w:tcW w:w="0" w:type="auto"/>
          </w:tcPr>
          <w:p w14:paraId="124C692E" w14:textId="3C534240" w:rsidR="00096175" w:rsidRPr="00096175" w:rsidRDefault="00096175" w:rsidP="00096175">
            <w:r w:rsidRPr="00096175">
              <w:t>Dokumentumokon alapuló belső szabályozottság értékelése, ellenőrzése /elemző eljárások, mintavétel, tesztelés/, értékelések, személyes konzultáció</w:t>
            </w:r>
          </w:p>
        </w:tc>
      </w:tr>
      <w:tr w:rsidR="00096175" w:rsidRPr="00466BB2" w14:paraId="58B4BE9B" w14:textId="77777777" w:rsidTr="00096175">
        <w:tc>
          <w:tcPr>
            <w:tcW w:w="0" w:type="auto"/>
          </w:tcPr>
          <w:p w14:paraId="758107E2" w14:textId="77777777" w:rsidR="00096175" w:rsidRPr="00081375" w:rsidRDefault="00096175" w:rsidP="00096175">
            <w:pPr>
              <w:pStyle w:val="Listaszerbekezds"/>
              <w:numPr>
                <w:ilvl w:val="0"/>
                <w:numId w:val="9"/>
              </w:numPr>
              <w:rPr>
                <w:sz w:val="22"/>
                <w:szCs w:val="22"/>
              </w:rPr>
            </w:pPr>
          </w:p>
        </w:tc>
        <w:tc>
          <w:tcPr>
            <w:tcW w:w="2697" w:type="dxa"/>
          </w:tcPr>
          <w:p w14:paraId="0D63C2B9" w14:textId="77777777" w:rsidR="00096175" w:rsidRPr="00096175" w:rsidRDefault="00096175" w:rsidP="00096175">
            <w:pPr>
              <w:rPr>
                <w:b/>
                <w:bCs/>
              </w:rPr>
            </w:pPr>
            <w:r w:rsidRPr="00096175">
              <w:rPr>
                <w:lang w:bidi="gu-IN"/>
              </w:rPr>
              <w:t>Selejtezési feladatok szabályozottságának és a végrehajtás szabályszerűségének ellenőrzése</w:t>
            </w:r>
          </w:p>
          <w:p w14:paraId="01FFCAA9" w14:textId="77777777" w:rsidR="00096175" w:rsidRPr="00096175" w:rsidRDefault="00096175" w:rsidP="00096175"/>
        </w:tc>
        <w:tc>
          <w:tcPr>
            <w:tcW w:w="3373" w:type="dxa"/>
          </w:tcPr>
          <w:p w14:paraId="14B6555D" w14:textId="5AF2FD56" w:rsidR="00096175" w:rsidRPr="00096175" w:rsidRDefault="00096175" w:rsidP="00096175">
            <w:pPr>
              <w:rPr>
                <w:lang w:bidi="gu-IN"/>
              </w:rPr>
            </w:pPr>
            <w:r w:rsidRPr="00096175">
              <w:t>A</w:t>
            </w:r>
            <w:r w:rsidRPr="00096175">
              <w:t>nnak megállapítása, hogy a selejtezési feladatok helyi szabályozását elvégezték-e, a szabályozás összhangban van-e a helyi sajátosságokkal, a selejtezési feladatok ellátása során a belső szabályzatokban foglalt előírásokat betartották-e.</w:t>
            </w:r>
          </w:p>
          <w:p w14:paraId="31F58370" w14:textId="77777777" w:rsidR="00096175" w:rsidRPr="00096175" w:rsidRDefault="00096175" w:rsidP="00096175"/>
          <w:p w14:paraId="3CC5E597" w14:textId="77777777" w:rsidR="00096175" w:rsidRPr="00096175" w:rsidRDefault="00096175" w:rsidP="00096175">
            <w:pPr>
              <w:widowControl w:val="0"/>
              <w:tabs>
                <w:tab w:val="left" w:pos="360"/>
              </w:tabs>
            </w:pPr>
          </w:p>
        </w:tc>
        <w:tc>
          <w:tcPr>
            <w:tcW w:w="0" w:type="auto"/>
          </w:tcPr>
          <w:p w14:paraId="698CC6D5" w14:textId="0D589ACA" w:rsidR="00096175" w:rsidRPr="00096175" w:rsidRDefault="00096175" w:rsidP="00096175">
            <w:r w:rsidRPr="00096175">
              <w:rPr>
                <w:bCs/>
              </w:rPr>
              <w:t xml:space="preserve">Dokumentumokon alapuló </w:t>
            </w:r>
            <w:proofErr w:type="gramStart"/>
            <w:r w:rsidRPr="00096175">
              <w:rPr>
                <w:bCs/>
              </w:rPr>
              <w:t>értékelés,</w:t>
            </w:r>
            <w:r w:rsidRPr="00096175">
              <w:rPr>
                <w:b/>
                <w:bCs/>
              </w:rPr>
              <w:t xml:space="preserve"> </w:t>
            </w:r>
            <w:r w:rsidRPr="00096175">
              <w:t xml:space="preserve"> elemző</w:t>
            </w:r>
            <w:proofErr w:type="gramEnd"/>
            <w:r w:rsidRPr="00096175">
              <w:t xml:space="preserve"> eljárások, értékelések, személyes konzultáció</w:t>
            </w:r>
          </w:p>
        </w:tc>
      </w:tr>
      <w:tr w:rsidR="00096175" w:rsidRPr="00081375" w14:paraId="697B774B" w14:textId="77777777" w:rsidTr="00096175">
        <w:tc>
          <w:tcPr>
            <w:tcW w:w="0" w:type="auto"/>
          </w:tcPr>
          <w:p w14:paraId="2901295C" w14:textId="77777777" w:rsidR="00096175" w:rsidRPr="00081375" w:rsidRDefault="00096175" w:rsidP="00096175">
            <w:pPr>
              <w:pStyle w:val="Listaszerbekezds"/>
              <w:numPr>
                <w:ilvl w:val="0"/>
                <w:numId w:val="9"/>
              </w:numPr>
              <w:rPr>
                <w:sz w:val="22"/>
                <w:szCs w:val="22"/>
              </w:rPr>
            </w:pPr>
          </w:p>
        </w:tc>
        <w:tc>
          <w:tcPr>
            <w:tcW w:w="2697" w:type="dxa"/>
          </w:tcPr>
          <w:p w14:paraId="350AB9A1" w14:textId="444E715F" w:rsidR="00096175" w:rsidRPr="00096175" w:rsidRDefault="00096175" w:rsidP="00096175">
            <w:r w:rsidRPr="00096175">
              <w:t>A</w:t>
            </w:r>
            <w:r w:rsidRPr="00096175">
              <w:t xml:space="preserve"> </w:t>
            </w:r>
            <w:r w:rsidRPr="00096175">
              <w:t>közzétételi kötelezettség jogszabályban előírtak szerinti teljesítésének vizsgálata.</w:t>
            </w:r>
          </w:p>
        </w:tc>
        <w:tc>
          <w:tcPr>
            <w:tcW w:w="3373" w:type="dxa"/>
          </w:tcPr>
          <w:p w14:paraId="1913FFD9" w14:textId="645A3EC0" w:rsidR="00096175" w:rsidRPr="00096175" w:rsidRDefault="00096175" w:rsidP="00096175">
            <w:r w:rsidRPr="00096175">
              <w:t>A</w:t>
            </w:r>
            <w:r w:rsidRPr="00096175">
              <w:t>nnak megállapítása, hogy az önkormányzat közzétételi kötelezettségének a jogszabályi előírásoknak megfelelően eleget tesz-e.</w:t>
            </w:r>
          </w:p>
        </w:tc>
        <w:tc>
          <w:tcPr>
            <w:tcW w:w="0" w:type="auto"/>
          </w:tcPr>
          <w:p w14:paraId="1795D0E4" w14:textId="7A5FC857" w:rsidR="00096175" w:rsidRPr="00096175" w:rsidRDefault="00096175" w:rsidP="00096175">
            <w:r w:rsidRPr="00096175">
              <w:rPr>
                <w:bCs/>
              </w:rPr>
              <w:t xml:space="preserve">Dokumentumokon alapuló értékelés, elemző eljárások, tesztelés, </w:t>
            </w:r>
            <w:r w:rsidRPr="00096175">
              <w:t>személyes konzultáció</w:t>
            </w:r>
          </w:p>
        </w:tc>
      </w:tr>
    </w:tbl>
    <w:p w14:paraId="409C687D" w14:textId="77777777" w:rsidR="00FC0408" w:rsidRPr="00466BB2" w:rsidRDefault="00FC0408" w:rsidP="00FC0408">
      <w:pPr>
        <w:jc w:val="both"/>
      </w:pPr>
      <w:r w:rsidRPr="00466BB2">
        <w:t xml:space="preserve"> </w:t>
      </w:r>
      <w:r w:rsidRPr="00466BB2">
        <w:tab/>
      </w:r>
    </w:p>
    <w:p w14:paraId="4B6160FF" w14:textId="77777777" w:rsidR="00FC0408" w:rsidRPr="00466BB2" w:rsidRDefault="00FC0408" w:rsidP="00FC0408">
      <w:pPr>
        <w:jc w:val="both"/>
      </w:pPr>
      <w:r w:rsidRPr="00466BB2">
        <w:t>A belső ellenőr a megállapításokat a vizsgálat tényszerű feltárására alapozta. Az</w:t>
      </w:r>
      <w:r w:rsidR="00D13EB2">
        <w:t xml:space="preserve"> ellenőrzés során a dokumentumok vizsgálatá</w:t>
      </w:r>
      <w:r w:rsidR="00B179A8">
        <w:t xml:space="preserve">n felül </w:t>
      </w:r>
      <w:r w:rsidR="000865B0">
        <w:t xml:space="preserve">személyes konzultációra </w:t>
      </w:r>
      <w:r w:rsidRPr="00466BB2">
        <w:t xml:space="preserve">is sor került az adott munkafolyamat felelősével. </w:t>
      </w:r>
    </w:p>
    <w:p w14:paraId="71D2EB74" w14:textId="77777777" w:rsidR="00FC0408" w:rsidRPr="00466BB2" w:rsidRDefault="00FC0408" w:rsidP="00FC0408">
      <w:pPr>
        <w:jc w:val="both"/>
      </w:pPr>
      <w:r w:rsidRPr="00466BB2">
        <w:t xml:space="preserve">Az ellenőrzés során a megállapítások jogszabályi és egyéb szakmai szempontok alapján kerültek rögzítésre. </w:t>
      </w:r>
    </w:p>
    <w:p w14:paraId="439FB2A8" w14:textId="77777777" w:rsidR="00FC0408" w:rsidRPr="00466BB2" w:rsidRDefault="00FC0408" w:rsidP="00FC0408">
      <w:pPr>
        <w:jc w:val="both"/>
      </w:pPr>
    </w:p>
    <w:p w14:paraId="6095B810" w14:textId="77777777" w:rsidR="00FC0408" w:rsidRPr="00466BB2" w:rsidRDefault="00FC0408" w:rsidP="00FC0408">
      <w:pPr>
        <w:jc w:val="both"/>
      </w:pPr>
      <w:r w:rsidRPr="00466BB2">
        <w:t>A belső ellenőrzés megállapításai átlagos, illetve csekély jelentőségűnek minősíthetők. Kiemelt jelentőségű, a vezetés részéről azonnali intézkedést igénylő javaslat megfogalmazására nem került sor.</w:t>
      </w:r>
    </w:p>
    <w:p w14:paraId="6AC32044" w14:textId="77777777" w:rsidR="00FC0408" w:rsidRDefault="00FC0408" w:rsidP="00FC0408">
      <w:pPr>
        <w:jc w:val="both"/>
        <w:rPr>
          <w:b/>
        </w:rPr>
      </w:pPr>
    </w:p>
    <w:p w14:paraId="5AB9C477" w14:textId="77777777" w:rsidR="00DF6FAB" w:rsidRPr="00466BB2" w:rsidRDefault="00DF6FAB" w:rsidP="00FC0408">
      <w:pPr>
        <w:jc w:val="both"/>
        <w:rPr>
          <w:b/>
        </w:rPr>
      </w:pPr>
    </w:p>
    <w:p w14:paraId="23B2FB6C" w14:textId="77777777" w:rsidR="00FC0408" w:rsidRPr="00466BB2" w:rsidRDefault="00FC0408" w:rsidP="00FC0408">
      <w:pPr>
        <w:tabs>
          <w:tab w:val="left" w:pos="1755"/>
        </w:tabs>
        <w:jc w:val="both"/>
        <w:rPr>
          <w:b/>
          <w:i/>
        </w:rPr>
      </w:pPr>
      <w:r w:rsidRPr="00466BB2">
        <w:rPr>
          <w:b/>
          <w:i/>
        </w:rPr>
        <w:t xml:space="preserve">I./1./b) Az ellenőrzés során büntető-, szabálysértési, kártérítési, illetve fegyelmi eljárás megindítására okot adó cselekmény, mulasztás, vagy hiányosság gyanúja kapcsán tett jelentések száma és rövid összefoglalása. </w:t>
      </w:r>
    </w:p>
    <w:p w14:paraId="2464312F" w14:textId="77777777" w:rsidR="00FC0408" w:rsidRPr="00466BB2" w:rsidRDefault="00FC0408" w:rsidP="00FC0408">
      <w:pPr>
        <w:tabs>
          <w:tab w:val="left" w:pos="1755"/>
        </w:tabs>
        <w:jc w:val="both"/>
      </w:pPr>
    </w:p>
    <w:p w14:paraId="32BF8E79" w14:textId="77777777" w:rsidR="00FC0408" w:rsidRDefault="00FC0408" w:rsidP="00FC0408">
      <w:pPr>
        <w:tabs>
          <w:tab w:val="left" w:pos="1755"/>
        </w:tabs>
        <w:jc w:val="both"/>
      </w:pPr>
      <w:r w:rsidRPr="00466BB2">
        <w:t xml:space="preserve">Az ellenőrzés során büntető-, szabálysértési, kártérítési, illetve fegyelmi eljárás megindítására okot adó cselekmény, mulasztás, vagy hiányosság </w:t>
      </w:r>
      <w:r w:rsidRPr="003D3992">
        <w:t xml:space="preserve">gyanúja nem merült fel. </w:t>
      </w:r>
    </w:p>
    <w:p w14:paraId="79C98CD9" w14:textId="77777777" w:rsidR="00081375" w:rsidRDefault="00081375" w:rsidP="00FC0408">
      <w:pPr>
        <w:tabs>
          <w:tab w:val="left" w:pos="1755"/>
        </w:tabs>
        <w:jc w:val="both"/>
      </w:pPr>
    </w:p>
    <w:p w14:paraId="442D5951" w14:textId="77777777" w:rsidR="008D2CC9" w:rsidRDefault="008D2CC9" w:rsidP="00FC0408">
      <w:pPr>
        <w:tabs>
          <w:tab w:val="left" w:pos="1755"/>
        </w:tabs>
        <w:jc w:val="both"/>
      </w:pPr>
    </w:p>
    <w:p w14:paraId="1AC85544" w14:textId="77777777" w:rsidR="008D2CC9" w:rsidRDefault="008D2CC9" w:rsidP="00FC0408">
      <w:pPr>
        <w:tabs>
          <w:tab w:val="left" w:pos="1755"/>
        </w:tabs>
        <w:jc w:val="both"/>
      </w:pPr>
    </w:p>
    <w:p w14:paraId="127BC734" w14:textId="77777777" w:rsidR="008D2CC9" w:rsidRDefault="008D2CC9" w:rsidP="00FC0408">
      <w:pPr>
        <w:tabs>
          <w:tab w:val="left" w:pos="1755"/>
        </w:tabs>
        <w:jc w:val="both"/>
      </w:pPr>
    </w:p>
    <w:p w14:paraId="5E547F0A" w14:textId="77777777" w:rsidR="008D2CC9" w:rsidRPr="00466BB2" w:rsidRDefault="008D2CC9" w:rsidP="00FC0408">
      <w:pPr>
        <w:tabs>
          <w:tab w:val="left" w:pos="1755"/>
        </w:tabs>
        <w:jc w:val="both"/>
      </w:pPr>
    </w:p>
    <w:p w14:paraId="6A9A7AF9" w14:textId="77777777" w:rsidR="008D2CC9" w:rsidRDefault="008D2CC9" w:rsidP="00FC0408">
      <w:pPr>
        <w:jc w:val="both"/>
        <w:rPr>
          <w:b/>
          <w:i/>
        </w:rPr>
      </w:pPr>
    </w:p>
    <w:p w14:paraId="436C8237" w14:textId="77777777" w:rsidR="00FC0408" w:rsidRDefault="00FC0408" w:rsidP="00FC0408">
      <w:pPr>
        <w:jc w:val="both"/>
        <w:rPr>
          <w:b/>
          <w:i/>
        </w:rPr>
      </w:pPr>
      <w:r w:rsidRPr="00466BB2">
        <w:rPr>
          <w:b/>
          <w:i/>
        </w:rPr>
        <w:t xml:space="preserve">I./2. A bizonyosságot adó tevékenységet elősegítő és akadályozó tényezők bemutatása </w:t>
      </w:r>
    </w:p>
    <w:p w14:paraId="34CC5711" w14:textId="77777777" w:rsidR="000865B0" w:rsidRPr="00466BB2" w:rsidRDefault="000865B0" w:rsidP="00FC0408">
      <w:pPr>
        <w:jc w:val="both"/>
        <w:rPr>
          <w:u w:val="single"/>
        </w:rPr>
      </w:pPr>
    </w:p>
    <w:p w14:paraId="1E34EDE9" w14:textId="77777777" w:rsidR="00FC0408" w:rsidRPr="003D3992" w:rsidRDefault="00FC0408" w:rsidP="00FC0408">
      <w:pPr>
        <w:jc w:val="both"/>
      </w:pPr>
      <w:r w:rsidRPr="003D3992">
        <w:t>Az ellenőrzés lefolytatásának személyi és tárgyi akadályai nem voltak.</w:t>
      </w:r>
    </w:p>
    <w:p w14:paraId="6F97C91A" w14:textId="77777777" w:rsidR="00FC0408" w:rsidRPr="00466BB2" w:rsidRDefault="00FC0408" w:rsidP="00FC0408">
      <w:pPr>
        <w:jc w:val="both"/>
      </w:pPr>
    </w:p>
    <w:p w14:paraId="2D0AD2E6" w14:textId="77777777" w:rsidR="005A227E" w:rsidRPr="00466BB2" w:rsidRDefault="00FC0408" w:rsidP="005A227E">
      <w:pPr>
        <w:jc w:val="both"/>
      </w:pPr>
      <w:r w:rsidRPr="00466BB2">
        <w:t xml:space="preserve">A belső ellenőr és a vizsgálat alá vont költségvetési szerv, illetve az adott munkafolyamat felelősei az ellenőrzés során összehangolták munkájukat. </w:t>
      </w:r>
      <w:r w:rsidR="005A227E" w:rsidRPr="00466BB2">
        <w:t xml:space="preserve">Minden dokumentum és program hozzáférést a belső ellenőrzés rendelkezésére bocsátottak, ami hozzájárult a hatékonysághoz. </w:t>
      </w:r>
    </w:p>
    <w:p w14:paraId="13497D20" w14:textId="77777777" w:rsidR="00FC0408" w:rsidRPr="00466BB2" w:rsidRDefault="00576BF6" w:rsidP="00FC0408">
      <w:pPr>
        <w:jc w:val="both"/>
      </w:pPr>
      <w:r>
        <w:t xml:space="preserve">A helyszíni vizsgálatokat </w:t>
      </w:r>
      <w:r w:rsidR="005A227E">
        <w:t xml:space="preserve">– a vizsgált területen dolgozók egyébként is nagy leterheltségére tekintettel - </w:t>
      </w:r>
      <w:r>
        <w:t>sikerült úgy lebonyolítani, hogy az ellenőrzött területeken a munka folyamatosságát kevésbé akadályoz</w:t>
      </w:r>
      <w:r w:rsidR="005A227E">
        <w:t>ta a vizsgálat.</w:t>
      </w:r>
      <w:r>
        <w:t xml:space="preserve"> </w:t>
      </w:r>
    </w:p>
    <w:p w14:paraId="0551F79D" w14:textId="77777777" w:rsidR="00576BF6" w:rsidRPr="00466BB2" w:rsidRDefault="00FC0408" w:rsidP="00576BF6">
      <w:pPr>
        <w:jc w:val="both"/>
      </w:pPr>
      <w:r w:rsidRPr="00466BB2">
        <w:t>A vizsgálatokhoz a szükséges anyagot, információt az ellenőrzés megkapta.</w:t>
      </w:r>
      <w:r w:rsidR="00576BF6" w:rsidRPr="00576BF6">
        <w:t xml:space="preserve"> </w:t>
      </w:r>
      <w:r w:rsidR="00576BF6">
        <w:t xml:space="preserve">A </w:t>
      </w:r>
      <w:r w:rsidR="00576BF6" w:rsidRPr="00466BB2">
        <w:t>hivatal munkatársai</w:t>
      </w:r>
      <w:r w:rsidR="005B5861">
        <w:t xml:space="preserve"> </w:t>
      </w:r>
      <w:r w:rsidR="00576BF6" w:rsidRPr="00466BB2">
        <w:t xml:space="preserve">segítették </w:t>
      </w:r>
      <w:r w:rsidR="00576BF6">
        <w:t xml:space="preserve">az </w:t>
      </w:r>
      <w:r w:rsidR="00576BF6" w:rsidRPr="00466BB2">
        <w:t>ellenőrzési munká</w:t>
      </w:r>
      <w:r w:rsidR="00576BF6">
        <w:t>t.</w:t>
      </w:r>
    </w:p>
    <w:p w14:paraId="34950459" w14:textId="77777777" w:rsidR="005A227E" w:rsidRDefault="005A227E" w:rsidP="00FC0408">
      <w:pPr>
        <w:jc w:val="both"/>
      </w:pPr>
    </w:p>
    <w:p w14:paraId="53D49AA7" w14:textId="77777777" w:rsidR="00FC0408" w:rsidRPr="00466BB2" w:rsidRDefault="00FC0408" w:rsidP="00FC0408">
      <w:pPr>
        <w:jc w:val="both"/>
      </w:pPr>
      <w:r w:rsidRPr="00466BB2">
        <w:t xml:space="preserve">Az ellenőrzés tárgya döntő részben a szabályozott, szabályszerű és hatékony működés feltételeinek és teljesülésének vizsgálata volt. </w:t>
      </w:r>
    </w:p>
    <w:p w14:paraId="1E3DEE15" w14:textId="77777777" w:rsidR="00FC0408" w:rsidRDefault="00FC0408" w:rsidP="00FC0408">
      <w:pPr>
        <w:jc w:val="both"/>
      </w:pPr>
      <w:r w:rsidRPr="00466BB2">
        <w:t xml:space="preserve">A jelentéstervezet az ellenőrzött féllel előzetesen egyeztetésre került. A megállapításokkal, javaslatokkal szemben kifogás nem merült fel. Az ajánlások konkrét, gyakorlatban megvalósítható feladatokat tartalmaztak, megfelelő alapot biztosítva a hatékonyabb és szabályos működéshez. </w:t>
      </w:r>
    </w:p>
    <w:p w14:paraId="48E3674E" w14:textId="77777777" w:rsidR="00B179A8" w:rsidRPr="00466BB2" w:rsidRDefault="00B179A8" w:rsidP="00FC0408">
      <w:pPr>
        <w:jc w:val="both"/>
      </w:pPr>
    </w:p>
    <w:p w14:paraId="56FF06B5" w14:textId="77777777" w:rsidR="00FC0408" w:rsidRPr="00466BB2" w:rsidRDefault="00FC0408" w:rsidP="00FC0408">
      <w:pPr>
        <w:jc w:val="both"/>
      </w:pPr>
    </w:p>
    <w:p w14:paraId="10B132C3" w14:textId="77777777" w:rsidR="00FC0408" w:rsidRPr="00466BB2" w:rsidRDefault="00FC0408" w:rsidP="00FC0408">
      <w:pPr>
        <w:jc w:val="both"/>
        <w:rPr>
          <w:b/>
          <w:i/>
        </w:rPr>
      </w:pPr>
      <w:r w:rsidRPr="00466BB2">
        <w:rPr>
          <w:b/>
          <w:i/>
        </w:rPr>
        <w:t>I./2./a</w:t>
      </w:r>
      <w:r w:rsidR="005A227E">
        <w:rPr>
          <w:b/>
          <w:i/>
        </w:rPr>
        <w:t>) A belső ellenőrzési egység</w:t>
      </w:r>
      <w:r w:rsidRPr="00466BB2">
        <w:rPr>
          <w:b/>
          <w:i/>
        </w:rPr>
        <w:t xml:space="preserve"> humánerőforrás-ellátottsága</w:t>
      </w:r>
    </w:p>
    <w:p w14:paraId="78F5109E" w14:textId="77777777" w:rsidR="00FC0408" w:rsidRPr="00466BB2" w:rsidRDefault="00FC0408" w:rsidP="00FC0408">
      <w:pPr>
        <w:jc w:val="both"/>
        <w:rPr>
          <w:b/>
          <w:i/>
        </w:rPr>
      </w:pPr>
    </w:p>
    <w:p w14:paraId="6C8B7CED" w14:textId="5781BF95" w:rsidR="00FC0408" w:rsidRPr="00320978" w:rsidRDefault="00320978" w:rsidP="00FC0408">
      <w:pPr>
        <w:jc w:val="both"/>
      </w:pPr>
      <w:r w:rsidRPr="00320978">
        <w:rPr>
          <w:rFonts w:eastAsia="Calibri"/>
        </w:rPr>
        <w:t>A tervekben szereplő feladatok ellátásához szükséges kapacitás rendelkezésre állt</w:t>
      </w:r>
      <w:r>
        <w:rPr>
          <w:rFonts w:eastAsia="Calibri"/>
        </w:rPr>
        <w:t>.</w:t>
      </w:r>
      <w:r w:rsidRPr="00320978">
        <w:t xml:space="preserve"> </w:t>
      </w:r>
      <w:r w:rsidR="00191DE1" w:rsidRPr="00320978">
        <w:t>A belső ellenőrzést ellátó belső ellenőrzési vezető</w:t>
      </w:r>
      <w:r w:rsidR="00FC0408" w:rsidRPr="00320978">
        <w:t xml:space="preserve"> képzettségi szintje és gyakorlata megfelel a </w:t>
      </w:r>
      <w:proofErr w:type="spellStart"/>
      <w:proofErr w:type="gramStart"/>
      <w:r w:rsidR="00FC0408" w:rsidRPr="00320978">
        <w:t>Bkr</w:t>
      </w:r>
      <w:proofErr w:type="spellEnd"/>
      <w:r w:rsidR="00FC0408" w:rsidRPr="00320978">
        <w:t>.-</w:t>
      </w:r>
      <w:proofErr w:type="gramEnd"/>
      <w:r w:rsidR="00FC0408" w:rsidRPr="00320978">
        <w:t>ben foglalt követelményeknek.</w:t>
      </w:r>
      <w:r w:rsidR="003866EF">
        <w:t xml:space="preserve"> A belső ellenőrzési vezető 202</w:t>
      </w:r>
      <w:r w:rsidR="00175313">
        <w:t>1</w:t>
      </w:r>
      <w:r w:rsidR="00FC0408" w:rsidRPr="00320978">
        <w:t xml:space="preserve">. évben </w:t>
      </w:r>
      <w:r w:rsidR="000865B0" w:rsidRPr="00320978">
        <w:t>több szakirányú</w:t>
      </w:r>
      <w:r w:rsidR="00FC0408" w:rsidRPr="00320978">
        <w:t xml:space="preserve"> továbbképzésen</w:t>
      </w:r>
      <w:r w:rsidR="005A227E" w:rsidRPr="00320978">
        <w:t xml:space="preserve"> és szakmai előadáson részt vett. A</w:t>
      </w:r>
      <w:r w:rsidR="00FC0408" w:rsidRPr="00320978">
        <w:t>z Áht.70.§ (4) bekezdésben meghat</w:t>
      </w:r>
      <w:r w:rsidRPr="00320978">
        <w:t>ározott engedéllyel rendelkezik (belső ellenőri regisztrációs száma:5112080)</w:t>
      </w:r>
    </w:p>
    <w:p w14:paraId="3E446FEE" w14:textId="77777777" w:rsidR="00C327A9" w:rsidRDefault="00C327A9" w:rsidP="00FC0408">
      <w:pPr>
        <w:jc w:val="both"/>
      </w:pPr>
    </w:p>
    <w:p w14:paraId="6286E396" w14:textId="77777777" w:rsidR="00C327A9" w:rsidRPr="00466BB2" w:rsidRDefault="00C327A9" w:rsidP="00FC0408">
      <w:pPr>
        <w:jc w:val="both"/>
      </w:pPr>
    </w:p>
    <w:p w14:paraId="6BD5E16F" w14:textId="77777777" w:rsidR="00FC0408" w:rsidRPr="00466BB2" w:rsidRDefault="00FC0408" w:rsidP="00FC0408">
      <w:pPr>
        <w:jc w:val="both"/>
        <w:rPr>
          <w:b/>
          <w:i/>
        </w:rPr>
      </w:pPr>
      <w:r w:rsidRPr="00466BB2">
        <w:rPr>
          <w:b/>
          <w:i/>
        </w:rPr>
        <w:t xml:space="preserve">I./2./b) A belső ellenőrzési egység és a belső ellenőrök szervezeti és funkcionális függetlenségének biztosítása </w:t>
      </w:r>
      <w:proofErr w:type="gramStart"/>
      <w:r w:rsidRPr="00466BB2">
        <w:rPr>
          <w:b/>
          <w:i/>
        </w:rPr>
        <w:t xml:space="preserve">( </w:t>
      </w:r>
      <w:proofErr w:type="spellStart"/>
      <w:r w:rsidRPr="00466BB2">
        <w:rPr>
          <w:b/>
          <w:i/>
        </w:rPr>
        <w:t>Bkr</w:t>
      </w:r>
      <w:proofErr w:type="spellEnd"/>
      <w:proofErr w:type="gramEnd"/>
      <w:r w:rsidRPr="00466BB2">
        <w:rPr>
          <w:b/>
          <w:i/>
        </w:rPr>
        <w:t xml:space="preserve">. 18 – 19. §-a </w:t>
      </w:r>
      <w:proofErr w:type="gramStart"/>
      <w:r w:rsidRPr="00466BB2">
        <w:rPr>
          <w:b/>
          <w:i/>
        </w:rPr>
        <w:t>alapján )</w:t>
      </w:r>
      <w:proofErr w:type="gramEnd"/>
      <w:r w:rsidRPr="00466BB2">
        <w:rPr>
          <w:b/>
          <w:i/>
        </w:rPr>
        <w:t xml:space="preserve"> </w:t>
      </w:r>
    </w:p>
    <w:p w14:paraId="07364767" w14:textId="77777777" w:rsidR="00FC0408" w:rsidRPr="00466BB2" w:rsidRDefault="00FC0408" w:rsidP="00FC0408">
      <w:pPr>
        <w:jc w:val="both"/>
        <w:rPr>
          <w:b/>
          <w:i/>
        </w:rPr>
      </w:pPr>
    </w:p>
    <w:p w14:paraId="485DF96F" w14:textId="0B62C798" w:rsidR="005A227E" w:rsidRDefault="00FC0408" w:rsidP="005A227E">
      <w:pPr>
        <w:jc w:val="both"/>
      </w:pPr>
      <w:r w:rsidRPr="009028EF">
        <w:t>A belső ellenőrzés</w:t>
      </w:r>
      <w:r w:rsidR="00904540">
        <w:t xml:space="preserve"> funkcionális függetlensége 202</w:t>
      </w:r>
      <w:r w:rsidR="00175313">
        <w:t>1</w:t>
      </w:r>
      <w:r w:rsidRPr="009028EF">
        <w:t xml:space="preserve">. évben </w:t>
      </w:r>
      <w:proofErr w:type="spellStart"/>
      <w:r w:rsidRPr="009028EF">
        <w:t>teljeskörűen</w:t>
      </w:r>
      <w:proofErr w:type="spellEnd"/>
      <w:r w:rsidRPr="009028EF">
        <w:t xml:space="preserve"> biztosított volt. </w:t>
      </w:r>
      <w:r w:rsidR="005A227E" w:rsidRPr="00466BB2">
        <w:t>A belső ellenőrzést a szervezettől független vállalkozás látja el</w:t>
      </w:r>
      <w:r w:rsidR="00320978">
        <w:t>.</w:t>
      </w:r>
      <w:r w:rsidR="005A227E" w:rsidRPr="00466BB2">
        <w:t xml:space="preserve"> A belső ellenőr nem vett részt olyan tevékenységek ellátásában, amelyek a szervezet operatív működésével kapcsolatosak.</w:t>
      </w:r>
    </w:p>
    <w:p w14:paraId="5836E7F2" w14:textId="77777777" w:rsidR="00B179A8" w:rsidRPr="00466BB2" w:rsidRDefault="00B179A8" w:rsidP="005A227E">
      <w:pPr>
        <w:jc w:val="both"/>
      </w:pPr>
    </w:p>
    <w:p w14:paraId="4D6D19D6" w14:textId="77777777" w:rsidR="00FC0408" w:rsidRPr="00466BB2" w:rsidRDefault="00FC0408" w:rsidP="00FC0408">
      <w:pPr>
        <w:jc w:val="both"/>
      </w:pPr>
    </w:p>
    <w:p w14:paraId="6D85084C" w14:textId="77777777" w:rsidR="00FC0408" w:rsidRPr="00466BB2" w:rsidRDefault="00FC0408" w:rsidP="00FC0408">
      <w:pPr>
        <w:jc w:val="both"/>
        <w:rPr>
          <w:b/>
          <w:i/>
        </w:rPr>
      </w:pPr>
      <w:r w:rsidRPr="00466BB2">
        <w:rPr>
          <w:b/>
          <w:i/>
        </w:rPr>
        <w:t xml:space="preserve">I./2./c) Összeférhetetlenségi esetek </w:t>
      </w:r>
    </w:p>
    <w:p w14:paraId="239C387B" w14:textId="77777777" w:rsidR="00FC0408" w:rsidRPr="00466BB2" w:rsidRDefault="00FC0408" w:rsidP="00FC0408">
      <w:pPr>
        <w:jc w:val="both"/>
        <w:rPr>
          <w:b/>
          <w:i/>
        </w:rPr>
      </w:pPr>
    </w:p>
    <w:p w14:paraId="3B2F9DAD" w14:textId="4A132E74" w:rsidR="00FC0408" w:rsidRPr="00C327A9" w:rsidRDefault="00904540" w:rsidP="00FC0408">
      <w:pPr>
        <w:jc w:val="both"/>
      </w:pPr>
      <w:r>
        <w:t>202</w:t>
      </w:r>
      <w:r w:rsidR="00175313">
        <w:t>1</w:t>
      </w:r>
      <w:r w:rsidR="00FC0408" w:rsidRPr="00466BB2">
        <w:t xml:space="preserve">. évben a megbízással, illetve az egyes ellenőrzéssel </w:t>
      </w:r>
      <w:r w:rsidR="00FC0408" w:rsidRPr="009028EF">
        <w:t xml:space="preserve">kapcsolatban összeférhetetlenségi </w:t>
      </w:r>
      <w:r w:rsidR="00FC0408" w:rsidRPr="00C327A9">
        <w:t>helyzet nem merült fel.</w:t>
      </w:r>
    </w:p>
    <w:p w14:paraId="2CC0CB44" w14:textId="77777777" w:rsidR="00C327A9" w:rsidRPr="00C327A9" w:rsidRDefault="00C327A9" w:rsidP="00C327A9">
      <w:pPr>
        <w:jc w:val="both"/>
        <w:rPr>
          <w:rFonts w:eastAsia="Calibri"/>
        </w:rPr>
      </w:pPr>
      <w:r w:rsidRPr="00C327A9">
        <w:rPr>
          <w:rFonts w:eastAsia="Calibri"/>
        </w:rPr>
        <w:t xml:space="preserve">Az ellenőrzési vezető és az ellenőrzött költségvetési szerv között jogszabályban nevesített összeférhetetlenség nem </w:t>
      </w:r>
      <w:r>
        <w:rPr>
          <w:rFonts w:eastAsia="Calibri"/>
        </w:rPr>
        <w:t>állt fenn.</w:t>
      </w:r>
    </w:p>
    <w:p w14:paraId="7B42CC3C" w14:textId="77777777" w:rsidR="00C327A9" w:rsidRDefault="00C327A9" w:rsidP="00FC0408">
      <w:pPr>
        <w:jc w:val="both"/>
        <w:rPr>
          <w:u w:val="single"/>
        </w:rPr>
      </w:pPr>
    </w:p>
    <w:p w14:paraId="4CA22683" w14:textId="77777777" w:rsidR="008D2CC9" w:rsidRDefault="008D2CC9" w:rsidP="00FC0408">
      <w:pPr>
        <w:jc w:val="both"/>
        <w:rPr>
          <w:u w:val="single"/>
        </w:rPr>
      </w:pPr>
    </w:p>
    <w:p w14:paraId="03AC4E3A" w14:textId="53D61DC3" w:rsidR="008D2CC9" w:rsidRDefault="008D2CC9" w:rsidP="00FC0408">
      <w:pPr>
        <w:jc w:val="both"/>
        <w:rPr>
          <w:u w:val="single"/>
        </w:rPr>
      </w:pPr>
    </w:p>
    <w:p w14:paraId="5840A4F8" w14:textId="77777777" w:rsidR="006B2B66" w:rsidRDefault="006B2B66" w:rsidP="00FC0408">
      <w:pPr>
        <w:jc w:val="both"/>
        <w:rPr>
          <w:u w:val="single"/>
        </w:rPr>
      </w:pPr>
    </w:p>
    <w:p w14:paraId="6AFCE33E" w14:textId="77777777" w:rsidR="00DF6FAB" w:rsidRPr="00466BB2" w:rsidRDefault="00DF6FAB" w:rsidP="00FC0408">
      <w:pPr>
        <w:jc w:val="both"/>
        <w:rPr>
          <w:u w:val="single"/>
        </w:rPr>
      </w:pPr>
    </w:p>
    <w:p w14:paraId="02A6A7BB" w14:textId="77777777" w:rsidR="00FC0408" w:rsidRPr="00466BB2" w:rsidRDefault="00FC0408" w:rsidP="00FC0408">
      <w:pPr>
        <w:jc w:val="both"/>
        <w:rPr>
          <w:b/>
          <w:i/>
        </w:rPr>
      </w:pPr>
      <w:r w:rsidRPr="00466BB2">
        <w:rPr>
          <w:b/>
          <w:i/>
        </w:rPr>
        <w:lastRenderedPageBreak/>
        <w:t xml:space="preserve">I./2./d) A belső ellenőri jogokkal kapcsolatos esetleges korlátozások bemutatása </w:t>
      </w:r>
    </w:p>
    <w:p w14:paraId="4E7D5B1E" w14:textId="77777777" w:rsidR="00FC0408" w:rsidRPr="00466BB2" w:rsidRDefault="00FC0408" w:rsidP="00FC0408">
      <w:pPr>
        <w:jc w:val="both"/>
      </w:pPr>
    </w:p>
    <w:p w14:paraId="3A1D71DB" w14:textId="163A0FC2" w:rsidR="00C327A9" w:rsidRDefault="00904540" w:rsidP="00FC0408">
      <w:pPr>
        <w:jc w:val="both"/>
      </w:pPr>
      <w:r>
        <w:t>202</w:t>
      </w:r>
      <w:r w:rsidR="00175313">
        <w:t>1</w:t>
      </w:r>
      <w:r w:rsidR="00FC0408" w:rsidRPr="00C327A9">
        <w:t xml:space="preserve">. évben a </w:t>
      </w:r>
      <w:proofErr w:type="spellStart"/>
      <w:r w:rsidR="00C327A9" w:rsidRPr="00C327A9">
        <w:rPr>
          <w:rFonts w:eastAsia="Calibri"/>
        </w:rPr>
        <w:t>a</w:t>
      </w:r>
      <w:proofErr w:type="spellEnd"/>
      <w:r w:rsidR="00C327A9" w:rsidRPr="00C327A9">
        <w:rPr>
          <w:rFonts w:eastAsia="Calibri"/>
        </w:rPr>
        <w:t xml:space="preserve"> </w:t>
      </w:r>
      <w:proofErr w:type="spellStart"/>
      <w:r w:rsidR="00C327A9" w:rsidRPr="00C327A9">
        <w:rPr>
          <w:rFonts w:eastAsia="Calibri"/>
        </w:rPr>
        <w:t>Bkr</w:t>
      </w:r>
      <w:proofErr w:type="spellEnd"/>
      <w:r w:rsidR="00C327A9" w:rsidRPr="00C327A9">
        <w:rPr>
          <w:rFonts w:eastAsia="Calibri"/>
        </w:rPr>
        <w:t xml:space="preserve">. 25. § </w:t>
      </w:r>
      <w:proofErr w:type="gramStart"/>
      <w:r w:rsidR="00C327A9" w:rsidRPr="00C327A9">
        <w:rPr>
          <w:rFonts w:eastAsia="Calibri"/>
        </w:rPr>
        <w:t>a)-</w:t>
      </w:r>
      <w:proofErr w:type="gramEnd"/>
      <w:r w:rsidR="00C327A9" w:rsidRPr="00C327A9">
        <w:rPr>
          <w:rFonts w:eastAsia="Calibri"/>
        </w:rPr>
        <w:t>e) pontjaiban megfogalmazott jogosultságokkal</w:t>
      </w:r>
      <w:r w:rsidR="00C327A9">
        <w:rPr>
          <w:rFonts w:eastAsia="Calibri"/>
        </w:rPr>
        <w:t>,</w:t>
      </w:r>
      <w:r w:rsidR="00C327A9" w:rsidRPr="00C327A9">
        <w:rPr>
          <w:rFonts w:eastAsia="Calibri"/>
        </w:rPr>
        <w:t xml:space="preserve"> </w:t>
      </w:r>
      <w:r w:rsidR="00FC0408" w:rsidRPr="00C327A9">
        <w:t xml:space="preserve">belső ellenőri jogokkal kapcsolatban korlátozás nem merült fel. </w:t>
      </w:r>
    </w:p>
    <w:p w14:paraId="16A5B4E1" w14:textId="77777777" w:rsidR="00904540" w:rsidRDefault="00904540" w:rsidP="00FC0408">
      <w:pPr>
        <w:jc w:val="both"/>
      </w:pPr>
    </w:p>
    <w:p w14:paraId="6E18D8CD" w14:textId="77777777" w:rsidR="00904540" w:rsidRPr="00FB6143" w:rsidRDefault="00904540" w:rsidP="00FC0408">
      <w:pPr>
        <w:jc w:val="both"/>
      </w:pPr>
    </w:p>
    <w:p w14:paraId="4A423219" w14:textId="77777777" w:rsidR="00FC0408" w:rsidRPr="00466BB2" w:rsidRDefault="00FC0408" w:rsidP="00FC0408">
      <w:pPr>
        <w:jc w:val="both"/>
        <w:rPr>
          <w:b/>
          <w:i/>
        </w:rPr>
      </w:pPr>
      <w:r w:rsidRPr="00466BB2">
        <w:rPr>
          <w:b/>
          <w:i/>
        </w:rPr>
        <w:t xml:space="preserve">I./2./e) A belső ellenőrzés végrehajtását akadályozó tényezők </w:t>
      </w:r>
    </w:p>
    <w:p w14:paraId="6888CC36" w14:textId="77777777" w:rsidR="00FC0408" w:rsidRPr="00466BB2" w:rsidRDefault="00FC0408" w:rsidP="00FC0408">
      <w:pPr>
        <w:jc w:val="both"/>
        <w:rPr>
          <w:b/>
          <w:i/>
        </w:rPr>
      </w:pPr>
    </w:p>
    <w:p w14:paraId="630F195E" w14:textId="2F448ECE" w:rsidR="00C327A9" w:rsidRPr="003A01FC" w:rsidRDefault="00FC0408" w:rsidP="00C327A9">
      <w:pPr>
        <w:jc w:val="both"/>
      </w:pPr>
      <w:r w:rsidRPr="003A01FC">
        <w:t xml:space="preserve">A belső ellenőrzés végrehajtását akadályozó tényező nem volt. </w:t>
      </w:r>
      <w:r w:rsidR="003A01FC">
        <w:t>A</w:t>
      </w:r>
      <w:r w:rsidR="00C327A9" w:rsidRPr="003A01FC">
        <w:t xml:space="preserve">z együttműködés az ellenőr és az ellenőrzött </w:t>
      </w:r>
      <w:r w:rsidR="005B5861">
        <w:t>egységek</w:t>
      </w:r>
      <w:r w:rsidR="00C327A9" w:rsidRPr="003A01FC">
        <w:t xml:space="preserve"> között megfelelő, segítőkész volt. Az ellenőrzések jó munkakapcsolatban zajlottak.</w:t>
      </w:r>
    </w:p>
    <w:p w14:paraId="554D1E9D" w14:textId="77777777" w:rsidR="00C327A9" w:rsidRPr="006E7744" w:rsidRDefault="00C327A9" w:rsidP="00C327A9">
      <w:pPr>
        <w:jc w:val="both"/>
        <w:rPr>
          <w:sz w:val="26"/>
          <w:szCs w:val="26"/>
        </w:rPr>
      </w:pPr>
    </w:p>
    <w:p w14:paraId="0A9C435B" w14:textId="77777777" w:rsidR="00FC0408" w:rsidRPr="00466BB2" w:rsidRDefault="00FC0408" w:rsidP="00FC0408">
      <w:pPr>
        <w:jc w:val="both"/>
        <w:rPr>
          <w:b/>
          <w:i/>
        </w:rPr>
      </w:pPr>
    </w:p>
    <w:p w14:paraId="27D0B721" w14:textId="77777777" w:rsidR="00FC0408" w:rsidRPr="00466BB2" w:rsidRDefault="00FC0408" w:rsidP="00FC0408">
      <w:pPr>
        <w:jc w:val="both"/>
        <w:rPr>
          <w:b/>
          <w:i/>
        </w:rPr>
      </w:pPr>
      <w:r w:rsidRPr="00466BB2">
        <w:rPr>
          <w:b/>
          <w:i/>
        </w:rPr>
        <w:t>I./2./f) Az ellenőrzés nyilvántartása</w:t>
      </w:r>
    </w:p>
    <w:p w14:paraId="0D0E21E4" w14:textId="77777777" w:rsidR="00FC0408" w:rsidRPr="00466BB2" w:rsidRDefault="00FC0408" w:rsidP="00FC0408">
      <w:pPr>
        <w:jc w:val="both"/>
      </w:pPr>
    </w:p>
    <w:p w14:paraId="7236E471" w14:textId="77777777" w:rsidR="00FC0408" w:rsidRPr="009028EF" w:rsidRDefault="008F00D2" w:rsidP="00FC0408">
      <w:pPr>
        <w:tabs>
          <w:tab w:val="left" w:pos="1755"/>
        </w:tabs>
        <w:jc w:val="both"/>
      </w:pPr>
      <w:r>
        <w:t>A b</w:t>
      </w:r>
      <w:r w:rsidRPr="008F00D2">
        <w:t xml:space="preserve">első ellenőrzési vezető </w:t>
      </w:r>
      <w:r>
        <w:t>a Bkr.</w:t>
      </w:r>
      <w:r w:rsidRPr="008F00D2">
        <w:t>50.§</w:t>
      </w:r>
      <w:r w:rsidR="00C731DC">
        <w:t xml:space="preserve"> szerinti </w:t>
      </w:r>
      <w:r w:rsidRPr="008F00D2">
        <w:t xml:space="preserve">nyilvántartást vezet az elvégzett belső ellenőrzésekről, </w:t>
      </w:r>
      <w:r w:rsidR="00FC0408" w:rsidRPr="008F00D2">
        <w:t>Az ellenőrzés teljes</w:t>
      </w:r>
      <w:r w:rsidR="00FC0408" w:rsidRPr="00466BB2">
        <w:t xml:space="preserve"> iratanyagának megőrzése a Hivatalban évenként, illetve elkülönítetten, nyomon követhető formában történik. A megbízólevél, ellenőrzési program és vizsgálati jelentés egy példánya az </w:t>
      </w:r>
      <w:r w:rsidR="00FC0408" w:rsidRPr="009028EF">
        <w:t xml:space="preserve">irattárba kerül. </w:t>
      </w:r>
    </w:p>
    <w:p w14:paraId="3EE6C13B" w14:textId="77777777" w:rsidR="00F60B13" w:rsidRDefault="00F60B13" w:rsidP="00FC0408">
      <w:pPr>
        <w:jc w:val="both"/>
        <w:rPr>
          <w:b/>
          <w:i/>
        </w:rPr>
      </w:pPr>
    </w:p>
    <w:p w14:paraId="358FC9C7" w14:textId="77777777" w:rsidR="00F60B13" w:rsidRPr="00466BB2" w:rsidRDefault="00F60B13" w:rsidP="00FC0408">
      <w:pPr>
        <w:jc w:val="both"/>
        <w:rPr>
          <w:b/>
          <w:i/>
        </w:rPr>
      </w:pPr>
    </w:p>
    <w:p w14:paraId="683CACDC" w14:textId="77777777" w:rsidR="00FC0408" w:rsidRPr="00466BB2" w:rsidRDefault="00FC0408" w:rsidP="00FC0408">
      <w:pPr>
        <w:jc w:val="both"/>
        <w:rPr>
          <w:b/>
          <w:i/>
        </w:rPr>
      </w:pPr>
      <w:r w:rsidRPr="00466BB2">
        <w:rPr>
          <w:b/>
          <w:i/>
        </w:rPr>
        <w:t>I./2./g) Az ellenőrzési tevékenység fejlesztésére vonatkozó javaslatok</w:t>
      </w:r>
    </w:p>
    <w:p w14:paraId="7AC05E64" w14:textId="77777777" w:rsidR="00F60B13" w:rsidRPr="00F60B13" w:rsidRDefault="00F60B13" w:rsidP="00F60B13">
      <w:pPr>
        <w:spacing w:before="100" w:beforeAutospacing="1" w:after="100" w:afterAutospacing="1"/>
        <w:jc w:val="both"/>
      </w:pPr>
      <w:r w:rsidRPr="00F60B13">
        <w:t>Kiemelt elvárás a belső ellenőrzés felé, hogy tevékenységének segítenie kell az önkormányzatot a jelentős kockázatnak kitett területek feltárásában, azok értékelésében. Hozzá kell járulnia a kockázatkezelési és a kontroll rendszerek javításához, különös tekintettel a pénzügyi és működési információk megbízhatóságára és teljességére, a működés eredményességére és hatékonyságára, a vagyon megóvására, a jogszabályok, szabályzatok és a szerződésekben foglaltak betartására.</w:t>
      </w:r>
    </w:p>
    <w:p w14:paraId="40F226CD" w14:textId="77777777" w:rsidR="00F60B13" w:rsidRPr="00F60B13" w:rsidRDefault="00F60B13" w:rsidP="00F60B13">
      <w:pPr>
        <w:jc w:val="both"/>
      </w:pPr>
      <w:r w:rsidRPr="00F60B13">
        <w:t>A kockázati tényezők kiértékelése alapján kiemelt ellenőrzési szempontnak kell tekinteni továbbiakban is azon szervezeti egységek ellenőrzését, ahol az előző években még belső ellenőrzés nem volt, illetve az előző évi megállapítások vonatkozásában utóellenőrzések szükségesek.</w:t>
      </w:r>
    </w:p>
    <w:p w14:paraId="24C765B5" w14:textId="77777777" w:rsidR="00F60B13" w:rsidRPr="00F60B13" w:rsidRDefault="00F60B13" w:rsidP="00F60B13">
      <w:pPr>
        <w:jc w:val="both"/>
      </w:pPr>
      <w:r w:rsidRPr="00F60B13">
        <w:t>E mellett kiemelt feladatnak tek</w:t>
      </w:r>
      <w:r>
        <w:t>intendő a polgármesteri hivatal</w:t>
      </w:r>
      <w:r w:rsidRPr="00F60B13">
        <w:t xml:space="preserve"> gazdasági döntéseinek segítés</w:t>
      </w:r>
      <w:r>
        <w:t>ét célzó ellenőrzések elvégzése</w:t>
      </w:r>
      <w:r w:rsidRPr="00F60B13">
        <w:t>, különösen a feladatellátás finanszírozása, a saját bevételi lehetőségek feltárása érdekében.</w:t>
      </w:r>
    </w:p>
    <w:p w14:paraId="1095A56D" w14:textId="77777777" w:rsidR="00F60B13" w:rsidRPr="00F60B13" w:rsidRDefault="00F60B13" w:rsidP="00F60B13">
      <w:pPr>
        <w:jc w:val="both"/>
      </w:pPr>
    </w:p>
    <w:p w14:paraId="57F803D0" w14:textId="77777777" w:rsidR="00F60B13" w:rsidRPr="00F60B13" w:rsidRDefault="00F60B13" w:rsidP="00F60B13">
      <w:pPr>
        <w:jc w:val="both"/>
      </w:pPr>
      <w:r w:rsidRPr="00F60B13">
        <w:rPr>
          <w:bCs/>
        </w:rPr>
        <w:t>A belső ellenőrzésnek megfelelő időt kell biztosítani az esetleges pótfeladatok végrehajtására is. A meghatározott ellenőrzéseket úgy kell elvégezni, hogy a szükséges ellenőrzési napok mellett tartalék is szerepeljen az előre nem látható, soron kívüli ellenőrzésekre.</w:t>
      </w:r>
    </w:p>
    <w:p w14:paraId="60B72BC3" w14:textId="77777777" w:rsidR="00FC0408" w:rsidRDefault="00FC0408" w:rsidP="00FC0408">
      <w:pPr>
        <w:jc w:val="both"/>
        <w:rPr>
          <w:sz w:val="26"/>
          <w:szCs w:val="26"/>
        </w:rPr>
      </w:pPr>
    </w:p>
    <w:p w14:paraId="6E16B293" w14:textId="77777777" w:rsidR="00D74F04" w:rsidRPr="00466BB2" w:rsidRDefault="00D74F04" w:rsidP="00FC0408">
      <w:pPr>
        <w:jc w:val="both"/>
      </w:pPr>
    </w:p>
    <w:p w14:paraId="77CDB054" w14:textId="77777777" w:rsidR="00FC0408" w:rsidRPr="00DF6FAB" w:rsidRDefault="00FC0408" w:rsidP="00FC0408">
      <w:pPr>
        <w:jc w:val="both"/>
        <w:rPr>
          <w:b/>
          <w:i/>
        </w:rPr>
      </w:pPr>
      <w:r w:rsidRPr="00DF6FAB">
        <w:rPr>
          <w:b/>
          <w:i/>
        </w:rPr>
        <w:t xml:space="preserve">I./3. A tanácsadó tevékenység bemutatása </w:t>
      </w:r>
    </w:p>
    <w:p w14:paraId="28F27B55" w14:textId="77777777" w:rsidR="00FC0408" w:rsidRPr="00DF6FAB" w:rsidRDefault="00FC0408" w:rsidP="00FC0408">
      <w:pPr>
        <w:jc w:val="both"/>
        <w:rPr>
          <w:b/>
        </w:rPr>
      </w:pPr>
    </w:p>
    <w:p w14:paraId="7972263F" w14:textId="77777777" w:rsidR="00454C4F" w:rsidRDefault="00FC0408" w:rsidP="00FC0408">
      <w:pPr>
        <w:jc w:val="both"/>
      </w:pPr>
      <w:r w:rsidRPr="00DF6FAB">
        <w:t>A belső ellenőrzés keretében tanácsadás</w:t>
      </w:r>
      <w:r w:rsidR="00B179A8" w:rsidRPr="00DF6FAB">
        <w:t xml:space="preserve"> is történt az év folyamán, eseti jelleggel, a szakmai kérdés felmerülésekor.</w:t>
      </w:r>
    </w:p>
    <w:p w14:paraId="2B322BD6" w14:textId="77777777" w:rsidR="00A65AC9" w:rsidRDefault="00A65AC9" w:rsidP="00FC0408">
      <w:pPr>
        <w:jc w:val="both"/>
      </w:pPr>
    </w:p>
    <w:p w14:paraId="3EC8686A" w14:textId="77777777" w:rsidR="008D2CC9" w:rsidRDefault="008D2CC9" w:rsidP="00FC0408">
      <w:pPr>
        <w:jc w:val="both"/>
      </w:pPr>
    </w:p>
    <w:p w14:paraId="295A82C6" w14:textId="77777777" w:rsidR="008D2CC9" w:rsidRPr="00734C33" w:rsidRDefault="008D2CC9" w:rsidP="00FC0408">
      <w:pPr>
        <w:jc w:val="both"/>
      </w:pPr>
    </w:p>
    <w:p w14:paraId="1057BEB9" w14:textId="5404CDC1" w:rsidR="00931850" w:rsidRPr="001E5B4A" w:rsidRDefault="00B179A8" w:rsidP="00FC0408">
      <w:pPr>
        <w:jc w:val="both"/>
      </w:pPr>
      <w:r w:rsidRPr="001E5B4A">
        <w:lastRenderedPageBreak/>
        <w:t xml:space="preserve">Főként a számviteli </w:t>
      </w:r>
      <w:r w:rsidR="00974B54" w:rsidRPr="001E5B4A">
        <w:t xml:space="preserve">és pénzügyi </w:t>
      </w:r>
      <w:r w:rsidRPr="001E5B4A">
        <w:t>munkát segítő tanácsadások történtek (</w:t>
      </w:r>
      <w:r w:rsidR="00723380" w:rsidRPr="001E5B4A">
        <w:t>adóváltozások tájékoztató, gépjárműadó</w:t>
      </w:r>
      <w:r w:rsidR="001E5B4A" w:rsidRPr="001E5B4A">
        <w:t xml:space="preserve"> bevétel, követelések, túlfizetések</w:t>
      </w:r>
      <w:r w:rsidR="00723380" w:rsidRPr="001E5B4A">
        <w:t xml:space="preserve"> könyvelésének változása</w:t>
      </w:r>
      <w:r w:rsidR="001E5B4A" w:rsidRPr="001E5B4A">
        <w:t xml:space="preserve"> </w:t>
      </w:r>
      <w:r w:rsidR="001E5B4A">
        <w:t xml:space="preserve">azzal összefüggésben, hogy a </w:t>
      </w:r>
      <w:r w:rsidR="001E5B4A" w:rsidRPr="001E5B4A">
        <w:rPr>
          <w:shd w:val="clear" w:color="auto" w:fill="FFFFFF"/>
        </w:rPr>
        <w:t>gépjárműadóval kapcsolatos adóztatási feladatokat 2021. január 1-től az önkormányzati adóhatóságok helyett a NAV látja el</w:t>
      </w:r>
      <w:r w:rsidR="008D2CC9" w:rsidRPr="001E5B4A">
        <w:t>,</w:t>
      </w:r>
      <w:r w:rsidR="00723380" w:rsidRPr="001E5B4A">
        <w:t xml:space="preserve"> óvoda belső szabály</w:t>
      </w:r>
      <w:r w:rsidR="001E5B4A" w:rsidRPr="001E5B4A">
        <w:t>ozottságával kapcsolatban felmerült kérdések megbeszélése</w:t>
      </w:r>
      <w:r w:rsidR="00734C33" w:rsidRPr="001E5B4A">
        <w:t>)</w:t>
      </w:r>
      <w:r w:rsidR="001E5B4A">
        <w:t>.</w:t>
      </w:r>
    </w:p>
    <w:p w14:paraId="113C7C0D" w14:textId="77777777" w:rsidR="00931850" w:rsidRPr="001E5B4A" w:rsidRDefault="00931850" w:rsidP="00FC0408">
      <w:pPr>
        <w:jc w:val="both"/>
      </w:pPr>
    </w:p>
    <w:p w14:paraId="586FC514" w14:textId="77777777" w:rsidR="00931850" w:rsidRDefault="00931850" w:rsidP="00FC0408">
      <w:pPr>
        <w:jc w:val="both"/>
        <w:rPr>
          <w:color w:val="FF0000"/>
        </w:rPr>
      </w:pPr>
    </w:p>
    <w:p w14:paraId="52E87F9C" w14:textId="77777777" w:rsidR="00904540" w:rsidRPr="00027441" w:rsidRDefault="00904540" w:rsidP="00FC0408">
      <w:pPr>
        <w:jc w:val="both"/>
      </w:pPr>
    </w:p>
    <w:p w14:paraId="3C745A5D" w14:textId="77777777" w:rsidR="00B179A8" w:rsidRDefault="00FC0408" w:rsidP="00FC0408">
      <w:pPr>
        <w:jc w:val="center"/>
        <w:rPr>
          <w:b/>
          <w:u w:val="single"/>
        </w:rPr>
      </w:pPr>
      <w:r w:rsidRPr="00466BB2">
        <w:rPr>
          <w:b/>
          <w:u w:val="single"/>
        </w:rPr>
        <w:t xml:space="preserve">II. A belső kontrollrendszer működésének értékelése ellenőrzési tapasztalatok alapján </w:t>
      </w:r>
    </w:p>
    <w:p w14:paraId="56BB81B1" w14:textId="77777777" w:rsidR="008E2BEC" w:rsidRDefault="008E2BEC" w:rsidP="00FC0408">
      <w:pPr>
        <w:jc w:val="both"/>
        <w:rPr>
          <w:b/>
          <w:i/>
        </w:rPr>
      </w:pPr>
    </w:p>
    <w:p w14:paraId="726B5052" w14:textId="77777777" w:rsidR="00FC0408" w:rsidRDefault="00FC0408" w:rsidP="00FC0408">
      <w:pPr>
        <w:jc w:val="both"/>
        <w:rPr>
          <w:b/>
          <w:i/>
        </w:rPr>
      </w:pPr>
      <w:r w:rsidRPr="00466BB2">
        <w:rPr>
          <w:b/>
          <w:i/>
        </w:rPr>
        <w:t>II./1. A belső kontrollrendszer szabályszerűségének, gazdaságosságának, hatékonyságának és eredményességének növelése, javítása érdekében tett font</w:t>
      </w:r>
      <w:r w:rsidR="008E2BEC">
        <w:rPr>
          <w:b/>
          <w:i/>
        </w:rPr>
        <w:t xml:space="preserve">osabb javaslatok </w:t>
      </w:r>
    </w:p>
    <w:p w14:paraId="19F53EA5" w14:textId="77777777" w:rsidR="008E2BEC" w:rsidRPr="00466BB2" w:rsidRDefault="008E2BEC" w:rsidP="00FC0408">
      <w:pPr>
        <w:jc w:val="both"/>
        <w:rPr>
          <w:b/>
          <w:i/>
        </w:rPr>
      </w:pPr>
    </w:p>
    <w:p w14:paraId="7071064C" w14:textId="77777777" w:rsidR="00FC0408" w:rsidRPr="00466BB2" w:rsidRDefault="00FC0408" w:rsidP="00FC0408">
      <w:pPr>
        <w:jc w:val="both"/>
      </w:pPr>
      <w:r w:rsidRPr="00466BB2">
        <w:t>A vizsgálati jelentéstervezetek minden alkalommal egyeztetésre kerültek. Indokolt esetben a szükséges módosítás elvégzé</w:t>
      </w:r>
      <w:r w:rsidR="009028EF">
        <w:t>se után, a vizsgálati jelentés polgármesteri és j</w:t>
      </w:r>
      <w:r w:rsidR="00A65AC9">
        <w:t xml:space="preserve">egyzői </w:t>
      </w:r>
      <w:r w:rsidRPr="00466BB2">
        <w:t xml:space="preserve">jóváhagyással véglegessé vált. </w:t>
      </w:r>
    </w:p>
    <w:p w14:paraId="3B0B80F4" w14:textId="77777777" w:rsidR="00FC0408" w:rsidRPr="00466BB2" w:rsidRDefault="00FC0408" w:rsidP="00FC0408">
      <w:pPr>
        <w:jc w:val="both"/>
      </w:pPr>
      <w:r w:rsidRPr="00466BB2">
        <w:t>Kidolgozott nyomon követési eljárás nincs. Az éves tervezéskor a korábban elvégzett vizsgálatok eredményeként megfogalmazott intézkedések számba vétele is megtörténik, mely indokolt esetben az utóvizsgálat szükségszerűségét meghatározza. A határidőkről, végrehajtásról és hasznosulásról az utóvizsgálatok mellett az ellenőrzöttek kötelező bes</w:t>
      </w:r>
      <w:r w:rsidR="009028EF">
        <w:t xml:space="preserve">zámolója nyújthat információt. </w:t>
      </w:r>
    </w:p>
    <w:p w14:paraId="435EE77C" w14:textId="77777777" w:rsidR="00FC0408" w:rsidRDefault="009028EF" w:rsidP="00FC0408">
      <w:pPr>
        <w:jc w:val="both"/>
      </w:pPr>
      <w:r>
        <w:t>K</w:t>
      </w:r>
      <w:r w:rsidR="00FC0408" w:rsidRPr="00466BB2">
        <w:t xml:space="preserve">iemelt megállapítás megfogalmazására nem került sor. </w:t>
      </w:r>
    </w:p>
    <w:p w14:paraId="2AE34788" w14:textId="77777777" w:rsidR="00B179A8" w:rsidRDefault="00B179A8" w:rsidP="00FC0408">
      <w:pPr>
        <w:jc w:val="both"/>
      </w:pPr>
    </w:p>
    <w:p w14:paraId="6C3BEAD2" w14:textId="77777777" w:rsidR="001F5259" w:rsidRPr="00466BB2" w:rsidRDefault="001F5259" w:rsidP="00FC0408">
      <w:pPr>
        <w:jc w:val="both"/>
      </w:pPr>
    </w:p>
    <w:p w14:paraId="51AC5FE4" w14:textId="77777777" w:rsidR="001F5259" w:rsidRPr="00466BB2" w:rsidRDefault="00FC0408" w:rsidP="001F5259">
      <w:pPr>
        <w:jc w:val="both"/>
        <w:rPr>
          <w:b/>
          <w:i/>
        </w:rPr>
      </w:pPr>
      <w:r w:rsidRPr="001F5259">
        <w:rPr>
          <w:b/>
          <w:i/>
        </w:rPr>
        <w:t>II.</w:t>
      </w:r>
      <w:r w:rsidR="001F5259" w:rsidRPr="001F5259">
        <w:rPr>
          <w:b/>
          <w:i/>
        </w:rPr>
        <w:t>/2.</w:t>
      </w:r>
      <w:r w:rsidRPr="001F5259">
        <w:rPr>
          <w:b/>
          <w:i/>
        </w:rPr>
        <w:t xml:space="preserve"> A belső kontrollrendszer öt elemének értékelése</w:t>
      </w:r>
      <w:r w:rsidR="001F5259">
        <w:rPr>
          <w:b/>
          <w:i/>
        </w:rPr>
        <w:t xml:space="preserve"> </w:t>
      </w:r>
    </w:p>
    <w:p w14:paraId="5CE7935B" w14:textId="77777777" w:rsidR="00FC0408" w:rsidRPr="00466BB2" w:rsidRDefault="00FC0408" w:rsidP="00FC0408">
      <w:pPr>
        <w:tabs>
          <w:tab w:val="left" w:pos="1755"/>
        </w:tabs>
        <w:jc w:val="both"/>
        <w:rPr>
          <w:b/>
        </w:rPr>
      </w:pPr>
    </w:p>
    <w:p w14:paraId="3B0CE89E" w14:textId="77777777" w:rsidR="00FC0408" w:rsidRDefault="00FC0408" w:rsidP="00FC0408">
      <w:pPr>
        <w:tabs>
          <w:tab w:val="left" w:pos="1755"/>
        </w:tabs>
        <w:jc w:val="both"/>
        <w:rPr>
          <w:b/>
          <w:i/>
        </w:rPr>
      </w:pPr>
      <w:r w:rsidRPr="00466BB2">
        <w:rPr>
          <w:b/>
          <w:i/>
        </w:rPr>
        <w:t xml:space="preserve">1. Kontrollkörnyezet </w:t>
      </w:r>
    </w:p>
    <w:p w14:paraId="7944D813" w14:textId="77777777" w:rsidR="00DD188E" w:rsidRPr="00466BB2" w:rsidRDefault="00DD188E" w:rsidP="00FC0408">
      <w:pPr>
        <w:tabs>
          <w:tab w:val="left" w:pos="1755"/>
        </w:tabs>
        <w:jc w:val="both"/>
        <w:rPr>
          <w:b/>
          <w:i/>
        </w:rPr>
      </w:pPr>
    </w:p>
    <w:p w14:paraId="61225992" w14:textId="77777777" w:rsidR="00DD188E" w:rsidRPr="00DD188E" w:rsidRDefault="00DD188E" w:rsidP="00DD188E">
      <w:pPr>
        <w:jc w:val="both"/>
      </w:pPr>
      <w:r w:rsidRPr="00DD188E">
        <w:t xml:space="preserve">Az </w:t>
      </w:r>
      <w:proofErr w:type="spellStart"/>
      <w:r w:rsidRPr="00DD188E">
        <w:t>Áht</w:t>
      </w:r>
      <w:proofErr w:type="spellEnd"/>
      <w:r w:rsidRPr="00DD188E">
        <w:t xml:space="preserve"> és a </w:t>
      </w:r>
      <w:proofErr w:type="spellStart"/>
      <w:r>
        <w:t>Bkr</w:t>
      </w:r>
      <w:proofErr w:type="spellEnd"/>
      <w:r>
        <w:t xml:space="preserve">. </w:t>
      </w:r>
      <w:r w:rsidRPr="00DD188E">
        <w:t xml:space="preserve">előírásainak megfelelően a költségvetési szerv vezetője köteles olyan </w:t>
      </w:r>
      <w:r w:rsidRPr="00DD188E">
        <w:rPr>
          <w:rStyle w:val="ilctextinlinestrong"/>
        </w:rPr>
        <w:t>kontrollkörnyezetet</w:t>
      </w:r>
      <w:r w:rsidRPr="00DD188E">
        <w:t xml:space="preserve"> kialakítani, amelyben:</w:t>
      </w:r>
    </w:p>
    <w:p w14:paraId="7DD31BDD" w14:textId="77777777" w:rsidR="00DD188E" w:rsidRPr="00DD188E" w:rsidRDefault="00DD188E" w:rsidP="00DD188E">
      <w:pPr>
        <w:numPr>
          <w:ilvl w:val="0"/>
          <w:numId w:val="4"/>
        </w:numPr>
        <w:tabs>
          <w:tab w:val="num" w:pos="720"/>
        </w:tabs>
        <w:jc w:val="both"/>
      </w:pPr>
      <w:r w:rsidRPr="00DD188E">
        <w:t>világos a szervezeti struktúra,</w:t>
      </w:r>
    </w:p>
    <w:p w14:paraId="26E0E7B8" w14:textId="77777777" w:rsidR="00DD188E" w:rsidRPr="00DD188E" w:rsidRDefault="00DD188E" w:rsidP="00DD188E">
      <w:pPr>
        <w:numPr>
          <w:ilvl w:val="0"/>
          <w:numId w:val="4"/>
        </w:numPr>
        <w:tabs>
          <w:tab w:val="num" w:pos="720"/>
        </w:tabs>
        <w:jc w:val="both"/>
      </w:pPr>
      <w:r w:rsidRPr="00DD188E">
        <w:t>egyértelműek a felelősségi, hatásköri viszonyok és feladatok,</w:t>
      </w:r>
    </w:p>
    <w:p w14:paraId="1D265031" w14:textId="77777777" w:rsidR="00DD188E" w:rsidRPr="00DD188E" w:rsidRDefault="00DD188E" w:rsidP="00DD188E">
      <w:pPr>
        <w:numPr>
          <w:ilvl w:val="0"/>
          <w:numId w:val="4"/>
        </w:numPr>
        <w:tabs>
          <w:tab w:val="num" w:pos="720"/>
        </w:tabs>
        <w:jc w:val="both"/>
      </w:pPr>
      <w:r w:rsidRPr="00DD188E">
        <w:t>meghatározottak az etikai elvárások a szervezet minden szintjén,</w:t>
      </w:r>
    </w:p>
    <w:p w14:paraId="61DF332D" w14:textId="77777777" w:rsidR="00DD188E" w:rsidRPr="00DD188E" w:rsidRDefault="00DD188E" w:rsidP="00DD188E">
      <w:pPr>
        <w:numPr>
          <w:ilvl w:val="0"/>
          <w:numId w:val="4"/>
        </w:numPr>
        <w:tabs>
          <w:tab w:val="num" w:pos="720"/>
        </w:tabs>
        <w:jc w:val="both"/>
      </w:pPr>
      <w:r w:rsidRPr="00DD188E">
        <w:t>átlátható a humánerőforrás-kezelés.</w:t>
      </w:r>
    </w:p>
    <w:p w14:paraId="4ABB3B36" w14:textId="77777777" w:rsidR="00FC0408" w:rsidRPr="00DD188E" w:rsidRDefault="00DD188E" w:rsidP="00DD188E">
      <w:pPr>
        <w:tabs>
          <w:tab w:val="left" w:pos="1755"/>
        </w:tabs>
        <w:jc w:val="both"/>
      </w:pPr>
      <w:r w:rsidRPr="00DD188E">
        <w:t>Ezen elvek érvényesülését a belső szabályzatok</w:t>
      </w:r>
      <w:r w:rsidR="00B179A8">
        <w:t>nak</w:t>
      </w:r>
      <w:r w:rsidRPr="00DD188E">
        <w:t xml:space="preserve"> biztosít</w:t>
      </w:r>
      <w:r w:rsidR="00B179A8">
        <w:t>ania kell.</w:t>
      </w:r>
    </w:p>
    <w:p w14:paraId="0BDB55BF" w14:textId="77777777" w:rsidR="00FC0408" w:rsidRPr="00466BB2" w:rsidRDefault="00FC0408" w:rsidP="00FC0408">
      <w:pPr>
        <w:tabs>
          <w:tab w:val="left" w:pos="1755"/>
        </w:tabs>
        <w:jc w:val="both"/>
      </w:pPr>
      <w:r w:rsidRPr="00C731DC">
        <w:t>Az ellenőrzés által elvégzett vizsgálatok eredményeként a külső körülményekre is tekintettel megfelelőnek ítélhető a kontrollkörnyezet minden területe, a célok és szervezeti felépítés,</w:t>
      </w:r>
      <w:r w:rsidRPr="00466BB2">
        <w:t xml:space="preserve"> feladat- és hatáskörök, folyamatok meghatározása és dokumentálása, humán erőforrás, etikai értékek és integritás, a működés és feltételeinek intézményi szabályos és szabályozott biztosítása. </w:t>
      </w:r>
    </w:p>
    <w:p w14:paraId="78752CAB" w14:textId="77777777" w:rsidR="00D15490" w:rsidRPr="00717888" w:rsidRDefault="00FC0408" w:rsidP="00FC0408">
      <w:pPr>
        <w:jc w:val="both"/>
      </w:pPr>
      <w:r w:rsidRPr="00466BB2">
        <w:t xml:space="preserve">A jogszabálykövetés a gyakori szabályozóváltozások miatt fokozott terhet jelent a belső szabályozásban és annak gyakorlati alkalmazásában, amit </w:t>
      </w:r>
      <w:proofErr w:type="spellStart"/>
      <w:r w:rsidRPr="00466BB2">
        <w:t>esetenként</w:t>
      </w:r>
      <w:proofErr w:type="spellEnd"/>
      <w:r w:rsidRPr="00466BB2">
        <w:t xml:space="preserve"> befolyásol a gyakorlat és a szabályozás aszinkronja</w:t>
      </w:r>
      <w:r w:rsidRPr="00717888">
        <w:t xml:space="preserve">. Bizonyos területek vonatkozásában a megállapítások arra mutatnak, hogy a belső ellenőrzési pontok, vagy folyamatok rendszerét nem minden esetben működtetik, illetve követik nyomon megfelelően. </w:t>
      </w:r>
    </w:p>
    <w:p w14:paraId="423F835F" w14:textId="77777777" w:rsidR="00717888" w:rsidRDefault="00717888" w:rsidP="00FC0408">
      <w:pPr>
        <w:jc w:val="both"/>
      </w:pPr>
    </w:p>
    <w:p w14:paraId="199FB90B" w14:textId="4305A3D9" w:rsidR="00717888" w:rsidRDefault="00717888" w:rsidP="00FC0408">
      <w:pPr>
        <w:jc w:val="both"/>
      </w:pPr>
    </w:p>
    <w:p w14:paraId="4A6B88EF" w14:textId="77777777" w:rsidR="006B2B66" w:rsidRDefault="006B2B66" w:rsidP="00FC0408">
      <w:pPr>
        <w:jc w:val="both"/>
      </w:pPr>
    </w:p>
    <w:p w14:paraId="1F8A9332" w14:textId="77777777" w:rsidR="008D2CC9" w:rsidRDefault="008D2CC9" w:rsidP="00FC0408">
      <w:pPr>
        <w:jc w:val="both"/>
      </w:pPr>
    </w:p>
    <w:p w14:paraId="1CB348BD" w14:textId="77777777" w:rsidR="008D2CC9" w:rsidRPr="00466BB2" w:rsidRDefault="008D2CC9" w:rsidP="00FC0408">
      <w:pPr>
        <w:jc w:val="both"/>
      </w:pPr>
    </w:p>
    <w:p w14:paraId="24FA4EBB" w14:textId="77777777" w:rsidR="00FC0408" w:rsidRDefault="00FC0408" w:rsidP="00FC0408">
      <w:pPr>
        <w:jc w:val="both"/>
        <w:rPr>
          <w:b/>
          <w:i/>
        </w:rPr>
      </w:pPr>
      <w:r w:rsidRPr="00466BB2">
        <w:rPr>
          <w:b/>
          <w:i/>
        </w:rPr>
        <w:lastRenderedPageBreak/>
        <w:t xml:space="preserve">2. </w:t>
      </w:r>
      <w:r w:rsidR="00663E0C">
        <w:rPr>
          <w:b/>
          <w:i/>
        </w:rPr>
        <w:t xml:space="preserve">Integrált </w:t>
      </w:r>
      <w:r w:rsidR="00454C4F">
        <w:rPr>
          <w:b/>
          <w:i/>
        </w:rPr>
        <w:t>k</w:t>
      </w:r>
      <w:r w:rsidRPr="00466BB2">
        <w:rPr>
          <w:b/>
          <w:i/>
        </w:rPr>
        <w:t>ockázatkezelés</w:t>
      </w:r>
      <w:r w:rsidR="00CE73A8">
        <w:rPr>
          <w:b/>
          <w:i/>
        </w:rPr>
        <w:t xml:space="preserve">i </w:t>
      </w:r>
      <w:r w:rsidR="00454C4F">
        <w:rPr>
          <w:b/>
          <w:i/>
        </w:rPr>
        <w:t>r</w:t>
      </w:r>
      <w:r w:rsidR="00663E0C">
        <w:rPr>
          <w:b/>
          <w:i/>
        </w:rPr>
        <w:t>en</w:t>
      </w:r>
      <w:r w:rsidR="00CE73A8">
        <w:rPr>
          <w:b/>
          <w:i/>
        </w:rPr>
        <w:t>dszer</w:t>
      </w:r>
      <w:r w:rsidRPr="00466BB2">
        <w:rPr>
          <w:b/>
          <w:i/>
        </w:rPr>
        <w:t xml:space="preserve">    </w:t>
      </w:r>
    </w:p>
    <w:p w14:paraId="31AB2E22" w14:textId="77777777" w:rsidR="00FC0408" w:rsidRDefault="00FC0408" w:rsidP="00FC0408">
      <w:pPr>
        <w:jc w:val="both"/>
      </w:pPr>
    </w:p>
    <w:p w14:paraId="0F158BCC" w14:textId="77777777" w:rsidR="00454C4F" w:rsidRDefault="00DD188E" w:rsidP="00DD188E">
      <w:pPr>
        <w:jc w:val="both"/>
      </w:pPr>
      <w:r w:rsidRPr="00DD188E">
        <w:t xml:space="preserve">A kockázati tényezők figyelembevételével évente </w:t>
      </w:r>
      <w:r w:rsidRPr="00DD188E">
        <w:rPr>
          <w:rStyle w:val="ilctextinlinestrong"/>
        </w:rPr>
        <w:t>kockázatelemzést kell végezni és ez alapján a</w:t>
      </w:r>
      <w:r w:rsidR="00454C4F">
        <w:rPr>
          <w:rStyle w:val="ilctextinlinestrong"/>
        </w:rPr>
        <w:t>z integrált</w:t>
      </w:r>
      <w:r w:rsidRPr="00DD188E">
        <w:rPr>
          <w:rStyle w:val="ilctextinlinestrong"/>
        </w:rPr>
        <w:t xml:space="preserve"> kockázatkezelési rendszert aktualizálni kell</w:t>
      </w:r>
      <w:r w:rsidRPr="00DD188E">
        <w:t xml:space="preserve">. </w:t>
      </w:r>
    </w:p>
    <w:p w14:paraId="48A0C27D" w14:textId="77777777" w:rsidR="00DD188E" w:rsidRDefault="00DD188E" w:rsidP="00DD188E">
      <w:pPr>
        <w:jc w:val="both"/>
      </w:pPr>
      <w:r w:rsidRPr="00DD188E">
        <w:t>A kockázatelemzés során fel kell mérni és meg kell állapítani a költségvetési szerv tevékenységében, gazdálkodásában rejlő kockázatokat. A kockázatkezelés keretében meg kell határozni az egyes kockázatokkal kapcsolatos intézkedéseket és megtételük módját.</w:t>
      </w:r>
      <w:r w:rsidR="0079583E">
        <w:t xml:space="preserve"> </w:t>
      </w:r>
      <w:r w:rsidR="0079583E" w:rsidRPr="0079583E">
        <w:t xml:space="preserve">A szervezet működésében rejlő kockázatos területek kiválasztását az államháztartásért felelős miniszter által kiadott </w:t>
      </w:r>
      <w:r w:rsidR="0079583E">
        <w:t>módszertani útmutató segíti.</w:t>
      </w:r>
    </w:p>
    <w:p w14:paraId="5A5203C9" w14:textId="77777777" w:rsidR="0079583E" w:rsidRPr="0079583E" w:rsidRDefault="0079583E" w:rsidP="00DD188E">
      <w:pPr>
        <w:jc w:val="both"/>
      </w:pPr>
    </w:p>
    <w:p w14:paraId="17680FB6" w14:textId="77777777" w:rsidR="00FC0408" w:rsidRPr="00D15490" w:rsidRDefault="00FC0408" w:rsidP="00FC0408">
      <w:pPr>
        <w:jc w:val="both"/>
      </w:pPr>
      <w:r w:rsidRPr="00D15490">
        <w:t>A belső ellenőrzés tervezése kockázatelemzés alapján történik.</w:t>
      </w:r>
    </w:p>
    <w:p w14:paraId="0E2F7CDB" w14:textId="77777777" w:rsidR="00FC0408" w:rsidRDefault="001F5259" w:rsidP="00FC0408">
      <w:pPr>
        <w:jc w:val="both"/>
      </w:pPr>
      <w:r>
        <w:t>Az önkormányzati, illetve a h</w:t>
      </w:r>
      <w:r w:rsidR="00FC0408" w:rsidRPr="00466BB2">
        <w:t>ivatali</w:t>
      </w:r>
      <w:r>
        <w:t xml:space="preserve"> és intézményi</w:t>
      </w:r>
      <w:r w:rsidR="00FC0408" w:rsidRPr="00466BB2">
        <w:t xml:space="preserve"> szintű kockázatelemzés rendje kialakítás alatt van.</w:t>
      </w:r>
    </w:p>
    <w:p w14:paraId="4ED598D4" w14:textId="77777777" w:rsidR="00717888" w:rsidRPr="00466BB2" w:rsidRDefault="00717888" w:rsidP="00FC0408">
      <w:pPr>
        <w:jc w:val="both"/>
      </w:pPr>
    </w:p>
    <w:p w14:paraId="7354CA7D" w14:textId="77777777" w:rsidR="0079583E" w:rsidRPr="0079583E" w:rsidRDefault="0079583E" w:rsidP="0079583E">
      <w:pPr>
        <w:autoSpaceDE w:val="0"/>
        <w:rPr>
          <w:rFonts w:eastAsia="Calibri"/>
          <w:b/>
          <w:bCs/>
          <w:smallCaps/>
        </w:rPr>
      </w:pPr>
      <w:r w:rsidRPr="0079583E">
        <w:rPr>
          <w:rFonts w:eastAsia="Calibri"/>
          <w:b/>
          <w:bCs/>
          <w:smallCaps/>
        </w:rPr>
        <w:t xml:space="preserve">A </w:t>
      </w:r>
      <w:r w:rsidRPr="0079583E">
        <w:rPr>
          <w:rFonts w:eastAsia="Calibri"/>
          <w:bCs/>
        </w:rPr>
        <w:t>kockázatkezelés értékeléséhez a követk</w:t>
      </w:r>
      <w:r>
        <w:rPr>
          <w:rFonts w:eastAsia="Calibri"/>
          <w:bCs/>
        </w:rPr>
        <w:t>ező tényezők vizsgálata nyújt</w:t>
      </w:r>
      <w:r w:rsidRPr="0079583E">
        <w:rPr>
          <w:rFonts w:eastAsia="Calibri"/>
          <w:bCs/>
        </w:rPr>
        <w:t xml:space="preserve"> segítséget</w:t>
      </w:r>
      <w:r w:rsidRPr="0079583E">
        <w:rPr>
          <w:rFonts w:eastAsia="Calibri"/>
          <w:b/>
          <w:bCs/>
          <w:smallCaps/>
        </w:rPr>
        <w:t>:</w:t>
      </w:r>
    </w:p>
    <w:p w14:paraId="16E91692" w14:textId="77777777" w:rsidR="0079583E" w:rsidRPr="0079583E" w:rsidRDefault="0079583E" w:rsidP="0079583E">
      <w:pPr>
        <w:autoSpaceDE w:val="0"/>
        <w:ind w:firstLine="708"/>
        <w:rPr>
          <w:rFonts w:eastAsia="Calibri"/>
          <w:bCs/>
        </w:rPr>
      </w:pPr>
      <w:r>
        <w:rPr>
          <w:rFonts w:eastAsia="Calibri"/>
          <w:bCs/>
        </w:rPr>
        <w:t xml:space="preserve">- </w:t>
      </w:r>
      <w:r w:rsidRPr="0079583E">
        <w:rPr>
          <w:rFonts w:eastAsia="Calibri"/>
          <w:bCs/>
        </w:rPr>
        <w:t>A kockázatok meghatározása és felmérése</w:t>
      </w:r>
    </w:p>
    <w:p w14:paraId="0713ADF1" w14:textId="77777777" w:rsidR="0079583E" w:rsidRPr="0079583E" w:rsidRDefault="0079583E" w:rsidP="0079583E">
      <w:pPr>
        <w:autoSpaceDE w:val="0"/>
        <w:ind w:firstLine="708"/>
        <w:jc w:val="both"/>
        <w:rPr>
          <w:rFonts w:eastAsia="Calibri"/>
          <w:bCs/>
        </w:rPr>
      </w:pPr>
      <w:r>
        <w:rPr>
          <w:rFonts w:eastAsia="Calibri"/>
          <w:bCs/>
        </w:rPr>
        <w:t xml:space="preserve">- </w:t>
      </w:r>
      <w:r w:rsidRPr="0079583E">
        <w:rPr>
          <w:rFonts w:eastAsia="Calibri"/>
          <w:bCs/>
        </w:rPr>
        <w:t xml:space="preserve">A kockázatok elemzése </w:t>
      </w:r>
    </w:p>
    <w:p w14:paraId="1904B44B" w14:textId="77777777" w:rsidR="0079583E" w:rsidRDefault="0079583E" w:rsidP="0079583E">
      <w:pPr>
        <w:autoSpaceDE w:val="0"/>
        <w:ind w:firstLine="708"/>
        <w:rPr>
          <w:rFonts w:eastAsia="Calibri"/>
          <w:bCs/>
        </w:rPr>
      </w:pPr>
      <w:r>
        <w:rPr>
          <w:rFonts w:eastAsia="Calibri"/>
          <w:bCs/>
        </w:rPr>
        <w:t xml:space="preserve">- </w:t>
      </w:r>
      <w:r w:rsidRPr="0079583E">
        <w:rPr>
          <w:rFonts w:eastAsia="Calibri"/>
          <w:bCs/>
        </w:rPr>
        <w:t>A kockázatok kezelése</w:t>
      </w:r>
    </w:p>
    <w:p w14:paraId="64856E7F" w14:textId="77777777" w:rsidR="0079583E" w:rsidRPr="0079583E" w:rsidRDefault="0079583E" w:rsidP="0079583E">
      <w:pPr>
        <w:autoSpaceDE w:val="0"/>
        <w:ind w:firstLine="708"/>
        <w:rPr>
          <w:rFonts w:eastAsia="Calibri"/>
          <w:bCs/>
        </w:rPr>
      </w:pPr>
      <w:r>
        <w:rPr>
          <w:rFonts w:eastAsia="Calibri"/>
          <w:bCs/>
        </w:rPr>
        <w:t>-</w:t>
      </w:r>
      <w:r w:rsidRPr="0079583E">
        <w:rPr>
          <w:rFonts w:eastAsia="Calibri"/>
          <w:bCs/>
        </w:rPr>
        <w:t xml:space="preserve"> A kockázatkezelés teljes folyamatának felülvizsgálata</w:t>
      </w:r>
    </w:p>
    <w:p w14:paraId="6DECE263" w14:textId="77777777" w:rsidR="0079583E" w:rsidRPr="0079583E" w:rsidRDefault="0079583E" w:rsidP="0079583E">
      <w:pPr>
        <w:autoSpaceDE w:val="0"/>
        <w:ind w:firstLine="708"/>
        <w:rPr>
          <w:rFonts w:eastAsia="Calibri"/>
        </w:rPr>
      </w:pPr>
      <w:r>
        <w:rPr>
          <w:rFonts w:eastAsia="Calibri"/>
        </w:rPr>
        <w:t xml:space="preserve">- </w:t>
      </w:r>
      <w:r w:rsidRPr="0079583E">
        <w:rPr>
          <w:rFonts w:eastAsia="Calibri"/>
        </w:rPr>
        <w:t>Csalás, korrupciós kockázat értékelése</w:t>
      </w:r>
    </w:p>
    <w:p w14:paraId="33B5F184" w14:textId="77777777" w:rsidR="00FC0408" w:rsidRDefault="00FC0408" w:rsidP="00FC0408">
      <w:pPr>
        <w:jc w:val="both"/>
      </w:pPr>
    </w:p>
    <w:p w14:paraId="65FF310A" w14:textId="77777777" w:rsidR="0079583E" w:rsidRPr="00466BB2" w:rsidRDefault="0079583E" w:rsidP="00FC0408">
      <w:pPr>
        <w:jc w:val="both"/>
      </w:pPr>
    </w:p>
    <w:p w14:paraId="0A092F8B" w14:textId="77777777" w:rsidR="00FC0408" w:rsidRDefault="00FC0408" w:rsidP="00FC0408">
      <w:pPr>
        <w:tabs>
          <w:tab w:val="left" w:pos="1755"/>
        </w:tabs>
        <w:jc w:val="both"/>
        <w:rPr>
          <w:b/>
          <w:i/>
        </w:rPr>
      </w:pPr>
      <w:r w:rsidRPr="00466BB2">
        <w:rPr>
          <w:b/>
        </w:rPr>
        <w:t>3.</w:t>
      </w:r>
      <w:r w:rsidRPr="00466BB2">
        <w:t xml:space="preserve"> </w:t>
      </w:r>
      <w:r w:rsidRPr="00466BB2">
        <w:rPr>
          <w:b/>
          <w:i/>
        </w:rPr>
        <w:t>Kontrolltevékenységek</w:t>
      </w:r>
    </w:p>
    <w:p w14:paraId="1D7191FC" w14:textId="77777777" w:rsidR="00C731DC" w:rsidRPr="00466BB2" w:rsidRDefault="00C731DC" w:rsidP="00FC0408">
      <w:pPr>
        <w:tabs>
          <w:tab w:val="left" w:pos="1755"/>
        </w:tabs>
        <w:jc w:val="both"/>
      </w:pPr>
    </w:p>
    <w:p w14:paraId="28FA23A6" w14:textId="77777777" w:rsidR="00FC0408" w:rsidRDefault="00C731DC" w:rsidP="00FC0408">
      <w:pPr>
        <w:tabs>
          <w:tab w:val="left" w:pos="1755"/>
        </w:tabs>
        <w:jc w:val="both"/>
      </w:pPr>
      <w:r w:rsidRPr="00C731DC">
        <w:t xml:space="preserve">A </w:t>
      </w:r>
      <w:r w:rsidR="0079583E">
        <w:t xml:space="preserve">költségvetési szervek vezetői kötelesek a szervezeten belül </w:t>
      </w:r>
      <w:r w:rsidRPr="00C731DC">
        <w:rPr>
          <w:rStyle w:val="ilctextinlinestrong"/>
        </w:rPr>
        <w:t>kontrolltevékenység</w:t>
      </w:r>
      <w:r w:rsidR="0079583E">
        <w:rPr>
          <w:rStyle w:val="ilctextinlinestrong"/>
        </w:rPr>
        <w:t>eket kialakítani, melyek biztosítják</w:t>
      </w:r>
      <w:r w:rsidR="00E92D86">
        <w:rPr>
          <w:rStyle w:val="ilctextinlinestrong"/>
        </w:rPr>
        <w:t xml:space="preserve"> </w:t>
      </w:r>
      <w:r w:rsidRPr="00C731DC">
        <w:t xml:space="preserve">a kockázatok kezelését, hozzájárulva a szervezet céljainak eléréséhez. </w:t>
      </w:r>
    </w:p>
    <w:p w14:paraId="1F366C80" w14:textId="77777777" w:rsidR="0079583E" w:rsidRDefault="0079583E" w:rsidP="0079583E">
      <w:pPr>
        <w:jc w:val="both"/>
      </w:pPr>
      <w:r w:rsidRPr="00E92D86">
        <w:t>A költségvetési szervek vezetői kötelesek a költségvetési szerv belső szabályzataiban legalább az alábbiakat szabályozni:</w:t>
      </w:r>
    </w:p>
    <w:p w14:paraId="05ED3223" w14:textId="77777777" w:rsidR="00E92D86" w:rsidRPr="00E92D86" w:rsidRDefault="00E92D86" w:rsidP="0079583E">
      <w:pPr>
        <w:jc w:val="both"/>
      </w:pPr>
    </w:p>
    <w:p w14:paraId="77A90EB3" w14:textId="77777777" w:rsidR="0079583E" w:rsidRPr="00E92D86" w:rsidRDefault="0079583E" w:rsidP="0079583E">
      <w:pPr>
        <w:numPr>
          <w:ilvl w:val="0"/>
          <w:numId w:val="4"/>
        </w:numPr>
        <w:tabs>
          <w:tab w:val="num" w:pos="720"/>
        </w:tabs>
        <w:jc w:val="both"/>
      </w:pPr>
      <w:r w:rsidRPr="00E92D86">
        <w:t>engedélyezési és jóváhagyási eljárások,</w:t>
      </w:r>
    </w:p>
    <w:p w14:paraId="2BA5ECC1" w14:textId="77777777" w:rsidR="0079583E" w:rsidRPr="00E92D86" w:rsidRDefault="0079583E" w:rsidP="0079583E">
      <w:pPr>
        <w:numPr>
          <w:ilvl w:val="0"/>
          <w:numId w:val="4"/>
        </w:numPr>
        <w:tabs>
          <w:tab w:val="num" w:pos="720"/>
        </w:tabs>
        <w:jc w:val="both"/>
      </w:pPr>
      <w:r w:rsidRPr="00E92D86">
        <w:t>az információkhoz való hozzáférés,</w:t>
      </w:r>
    </w:p>
    <w:p w14:paraId="1778682E" w14:textId="77777777" w:rsidR="0079583E" w:rsidRPr="00E92D86" w:rsidRDefault="0079583E" w:rsidP="0079583E">
      <w:pPr>
        <w:numPr>
          <w:ilvl w:val="0"/>
          <w:numId w:val="4"/>
        </w:numPr>
        <w:tabs>
          <w:tab w:val="num" w:pos="720"/>
        </w:tabs>
        <w:jc w:val="both"/>
      </w:pPr>
      <w:r w:rsidRPr="00E92D86">
        <w:t>fizikai kontrollok (hozzáférés az eszközökhöz),</w:t>
      </w:r>
    </w:p>
    <w:p w14:paraId="01416BCE" w14:textId="77777777" w:rsidR="0079583E" w:rsidRPr="00E92D86" w:rsidRDefault="0079583E" w:rsidP="0079583E">
      <w:pPr>
        <w:numPr>
          <w:ilvl w:val="0"/>
          <w:numId w:val="4"/>
        </w:numPr>
        <w:tabs>
          <w:tab w:val="num" w:pos="720"/>
        </w:tabs>
        <w:jc w:val="both"/>
      </w:pPr>
      <w:r w:rsidRPr="00E92D86">
        <w:t>beszámolási eljárások.</w:t>
      </w:r>
    </w:p>
    <w:p w14:paraId="45D16F10" w14:textId="77777777" w:rsidR="0079583E" w:rsidRPr="00E92D86" w:rsidRDefault="0079583E" w:rsidP="0079583E">
      <w:pPr>
        <w:tabs>
          <w:tab w:val="num" w:pos="720"/>
        </w:tabs>
        <w:jc w:val="both"/>
      </w:pPr>
    </w:p>
    <w:p w14:paraId="0E9E9F9E" w14:textId="575649E4" w:rsidR="00C731DC" w:rsidRDefault="00E92D86" w:rsidP="00E92D86">
      <w:pPr>
        <w:tabs>
          <w:tab w:val="num" w:pos="720"/>
        </w:tabs>
        <w:jc w:val="both"/>
      </w:pPr>
      <w:r w:rsidRPr="00E92D86">
        <w:t xml:space="preserve">Az ellenőrzött területeken </w:t>
      </w:r>
      <w:r w:rsidR="0079583E" w:rsidRPr="00E92D86">
        <w:t xml:space="preserve">a kontrolltevékenységek még nem működtek </w:t>
      </w:r>
      <w:proofErr w:type="spellStart"/>
      <w:r w:rsidR="0079583E" w:rsidRPr="00E92D86">
        <w:t>teljeskörűen</w:t>
      </w:r>
      <w:proofErr w:type="spellEnd"/>
      <w:r w:rsidRPr="00E92D86">
        <w:t>, de a feladatkörök szétválasztása, a feladatvégzés folytonossága biztosított.</w:t>
      </w:r>
    </w:p>
    <w:p w14:paraId="765E376D" w14:textId="77777777" w:rsidR="00E92D86" w:rsidRDefault="00E92D86" w:rsidP="00E92D86">
      <w:pPr>
        <w:tabs>
          <w:tab w:val="num" w:pos="720"/>
        </w:tabs>
        <w:jc w:val="both"/>
      </w:pPr>
    </w:p>
    <w:p w14:paraId="1781584C" w14:textId="77777777" w:rsidR="002457F6" w:rsidRPr="00466BB2" w:rsidRDefault="002457F6" w:rsidP="00E92D86">
      <w:pPr>
        <w:tabs>
          <w:tab w:val="num" w:pos="720"/>
        </w:tabs>
        <w:jc w:val="both"/>
      </w:pPr>
    </w:p>
    <w:p w14:paraId="58250D49" w14:textId="77777777" w:rsidR="00FC0408" w:rsidRPr="00466BB2" w:rsidRDefault="00FC0408" w:rsidP="00FC0408">
      <w:pPr>
        <w:tabs>
          <w:tab w:val="left" w:pos="1755"/>
        </w:tabs>
        <w:jc w:val="both"/>
      </w:pPr>
      <w:r w:rsidRPr="00466BB2">
        <w:rPr>
          <w:b/>
        </w:rPr>
        <w:t>4.</w:t>
      </w:r>
      <w:r w:rsidRPr="00466BB2">
        <w:t xml:space="preserve"> </w:t>
      </w:r>
      <w:r w:rsidRPr="00466BB2">
        <w:rPr>
          <w:b/>
          <w:i/>
        </w:rPr>
        <w:t>Információ és kommunikáció</w:t>
      </w:r>
    </w:p>
    <w:p w14:paraId="207B93C5" w14:textId="77777777" w:rsidR="00DD188E" w:rsidRDefault="00DD188E" w:rsidP="00DD188E">
      <w:pPr>
        <w:jc w:val="both"/>
      </w:pPr>
    </w:p>
    <w:p w14:paraId="3FE0B5C6" w14:textId="77777777" w:rsidR="00717888" w:rsidRDefault="00DD188E" w:rsidP="00DD188E">
      <w:pPr>
        <w:jc w:val="both"/>
      </w:pPr>
      <w:r w:rsidRPr="00DD188E">
        <w:t xml:space="preserve">Biztosítani kell, hogy a megfelelő információk a megfelelő időben eljussanak az illetékes szervezethez, szervezeti egységhez, illetve személyhez. </w:t>
      </w:r>
    </w:p>
    <w:p w14:paraId="2AAA322A" w14:textId="77777777" w:rsidR="00717888" w:rsidRDefault="00717888" w:rsidP="00DD188E">
      <w:pPr>
        <w:jc w:val="both"/>
      </w:pPr>
    </w:p>
    <w:p w14:paraId="5E5348CD" w14:textId="77777777" w:rsidR="00FC0408" w:rsidRPr="001F5259" w:rsidRDefault="00DD188E" w:rsidP="00DD188E">
      <w:pPr>
        <w:jc w:val="both"/>
      </w:pPr>
      <w:r w:rsidRPr="00DD188E">
        <w:t xml:space="preserve">Az </w:t>
      </w:r>
      <w:r w:rsidRPr="00DD188E">
        <w:rPr>
          <w:rStyle w:val="ilctextinlinestrong"/>
        </w:rPr>
        <w:t>információs rendszerek</w:t>
      </w:r>
      <w:r w:rsidRPr="00DD188E">
        <w:t xml:space="preserve"> keretében a beszámolási rendszereket úgy kell működtetni, hogy azok hatékonyak, megbízhatóak és pontosak legyenek, a beszámolási szintek, határidők és módok vi</w:t>
      </w:r>
      <w:r>
        <w:t>lágosan meg legyenek határozva.</w:t>
      </w:r>
    </w:p>
    <w:p w14:paraId="382F5DB0" w14:textId="1A710F25" w:rsidR="00454C4F" w:rsidRDefault="001F5259" w:rsidP="00FC0408">
      <w:pPr>
        <w:tabs>
          <w:tab w:val="left" w:pos="1755"/>
        </w:tabs>
        <w:jc w:val="both"/>
      </w:pPr>
      <w:r>
        <w:t>Az ö</w:t>
      </w:r>
      <w:r w:rsidR="00FC0408" w:rsidRPr="001F5259">
        <w:t>nkormányzat, illetve a</w:t>
      </w:r>
      <w:r>
        <w:t xml:space="preserve"> h</w:t>
      </w:r>
      <w:r w:rsidR="00FC0408" w:rsidRPr="001F5259">
        <w:t>ivatal a kapcsolódó szabályzatokkal rendelkezik, az információk áramoltatásához az információs technológiát használja.</w:t>
      </w:r>
    </w:p>
    <w:p w14:paraId="7E5EBB81" w14:textId="77777777" w:rsidR="006B2B66" w:rsidRPr="006B2B66" w:rsidRDefault="006B2B66" w:rsidP="00FC0408">
      <w:pPr>
        <w:tabs>
          <w:tab w:val="left" w:pos="1755"/>
        </w:tabs>
        <w:jc w:val="both"/>
      </w:pPr>
    </w:p>
    <w:p w14:paraId="0C29FE0F" w14:textId="77777777" w:rsidR="00FC0408" w:rsidRDefault="00FC0408" w:rsidP="00FC0408">
      <w:pPr>
        <w:tabs>
          <w:tab w:val="left" w:pos="1755"/>
        </w:tabs>
        <w:jc w:val="both"/>
        <w:rPr>
          <w:b/>
          <w:i/>
        </w:rPr>
      </w:pPr>
      <w:r w:rsidRPr="00466BB2">
        <w:rPr>
          <w:b/>
        </w:rPr>
        <w:lastRenderedPageBreak/>
        <w:t>5</w:t>
      </w:r>
      <w:r w:rsidRPr="00466BB2">
        <w:t xml:space="preserve">. </w:t>
      </w:r>
      <w:r w:rsidRPr="00466BB2">
        <w:rPr>
          <w:b/>
          <w:i/>
        </w:rPr>
        <w:t>Monitoring</w:t>
      </w:r>
    </w:p>
    <w:p w14:paraId="4204461D" w14:textId="77777777" w:rsidR="00DD188E" w:rsidRPr="00466BB2" w:rsidRDefault="00DD188E" w:rsidP="00FC0408">
      <w:pPr>
        <w:tabs>
          <w:tab w:val="left" w:pos="1755"/>
        </w:tabs>
        <w:jc w:val="both"/>
        <w:rPr>
          <w:b/>
          <w:i/>
        </w:rPr>
      </w:pPr>
    </w:p>
    <w:p w14:paraId="39029702" w14:textId="77777777" w:rsidR="00CA2CF0" w:rsidRDefault="00DD188E" w:rsidP="00DD188E">
      <w:pPr>
        <w:autoSpaceDE w:val="0"/>
        <w:autoSpaceDN w:val="0"/>
        <w:adjustRightInd w:val="0"/>
        <w:jc w:val="both"/>
      </w:pPr>
      <w:r w:rsidRPr="00DD188E">
        <w:t xml:space="preserve">A </w:t>
      </w:r>
      <w:r w:rsidRPr="00DD188E">
        <w:rPr>
          <w:rStyle w:val="ilctextinlinestrong"/>
        </w:rPr>
        <w:t>monitoring rendszer</w:t>
      </w:r>
      <w:r w:rsidRPr="00DD188E">
        <w:t xml:space="preserve"> működtetése során lehetővé kell tenni, hogy az önkormányzat költségvetési szerveinek</w:t>
      </w:r>
      <w:r>
        <w:t xml:space="preserve"> </w:t>
      </w:r>
      <w:r w:rsidRPr="00DD188E">
        <w:t xml:space="preserve">tevékenységét, a célok megvalósítását a vezetés és az ellenőrző szervek folyamatosan nyomon tudják követni. </w:t>
      </w:r>
      <w:r w:rsidR="00CA2CF0" w:rsidRPr="00CA2CF0">
        <w:t>A költségvetési szerv monitoring rendszere az operatív tevékenységek keretében megvalósuló folyamatos és eseti nyomon követésből áll</w:t>
      </w:r>
      <w:r w:rsidR="00CA2CF0">
        <w:t>.</w:t>
      </w:r>
    </w:p>
    <w:p w14:paraId="336804B7" w14:textId="77777777" w:rsidR="00FC0408" w:rsidRPr="00DD188E" w:rsidRDefault="00DD188E" w:rsidP="00DD188E">
      <w:pPr>
        <w:autoSpaceDE w:val="0"/>
        <w:autoSpaceDN w:val="0"/>
        <w:adjustRightInd w:val="0"/>
        <w:jc w:val="both"/>
      </w:pPr>
      <w:r w:rsidRPr="00DD188E">
        <w:t>A belső ellenőrzés kiemelt feladata a jövőben a tevékenységén keresztül elősegíteni a belső kontrollrendszerek és a mo</w:t>
      </w:r>
      <w:r>
        <w:t>nitoring minőségének javítását.</w:t>
      </w:r>
    </w:p>
    <w:p w14:paraId="3889A3EB" w14:textId="77777777" w:rsidR="00FC0408" w:rsidRPr="001F5259" w:rsidRDefault="00FC0408" w:rsidP="00FC0408">
      <w:pPr>
        <w:tabs>
          <w:tab w:val="left" w:pos="1755"/>
        </w:tabs>
        <w:jc w:val="both"/>
      </w:pPr>
      <w:r w:rsidRPr="001F5259">
        <w:t>A belső kontrollrendszer működéséről a beszámolás a belső ellenőrzési jelentések és az éves összefoglaló ellenőrzési jelentésben történik. A monitoring részletes értékelését jelen beszámolóban leírtak tartalmazzák.</w:t>
      </w:r>
    </w:p>
    <w:p w14:paraId="13623422" w14:textId="77777777" w:rsidR="00FC0408" w:rsidRPr="00466BB2" w:rsidRDefault="00FC0408" w:rsidP="00FC0408">
      <w:pPr>
        <w:tabs>
          <w:tab w:val="left" w:pos="1755"/>
        </w:tabs>
        <w:jc w:val="both"/>
      </w:pPr>
    </w:p>
    <w:p w14:paraId="3976B3F3" w14:textId="77777777" w:rsidR="00DD188E" w:rsidRDefault="00DD188E" w:rsidP="0038225A">
      <w:pPr>
        <w:tabs>
          <w:tab w:val="left" w:pos="1755"/>
        </w:tabs>
        <w:rPr>
          <w:b/>
          <w:u w:val="single"/>
        </w:rPr>
      </w:pPr>
    </w:p>
    <w:p w14:paraId="19E24294" w14:textId="77777777" w:rsidR="00DD188E" w:rsidRDefault="00DD188E" w:rsidP="00FC0408">
      <w:pPr>
        <w:tabs>
          <w:tab w:val="left" w:pos="1755"/>
        </w:tabs>
        <w:jc w:val="center"/>
        <w:rPr>
          <w:b/>
          <w:u w:val="single"/>
        </w:rPr>
      </w:pPr>
    </w:p>
    <w:p w14:paraId="1820DE51" w14:textId="77777777" w:rsidR="008D2CC9" w:rsidRDefault="008D2CC9" w:rsidP="00FC0408">
      <w:pPr>
        <w:tabs>
          <w:tab w:val="left" w:pos="1755"/>
        </w:tabs>
        <w:jc w:val="center"/>
        <w:rPr>
          <w:b/>
          <w:u w:val="single"/>
        </w:rPr>
      </w:pPr>
    </w:p>
    <w:p w14:paraId="3FFD85E5" w14:textId="77777777" w:rsidR="00FC0408" w:rsidRPr="00466BB2" w:rsidRDefault="00256A43" w:rsidP="00FC0408">
      <w:pPr>
        <w:tabs>
          <w:tab w:val="left" w:pos="1755"/>
        </w:tabs>
        <w:jc w:val="center"/>
        <w:rPr>
          <w:b/>
          <w:u w:val="single"/>
        </w:rPr>
      </w:pPr>
      <w:r>
        <w:rPr>
          <w:b/>
          <w:u w:val="single"/>
        </w:rPr>
        <w:t>III</w:t>
      </w:r>
      <w:r w:rsidR="00FC0408" w:rsidRPr="00466BB2">
        <w:rPr>
          <w:b/>
          <w:u w:val="single"/>
        </w:rPr>
        <w:t>. Az intézkedési tervek megvalósítása</w:t>
      </w:r>
    </w:p>
    <w:p w14:paraId="7C066C11" w14:textId="77777777" w:rsidR="00FC0408" w:rsidRPr="00717888" w:rsidRDefault="00FC0408" w:rsidP="00FC0408">
      <w:pPr>
        <w:tabs>
          <w:tab w:val="left" w:pos="1755"/>
        </w:tabs>
        <w:jc w:val="both"/>
      </w:pPr>
    </w:p>
    <w:p w14:paraId="1D6CCC20" w14:textId="7012AF8A" w:rsidR="00FC0408" w:rsidRPr="00717888" w:rsidRDefault="00904540" w:rsidP="00FC0408">
      <w:pPr>
        <w:tabs>
          <w:tab w:val="left" w:pos="1755"/>
        </w:tabs>
        <w:jc w:val="both"/>
      </w:pPr>
      <w:r>
        <w:t>202</w:t>
      </w:r>
      <w:r w:rsidR="006B2B66">
        <w:t>1</w:t>
      </w:r>
      <w:r w:rsidR="00FC0408" w:rsidRPr="00717888">
        <w:t xml:space="preserve">. évben intézkedési terv készítésére köteles belső ellenőrzési javaslatok kerültek </w:t>
      </w:r>
      <w:proofErr w:type="gramStart"/>
      <w:r w:rsidR="00FC0408" w:rsidRPr="00717888">
        <w:t>megfogalmazásra..</w:t>
      </w:r>
      <w:proofErr w:type="gramEnd"/>
    </w:p>
    <w:p w14:paraId="71DFBC84" w14:textId="77777777" w:rsidR="00FC0408" w:rsidRPr="00717888" w:rsidRDefault="00FC0408" w:rsidP="00FC0408">
      <w:pPr>
        <w:tabs>
          <w:tab w:val="left" w:pos="1755"/>
        </w:tabs>
        <w:jc w:val="both"/>
      </w:pPr>
      <w:r w:rsidRPr="00717888">
        <w:t>Az ellenőrzési megállapítások, javaslatok elfogadottak, ezért az intézkedési tervek készítése, felelősök, határidők kijelölése, változatlanul biztosított.</w:t>
      </w:r>
    </w:p>
    <w:p w14:paraId="2F500C70" w14:textId="77777777" w:rsidR="00FC0408" w:rsidRPr="00717888" w:rsidRDefault="00FC0408" w:rsidP="00FC0408">
      <w:pPr>
        <w:tabs>
          <w:tab w:val="left" w:pos="1755"/>
        </w:tabs>
        <w:jc w:val="both"/>
      </w:pPr>
    </w:p>
    <w:p w14:paraId="2CFA0186" w14:textId="77777777" w:rsidR="00FC0408" w:rsidRPr="00717888" w:rsidRDefault="00FC0408" w:rsidP="00FC0408">
      <w:pPr>
        <w:tabs>
          <w:tab w:val="left" w:pos="1755"/>
        </w:tabs>
        <w:jc w:val="both"/>
      </w:pPr>
      <w:r w:rsidRPr="00717888">
        <w:t xml:space="preserve">Az ellenőrzési jelentések megállapításai megalapozottak voltak, hozzájárultak a vezetői intézkedések megalapozásához. </w:t>
      </w:r>
    </w:p>
    <w:p w14:paraId="0E194D8C" w14:textId="77777777" w:rsidR="00FC0408" w:rsidRPr="00717888" w:rsidRDefault="00FC0408" w:rsidP="00FC0408">
      <w:pPr>
        <w:tabs>
          <w:tab w:val="left" w:pos="1755"/>
        </w:tabs>
        <w:jc w:val="both"/>
      </w:pPr>
    </w:p>
    <w:p w14:paraId="7BC09B7E" w14:textId="77777777" w:rsidR="00FC0408" w:rsidRDefault="00FC0408" w:rsidP="00FC0408">
      <w:pPr>
        <w:tabs>
          <w:tab w:val="left" w:pos="1755"/>
        </w:tabs>
        <w:jc w:val="both"/>
      </w:pPr>
      <w:r w:rsidRPr="00717888">
        <w:t>A</w:t>
      </w:r>
      <w:r w:rsidR="00CA2CF0">
        <w:t>z intézkedési terveket a szükség</w:t>
      </w:r>
      <w:r w:rsidRPr="00717888">
        <w:t xml:space="preserve">es intézkedések végrehajtásáért felelős személyek és a vonatkozó határidők megjelölésével készítették el. Az intézkedési tervekben az egyes feladatokhoz kapcsolódó határidőket úgy határozták meg, hogy azok </w:t>
      </w:r>
      <w:proofErr w:type="gramStart"/>
      <w:r w:rsidRPr="00717888">
        <w:t>számon kérhetők</w:t>
      </w:r>
      <w:proofErr w:type="gramEnd"/>
      <w:r w:rsidRPr="00717888">
        <w:t xml:space="preserve"> legyenek. </w:t>
      </w:r>
    </w:p>
    <w:p w14:paraId="271A3459" w14:textId="77777777" w:rsidR="00B61C80" w:rsidRDefault="00B61C80" w:rsidP="00FC0408">
      <w:pPr>
        <w:tabs>
          <w:tab w:val="left" w:pos="1755"/>
        </w:tabs>
        <w:jc w:val="both"/>
      </w:pPr>
    </w:p>
    <w:p w14:paraId="74354A5C" w14:textId="7E8A3EF0" w:rsidR="001E5B4A" w:rsidRPr="00930F66" w:rsidRDefault="00D15490" w:rsidP="00930F66">
      <w:pPr>
        <w:jc w:val="both"/>
        <w:rPr>
          <w:b/>
        </w:rPr>
      </w:pPr>
      <w:r w:rsidRPr="00D15490">
        <w:rPr>
          <w:b/>
        </w:rPr>
        <w:t>Az ellenőrzési jelentések fontosabb megállapításai, következtetései és javaslatai a következők:</w:t>
      </w:r>
    </w:p>
    <w:p w14:paraId="2E74303E" w14:textId="77777777" w:rsidR="00CA2CF0" w:rsidRPr="00AF3926" w:rsidRDefault="00CA2CF0" w:rsidP="00CA2CF0">
      <w:pPr>
        <w:pStyle w:val="Listaszerbekezds"/>
        <w:jc w:val="both"/>
        <w:rPr>
          <w:b/>
          <w:color w:val="FF0000"/>
        </w:rPr>
      </w:pPr>
    </w:p>
    <w:p w14:paraId="4CF0BC67" w14:textId="7C85E232" w:rsidR="0008139C" w:rsidRPr="00683E44" w:rsidRDefault="00683E44" w:rsidP="00DD0859">
      <w:pPr>
        <w:pStyle w:val="Listaszerbekezds"/>
        <w:numPr>
          <w:ilvl w:val="0"/>
          <w:numId w:val="11"/>
        </w:numPr>
        <w:jc w:val="both"/>
        <w:rPr>
          <w:b/>
          <w:bCs/>
        </w:rPr>
      </w:pPr>
      <w:r w:rsidRPr="00683E44">
        <w:rPr>
          <w:b/>
          <w:bCs/>
        </w:rPr>
        <w:t>A vezetékes- és mobiltelefonok használati rendjének szabályozása, a kapcsolódó nyilvántartások vezetés</w:t>
      </w:r>
      <w:r>
        <w:rPr>
          <w:b/>
          <w:bCs/>
        </w:rPr>
        <w:t>e</w:t>
      </w:r>
      <w:r w:rsidRPr="00683E44">
        <w:rPr>
          <w:b/>
          <w:bCs/>
        </w:rPr>
        <w:t xml:space="preserve"> </w:t>
      </w:r>
    </w:p>
    <w:p w14:paraId="3189F3BA" w14:textId="77777777" w:rsidR="00683E44" w:rsidRPr="00683E44" w:rsidRDefault="00683E44" w:rsidP="00683E44">
      <w:pPr>
        <w:jc w:val="both"/>
        <w:rPr>
          <w:b/>
        </w:rPr>
      </w:pPr>
    </w:p>
    <w:p w14:paraId="07A0886B" w14:textId="77777777" w:rsidR="00683E44" w:rsidRPr="00740FEF" w:rsidRDefault="00683E44" w:rsidP="00683E44">
      <w:pPr>
        <w:jc w:val="both"/>
        <w:rPr>
          <w:rFonts w:cstheme="minorHAnsi"/>
          <w:color w:val="FF0000"/>
        </w:rPr>
      </w:pPr>
      <w:r w:rsidRPr="004F29CE">
        <w:rPr>
          <w:rFonts w:cstheme="minorHAnsi"/>
        </w:rPr>
        <w:t>Az önkormányzatnál és költségvetési szerveinél a mobiltelefonok használata megfelelően szabályozott. A vezetékes telefonszolgáltatás magáncélú használat elszámolási rendszerét az alkalmazott gyakorlatnak és az Szja tv. rendelkezéseinek megfelelően szükséges szabályozni.</w:t>
      </w:r>
    </w:p>
    <w:p w14:paraId="33638ACE" w14:textId="77777777" w:rsidR="00683E44" w:rsidRPr="00995D42" w:rsidRDefault="00683E44" w:rsidP="00683E44">
      <w:pPr>
        <w:rPr>
          <w:rFonts w:cstheme="minorHAnsi"/>
        </w:rPr>
      </w:pPr>
    </w:p>
    <w:p w14:paraId="0CD0CF37" w14:textId="419165B1" w:rsidR="00683E44" w:rsidRPr="00683E44" w:rsidRDefault="00683E44" w:rsidP="00683E44">
      <w:pPr>
        <w:rPr>
          <w:rFonts w:cstheme="minorHAnsi"/>
          <w:bCs/>
        </w:rPr>
      </w:pPr>
      <w:r w:rsidRPr="00683E44">
        <w:rPr>
          <w:rFonts w:cstheme="minorHAnsi"/>
          <w:bCs/>
        </w:rPr>
        <w:t>A gazdálkodás szabályszerűsége, valamint a szabályszerűséget biztosító kontrollok hatékonysága érdekében javas</w:t>
      </w:r>
      <w:r>
        <w:rPr>
          <w:rFonts w:cstheme="minorHAnsi"/>
          <w:bCs/>
        </w:rPr>
        <w:t>lom</w:t>
      </w:r>
      <w:r w:rsidRPr="00683E44">
        <w:rPr>
          <w:rFonts w:cstheme="minorHAnsi"/>
          <w:bCs/>
        </w:rPr>
        <w:t>:</w:t>
      </w:r>
    </w:p>
    <w:p w14:paraId="41AA244E" w14:textId="77777777" w:rsidR="00683E44" w:rsidRPr="00683E44" w:rsidRDefault="00683E44" w:rsidP="00683E44">
      <w:pPr>
        <w:rPr>
          <w:rFonts w:cstheme="minorHAnsi"/>
          <w:bCs/>
        </w:rPr>
      </w:pPr>
    </w:p>
    <w:p w14:paraId="373FAE6F" w14:textId="77777777" w:rsidR="00683E44" w:rsidRPr="004F29CE" w:rsidRDefault="00683E44" w:rsidP="00683E44">
      <w:pPr>
        <w:pStyle w:val="Listaszerbekezds"/>
        <w:numPr>
          <w:ilvl w:val="0"/>
          <w:numId w:val="26"/>
        </w:numPr>
        <w:rPr>
          <w:rFonts w:cstheme="minorHAnsi"/>
        </w:rPr>
      </w:pPr>
      <w:r w:rsidRPr="004F29CE">
        <w:rPr>
          <w:rFonts w:cstheme="minorHAnsi"/>
        </w:rPr>
        <w:t>a belső szabályzat módosítását, mely során a vezetékes telefonszolgáltatás magáncélú használatának rendszerét ki kell alakítani, összhangban az SZJA tv rendelkezéseivel,</w:t>
      </w:r>
    </w:p>
    <w:p w14:paraId="2113B9F5" w14:textId="77777777" w:rsidR="00683E44" w:rsidRPr="004F29CE" w:rsidRDefault="00683E44" w:rsidP="00683E44">
      <w:pPr>
        <w:pStyle w:val="Listaszerbekezds"/>
        <w:numPr>
          <w:ilvl w:val="0"/>
          <w:numId w:val="26"/>
        </w:numPr>
        <w:rPr>
          <w:rFonts w:cstheme="minorHAnsi"/>
        </w:rPr>
      </w:pPr>
      <w:r w:rsidRPr="004F29CE">
        <w:rPr>
          <w:rFonts w:cstheme="minorHAnsi"/>
        </w:rPr>
        <w:t>a mobiltelefonok telefonhasználati költségét a szabályzatban előírt gyakorisággal számlázzák ki.</w:t>
      </w:r>
    </w:p>
    <w:p w14:paraId="3414E68E" w14:textId="40DBEB27" w:rsidR="00AF3926" w:rsidRDefault="00AF3926" w:rsidP="00AF3926">
      <w:pPr>
        <w:pStyle w:val="Listaszerbekezds"/>
        <w:jc w:val="both"/>
        <w:rPr>
          <w:color w:val="FF0000"/>
          <w:sz w:val="22"/>
          <w:szCs w:val="22"/>
        </w:rPr>
      </w:pPr>
    </w:p>
    <w:p w14:paraId="4FD9065E" w14:textId="77777777" w:rsidR="006B2B66" w:rsidRPr="00904540" w:rsidRDefault="006B2B66" w:rsidP="00AF3926">
      <w:pPr>
        <w:pStyle w:val="Listaszerbekezds"/>
        <w:jc w:val="both"/>
        <w:rPr>
          <w:color w:val="FF0000"/>
          <w:sz w:val="22"/>
          <w:szCs w:val="22"/>
        </w:rPr>
      </w:pPr>
    </w:p>
    <w:p w14:paraId="20DDA024" w14:textId="77777777" w:rsidR="00B61C80" w:rsidRPr="00904540" w:rsidRDefault="00B61C80" w:rsidP="00393D69">
      <w:pPr>
        <w:jc w:val="both"/>
        <w:rPr>
          <w:b/>
          <w:color w:val="FF0000"/>
        </w:rPr>
      </w:pPr>
    </w:p>
    <w:p w14:paraId="6206355E" w14:textId="312A73ED" w:rsidR="00895AB4" w:rsidRPr="00683E44" w:rsidRDefault="00683E44" w:rsidP="00683E44">
      <w:pPr>
        <w:pStyle w:val="Listaszerbekezds"/>
        <w:numPr>
          <w:ilvl w:val="0"/>
          <w:numId w:val="11"/>
        </w:numPr>
        <w:rPr>
          <w:b/>
          <w:bCs/>
          <w:color w:val="FF0000"/>
        </w:rPr>
      </w:pPr>
      <w:r w:rsidRPr="00683E44">
        <w:rPr>
          <w:b/>
          <w:bCs/>
        </w:rPr>
        <w:lastRenderedPageBreak/>
        <w:t>Az önkormányzat bérleti díjakat megalapozó önköltségszámításának vizsgálata</w:t>
      </w:r>
      <w:r w:rsidRPr="00683E44">
        <w:rPr>
          <w:b/>
          <w:bCs/>
        </w:rPr>
        <w:t xml:space="preserve"> </w:t>
      </w:r>
    </w:p>
    <w:p w14:paraId="061BC5F1" w14:textId="77777777" w:rsidR="006B2B66" w:rsidRDefault="006B2B66" w:rsidP="006B2B66">
      <w:pPr>
        <w:jc w:val="both"/>
        <w:rPr>
          <w:snapToGrid w:val="0"/>
        </w:rPr>
      </w:pPr>
    </w:p>
    <w:p w14:paraId="6E039DF3" w14:textId="118A6A46" w:rsidR="006B2B66" w:rsidRPr="00A71B23" w:rsidRDefault="006B2B66" w:rsidP="006B2B66">
      <w:pPr>
        <w:jc w:val="both"/>
        <w:rPr>
          <w:snapToGrid w:val="0"/>
        </w:rPr>
      </w:pPr>
      <w:r w:rsidRPr="00A71B23">
        <w:rPr>
          <w:snapToGrid w:val="0"/>
        </w:rPr>
        <w:t xml:space="preserve">Összességében megállapítható, hogy az önkormányzatnál az önköltségszámítás rendszere szabályozott. A bérleti díjakat megalapozó önköltségszámítások a jelentés 3. pontjában felsorolt kivételekkel a szabályzatnak megfelelően készültek el.   </w:t>
      </w:r>
    </w:p>
    <w:p w14:paraId="1BCF6C37" w14:textId="77777777" w:rsidR="006B2B66" w:rsidRPr="00A71B23" w:rsidRDefault="006B2B66" w:rsidP="006B2B66">
      <w:pPr>
        <w:jc w:val="both"/>
        <w:rPr>
          <w:snapToGrid w:val="0"/>
        </w:rPr>
      </w:pPr>
    </w:p>
    <w:p w14:paraId="7F77340C" w14:textId="77777777" w:rsidR="006B2B66" w:rsidRDefault="006B2B66" w:rsidP="006B2B66">
      <w:pPr>
        <w:widowControl w:val="0"/>
        <w:jc w:val="both"/>
        <w:rPr>
          <w:b/>
          <w:bCs/>
        </w:rPr>
      </w:pPr>
      <w:r w:rsidRPr="006B2B66">
        <w:t>Az önköltségszámítás folyamatainak szabályszerűsége, a szabályszerűséget biztosító kontrollok hatékonysága érdekében javaslom</w:t>
      </w:r>
      <w:r w:rsidRPr="004A5C7A">
        <w:rPr>
          <w:b/>
          <w:bCs/>
        </w:rPr>
        <w:t>:</w:t>
      </w:r>
    </w:p>
    <w:p w14:paraId="1B14A7CC" w14:textId="77777777" w:rsidR="006B2B66" w:rsidRDefault="006B2B66" w:rsidP="006B2B66">
      <w:pPr>
        <w:widowControl w:val="0"/>
        <w:jc w:val="both"/>
        <w:rPr>
          <w:b/>
          <w:bCs/>
        </w:rPr>
      </w:pPr>
    </w:p>
    <w:p w14:paraId="02760545" w14:textId="77777777" w:rsidR="006B2B66" w:rsidRDefault="006B2B66" w:rsidP="006B2B66">
      <w:pPr>
        <w:widowControl w:val="0"/>
        <w:numPr>
          <w:ilvl w:val="0"/>
          <w:numId w:val="25"/>
        </w:numPr>
        <w:suppressAutoHyphens/>
        <w:jc w:val="both"/>
      </w:pPr>
      <w:r w:rsidRPr="002F6264">
        <w:t>az önköltségszám</w:t>
      </w:r>
      <w:r>
        <w:t>ítási szabályzat mellé csatolják az érintettek aláírásával ellátott megismerési záradékot,</w:t>
      </w:r>
    </w:p>
    <w:p w14:paraId="04B4D879" w14:textId="77777777" w:rsidR="006B2B66" w:rsidRDefault="006B2B66" w:rsidP="006B2B66">
      <w:pPr>
        <w:numPr>
          <w:ilvl w:val="0"/>
          <w:numId w:val="25"/>
        </w:numPr>
        <w:suppressAutoHyphens/>
        <w:jc w:val="both"/>
        <w:rPr>
          <w:bCs/>
        </w:rPr>
      </w:pPr>
      <w:r>
        <w:rPr>
          <w:bCs/>
        </w:rPr>
        <w:t>az önköltségszámítási szabályzat aktualizálását a bekövetkezett jogszabályi változásoknak megfelelően,</w:t>
      </w:r>
    </w:p>
    <w:p w14:paraId="28E15A79" w14:textId="77777777" w:rsidR="006B2B66" w:rsidRDefault="006B2B66" w:rsidP="006B2B66">
      <w:pPr>
        <w:numPr>
          <w:ilvl w:val="0"/>
          <w:numId w:val="25"/>
        </w:numPr>
        <w:suppressAutoHyphens/>
        <w:jc w:val="both"/>
        <w:rPr>
          <w:bCs/>
        </w:rPr>
      </w:pPr>
      <w:r>
        <w:rPr>
          <w:bCs/>
        </w:rPr>
        <w:t>a kalkulációból tűnjön ki, hogy milyen bizonylatok, okmányok felhasználásával készült,</w:t>
      </w:r>
    </w:p>
    <w:p w14:paraId="6858AD7C" w14:textId="77777777" w:rsidR="006B2B66" w:rsidRDefault="006B2B66" w:rsidP="006B2B66">
      <w:pPr>
        <w:numPr>
          <w:ilvl w:val="0"/>
          <w:numId w:val="25"/>
        </w:numPr>
        <w:suppressAutoHyphens/>
        <w:jc w:val="both"/>
        <w:rPr>
          <w:bCs/>
          <w:color w:val="FF0000"/>
        </w:rPr>
      </w:pPr>
      <w:r w:rsidRPr="00584029">
        <w:rPr>
          <w:bCs/>
        </w:rPr>
        <w:t>az új bérleti szerződések megkötését megelőzően minden esetben végezzenek előkalkulációt a bérleti díj megállapításához</w:t>
      </w:r>
      <w:r>
        <w:rPr>
          <w:bCs/>
          <w:color w:val="FF0000"/>
        </w:rPr>
        <w:t>,</w:t>
      </w:r>
    </w:p>
    <w:p w14:paraId="2D046153" w14:textId="77777777" w:rsidR="006B2B66" w:rsidRPr="002C28BF" w:rsidRDefault="006B2B66" w:rsidP="006B2B66">
      <w:pPr>
        <w:numPr>
          <w:ilvl w:val="0"/>
          <w:numId w:val="25"/>
        </w:numPr>
        <w:suppressAutoHyphens/>
        <w:jc w:val="both"/>
        <w:rPr>
          <w:bCs/>
          <w:color w:val="FF0000"/>
        </w:rPr>
      </w:pPr>
      <w:r>
        <w:rPr>
          <w:bCs/>
        </w:rPr>
        <w:t>az elvégzett utókalkulációk alapján a bérleti díjakat, továbbá ezzel összefüggésben az önkormányzati tulajdonú szolgálati lakásokról és lakbérekről szóló rendeletüket vizsgálják felül.</w:t>
      </w:r>
    </w:p>
    <w:p w14:paraId="72E3DDC4" w14:textId="00E5C536" w:rsidR="006B2B66" w:rsidRDefault="006B2B66" w:rsidP="00683E44">
      <w:pPr>
        <w:pStyle w:val="Listaszerbekezds"/>
        <w:rPr>
          <w:b/>
          <w:color w:val="FF0000"/>
        </w:rPr>
      </w:pPr>
    </w:p>
    <w:p w14:paraId="09CB6B02" w14:textId="77777777" w:rsidR="006B2B66" w:rsidRPr="00D45CA0" w:rsidRDefault="006B2B66" w:rsidP="00683E44">
      <w:pPr>
        <w:pStyle w:val="Listaszerbekezds"/>
        <w:rPr>
          <w:b/>
          <w:color w:val="FF0000"/>
        </w:rPr>
      </w:pPr>
    </w:p>
    <w:p w14:paraId="019E5D43" w14:textId="77777777" w:rsidR="006B2B66" w:rsidRPr="006B2B66" w:rsidRDefault="006B2B66" w:rsidP="006B2B66">
      <w:pPr>
        <w:pStyle w:val="Listaszerbekezds"/>
        <w:numPr>
          <w:ilvl w:val="0"/>
          <w:numId w:val="11"/>
        </w:numPr>
        <w:jc w:val="both"/>
        <w:rPr>
          <w:b/>
          <w:bCs/>
        </w:rPr>
      </w:pPr>
      <w:r w:rsidRPr="006B2B66">
        <w:rPr>
          <w:b/>
          <w:bCs/>
          <w:lang w:bidi="gu-IN"/>
        </w:rPr>
        <w:t>Selejtezési feladatok szabályozottságának és a végrehajtás szabályszerűségének ellenőrzése</w:t>
      </w:r>
    </w:p>
    <w:p w14:paraId="0BFD19FF" w14:textId="77777777" w:rsidR="00D45CA0" w:rsidRPr="006B2B66" w:rsidRDefault="00D45CA0" w:rsidP="00D45CA0">
      <w:pPr>
        <w:jc w:val="both"/>
        <w:rPr>
          <w:b/>
          <w:bCs/>
        </w:rPr>
      </w:pPr>
    </w:p>
    <w:p w14:paraId="02E6968E" w14:textId="77777777" w:rsidR="006B2B66" w:rsidRPr="004A0160" w:rsidRDefault="006B2B66" w:rsidP="006B2B66">
      <w:pPr>
        <w:widowControl w:val="0"/>
        <w:jc w:val="both"/>
        <w:rPr>
          <w:snapToGrid w:val="0"/>
        </w:rPr>
      </w:pPr>
      <w:r w:rsidRPr="004A0160">
        <w:rPr>
          <w:snapToGrid w:val="0"/>
        </w:rPr>
        <w:t xml:space="preserve">Összességében megállapítható, hogy az önkormányzatnál és költségvetési szerveinél a selejtezési feladatok megfelelően </w:t>
      </w:r>
      <w:proofErr w:type="spellStart"/>
      <w:r w:rsidRPr="004A0160">
        <w:rPr>
          <w:snapToGrid w:val="0"/>
        </w:rPr>
        <w:t>szabályozottak</w:t>
      </w:r>
      <w:proofErr w:type="spellEnd"/>
      <w:r w:rsidRPr="004A0160">
        <w:rPr>
          <w:snapToGrid w:val="0"/>
        </w:rPr>
        <w:t xml:space="preserve">. A selejtezési eljárások lefolytatása a </w:t>
      </w:r>
      <w:r w:rsidRPr="004A0160">
        <w:rPr>
          <w:bCs/>
        </w:rPr>
        <w:t>selejtezési és hasznosítási szabályzatban előírtak szerint történt.</w:t>
      </w:r>
    </w:p>
    <w:p w14:paraId="632A899E" w14:textId="77777777" w:rsidR="006B2B66" w:rsidRPr="00380003" w:rsidRDefault="006B2B66" w:rsidP="006B2B66">
      <w:pPr>
        <w:widowControl w:val="0"/>
        <w:jc w:val="both"/>
        <w:rPr>
          <w:snapToGrid w:val="0"/>
          <w:color w:val="FF0000"/>
        </w:rPr>
      </w:pPr>
    </w:p>
    <w:p w14:paraId="71EE6FE7" w14:textId="77777777" w:rsidR="006B2B66" w:rsidRPr="006B2B66" w:rsidRDefault="006B2B66" w:rsidP="006B2B66">
      <w:pPr>
        <w:widowControl w:val="0"/>
        <w:jc w:val="both"/>
        <w:rPr>
          <w:bCs/>
          <w:snapToGrid w:val="0"/>
        </w:rPr>
      </w:pPr>
      <w:r w:rsidRPr="006B2B66">
        <w:rPr>
          <w:bCs/>
          <w:snapToGrid w:val="0"/>
        </w:rPr>
        <w:t>A selejtezési folyamatok szabályszerűsége, a szabályszerűséget biztosító kontrollok hatékonysága érdekében javaslom:</w:t>
      </w:r>
    </w:p>
    <w:p w14:paraId="6347EB46" w14:textId="77777777" w:rsidR="006B2B66" w:rsidRPr="00317A5E" w:rsidRDefault="006B2B66" w:rsidP="006B2B66">
      <w:pPr>
        <w:widowControl w:val="0"/>
        <w:jc w:val="both"/>
        <w:rPr>
          <w:b/>
          <w:snapToGrid w:val="0"/>
        </w:rPr>
      </w:pPr>
    </w:p>
    <w:p w14:paraId="5919CE18" w14:textId="77777777" w:rsidR="006B2B66" w:rsidRPr="00F4087A" w:rsidRDefault="006B2B66" w:rsidP="006B2B66">
      <w:pPr>
        <w:pStyle w:val="Szvegtrzs2"/>
        <w:numPr>
          <w:ilvl w:val="0"/>
          <w:numId w:val="25"/>
        </w:numPr>
        <w:spacing w:after="0" w:line="240" w:lineRule="auto"/>
        <w:jc w:val="both"/>
        <w:rPr>
          <w:b/>
          <w:bCs/>
        </w:rPr>
      </w:pPr>
      <w:r w:rsidRPr="00F4087A">
        <w:t xml:space="preserve">csatolják a szabályzat mellé az immateriális javak, tárgyi eszközök, készletek selejtezésénél használatos </w:t>
      </w:r>
      <w:r>
        <w:t xml:space="preserve">dokumentumok </w:t>
      </w:r>
      <w:r w:rsidRPr="00F4087A">
        <w:t>mintáját</w:t>
      </w:r>
      <w:r>
        <w:t>.</w:t>
      </w:r>
    </w:p>
    <w:p w14:paraId="2FA2F03D" w14:textId="5BD4DCA8" w:rsidR="00D962E9" w:rsidRDefault="00D962E9" w:rsidP="00D962E9">
      <w:pPr>
        <w:ind w:left="360"/>
        <w:jc w:val="both"/>
      </w:pPr>
    </w:p>
    <w:p w14:paraId="18E7155A" w14:textId="77777777" w:rsidR="00D962E9" w:rsidRPr="006B2B66" w:rsidRDefault="00D962E9" w:rsidP="00D962E9">
      <w:pPr>
        <w:ind w:left="360"/>
        <w:jc w:val="both"/>
        <w:rPr>
          <w:b/>
          <w:bCs/>
        </w:rPr>
      </w:pPr>
    </w:p>
    <w:p w14:paraId="29CF94D9" w14:textId="3D3102F3" w:rsidR="00C431B7" w:rsidRPr="006B2B66" w:rsidRDefault="006B2B66" w:rsidP="00E403FA">
      <w:pPr>
        <w:pStyle w:val="Listaszerbekezds"/>
        <w:numPr>
          <w:ilvl w:val="0"/>
          <w:numId w:val="11"/>
        </w:numPr>
        <w:jc w:val="both"/>
        <w:rPr>
          <w:b/>
          <w:bCs/>
          <w:color w:val="FF0000"/>
        </w:rPr>
      </w:pPr>
      <w:r w:rsidRPr="006B2B66">
        <w:rPr>
          <w:b/>
          <w:bCs/>
        </w:rPr>
        <w:t>A közzétételi kötelezettség jogszabályban előírtak szerinti teljesítésének vizsgálata.</w:t>
      </w:r>
    </w:p>
    <w:p w14:paraId="1C4AFE7E" w14:textId="77777777" w:rsidR="006B2B66" w:rsidRPr="006B2B66" w:rsidRDefault="006B2B66" w:rsidP="006B2B66">
      <w:pPr>
        <w:pStyle w:val="Listaszerbekezds"/>
        <w:jc w:val="both"/>
        <w:rPr>
          <w:b/>
          <w:color w:val="FF0000"/>
        </w:rPr>
      </w:pPr>
    </w:p>
    <w:p w14:paraId="6C7E9E24" w14:textId="77777777" w:rsidR="006B2B66" w:rsidRPr="008A0D07" w:rsidRDefault="006B2B66" w:rsidP="006B2B66">
      <w:pPr>
        <w:jc w:val="both"/>
      </w:pPr>
      <w:r w:rsidRPr="004A0160">
        <w:rPr>
          <w:snapToGrid w:val="0"/>
        </w:rPr>
        <w:t xml:space="preserve">Összességében megállapítható, hogy az önkormányzatnál </w:t>
      </w:r>
      <w:r>
        <w:rPr>
          <w:snapToGrid w:val="0"/>
        </w:rPr>
        <w:t>a közzétételi kötelezettséget megfe</w:t>
      </w:r>
      <w:r w:rsidRPr="004A0160">
        <w:rPr>
          <w:snapToGrid w:val="0"/>
        </w:rPr>
        <w:t>lelően szabályoz</w:t>
      </w:r>
      <w:r>
        <w:rPr>
          <w:snapToGrid w:val="0"/>
        </w:rPr>
        <w:t>ták</w:t>
      </w:r>
      <w:r w:rsidRPr="004A0160">
        <w:rPr>
          <w:snapToGrid w:val="0"/>
        </w:rPr>
        <w:t xml:space="preserve">. </w:t>
      </w:r>
      <w:r w:rsidRPr="008A0D07">
        <w:t xml:space="preserve">Az információs önrendelkezési jogról és az információszabadságról szóló 2011. évi CXII. tv. 1.sz. melléklete szerinti közzétételi kötelezettségnek a jelentés 2.1. sz. táblázatában részletezett kivételekkel eleget tettek. </w:t>
      </w:r>
    </w:p>
    <w:p w14:paraId="5085C270" w14:textId="77777777" w:rsidR="006B2B66" w:rsidRPr="006B2B66" w:rsidRDefault="006B2B66" w:rsidP="006B2B66">
      <w:pPr>
        <w:widowControl w:val="0"/>
        <w:jc w:val="both"/>
        <w:rPr>
          <w:snapToGrid w:val="0"/>
        </w:rPr>
      </w:pPr>
    </w:p>
    <w:p w14:paraId="36812A2A" w14:textId="00EC5C89" w:rsidR="006B2B66" w:rsidRDefault="006B2B66" w:rsidP="006B2B66">
      <w:pPr>
        <w:widowControl w:val="0"/>
        <w:jc w:val="both"/>
      </w:pPr>
      <w:r w:rsidRPr="006B2B66">
        <w:t>A közzétételi kötelezettség folyamatainak szabályszerűsége, a szabályszerűséget biztosító kontrollok hatékonysága érdekében javaslom:</w:t>
      </w:r>
    </w:p>
    <w:p w14:paraId="143B612E" w14:textId="77777777" w:rsidR="006B2B66" w:rsidRDefault="006B2B66" w:rsidP="006B2B66">
      <w:pPr>
        <w:widowControl w:val="0"/>
        <w:jc w:val="both"/>
        <w:rPr>
          <w:b/>
          <w:bCs/>
        </w:rPr>
      </w:pPr>
    </w:p>
    <w:p w14:paraId="450BE5F8" w14:textId="77777777" w:rsidR="006B2B66" w:rsidRPr="00B661DF" w:rsidRDefault="006B2B66" w:rsidP="006B2B66">
      <w:pPr>
        <w:widowControl w:val="0"/>
        <w:numPr>
          <w:ilvl w:val="0"/>
          <w:numId w:val="7"/>
        </w:numPr>
        <w:suppressAutoHyphens/>
        <w:jc w:val="both"/>
        <w:rPr>
          <w:bCs/>
        </w:rPr>
      </w:pPr>
      <w:r w:rsidRPr="00B661DF">
        <w:rPr>
          <w:bCs/>
        </w:rPr>
        <w:t>a közérdekű adatok megismerésére irányuló kérelmek intézésének, továbbá a kötelezően közzéteendő adatok nyilvánosságra hozatalának rendjéről szóló szabályzat</w:t>
      </w:r>
      <w:r>
        <w:rPr>
          <w:bCs/>
        </w:rPr>
        <w:t xml:space="preserve"> mellé megismerési záradék csatolását,</w:t>
      </w:r>
    </w:p>
    <w:p w14:paraId="74824723" w14:textId="77777777" w:rsidR="006B2B66" w:rsidRPr="00A96C28" w:rsidRDefault="006B2B66" w:rsidP="006B2B66">
      <w:pPr>
        <w:widowControl w:val="0"/>
        <w:jc w:val="both"/>
        <w:rPr>
          <w:bCs/>
          <w:color w:val="FF0000"/>
        </w:rPr>
      </w:pPr>
    </w:p>
    <w:p w14:paraId="44F00712" w14:textId="77777777" w:rsidR="006B2B66" w:rsidRPr="003846F6" w:rsidRDefault="006B2B66" w:rsidP="006B2B66">
      <w:pPr>
        <w:numPr>
          <w:ilvl w:val="0"/>
          <w:numId w:val="7"/>
        </w:numPr>
        <w:suppressAutoHyphens/>
        <w:jc w:val="both"/>
      </w:pPr>
      <w:r w:rsidRPr="003846F6">
        <w:rPr>
          <w:shd w:val="clear" w:color="auto" w:fill="FFFFFF"/>
        </w:rPr>
        <w:lastRenderedPageBreak/>
        <w:t>az egységes közadatkereső rendszerre, a központi elektronikus jegyzékre mutató hivatkozás feltüntetését az önkormányzat honlapján,</w:t>
      </w:r>
    </w:p>
    <w:p w14:paraId="474C1308" w14:textId="77777777" w:rsidR="006B2B66" w:rsidRPr="00767BED" w:rsidRDefault="006B2B66" w:rsidP="006B2B66">
      <w:pPr>
        <w:ind w:left="720"/>
        <w:jc w:val="both"/>
        <w:rPr>
          <w:color w:val="FF0000"/>
        </w:rPr>
      </w:pPr>
    </w:p>
    <w:p w14:paraId="4C82FD69" w14:textId="77777777" w:rsidR="006B2B66" w:rsidRPr="00A96C28" w:rsidRDefault="006B2B66" w:rsidP="006B2B66">
      <w:pPr>
        <w:numPr>
          <w:ilvl w:val="0"/>
          <w:numId w:val="7"/>
        </w:numPr>
        <w:suppressAutoHyphens/>
        <w:jc w:val="both"/>
      </w:pPr>
      <w:r w:rsidRPr="00A96C28">
        <w:t xml:space="preserve">az </w:t>
      </w:r>
      <w:proofErr w:type="spellStart"/>
      <w:r w:rsidRPr="00A96C28">
        <w:t>Infotv</w:t>
      </w:r>
      <w:proofErr w:type="spellEnd"/>
      <w:r w:rsidRPr="00A96C28">
        <w:t>. 1. sz. melléklete szerinti adatok teljeskörű közzétételét, illetve ezzel egyidejűleg azok feltöltését az egységes közadatkereső rendszerbe (</w:t>
      </w:r>
      <w:hyperlink r:id="rId8" w:history="1">
        <w:r w:rsidRPr="00A96C28">
          <w:rPr>
            <w:rStyle w:val="Hiperhivatkozs"/>
            <w:rFonts w:eastAsiaTheme="majorEastAsia"/>
            <w:color w:val="auto"/>
          </w:rPr>
          <w:t>www.kozadat.hu</w:t>
        </w:r>
      </w:hyperlink>
      <w:r w:rsidRPr="00A96C28">
        <w:t xml:space="preserve">) </w:t>
      </w:r>
    </w:p>
    <w:p w14:paraId="71AEB7F7" w14:textId="77777777" w:rsidR="008D00C9" w:rsidRDefault="008D00C9" w:rsidP="00871175">
      <w:pPr>
        <w:jc w:val="both"/>
        <w:rPr>
          <w:b/>
          <w:color w:val="FF0000"/>
        </w:rPr>
      </w:pPr>
    </w:p>
    <w:p w14:paraId="56D4853A" w14:textId="0DF34FB6" w:rsidR="008D00C9" w:rsidRDefault="008D00C9" w:rsidP="00871175">
      <w:pPr>
        <w:jc w:val="both"/>
        <w:rPr>
          <w:b/>
          <w:color w:val="FF0000"/>
        </w:rPr>
      </w:pPr>
    </w:p>
    <w:p w14:paraId="4A45A51A" w14:textId="77777777" w:rsidR="006B2B66" w:rsidRPr="00904540" w:rsidRDefault="006B2B66" w:rsidP="00871175">
      <w:pPr>
        <w:jc w:val="both"/>
        <w:rPr>
          <w:b/>
          <w:color w:val="FF0000"/>
        </w:rPr>
      </w:pPr>
    </w:p>
    <w:p w14:paraId="3207DDB5" w14:textId="77777777" w:rsidR="0038225A" w:rsidRDefault="0038225A" w:rsidP="000F5DFF"/>
    <w:p w14:paraId="72D14836" w14:textId="214CB3C7" w:rsidR="00D15490" w:rsidRPr="00466BB2" w:rsidRDefault="00D15490" w:rsidP="00D15490">
      <w:pPr>
        <w:tabs>
          <w:tab w:val="left" w:pos="1755"/>
        </w:tabs>
      </w:pPr>
      <w:r>
        <w:t xml:space="preserve">Csemő, </w:t>
      </w:r>
      <w:r w:rsidR="000C45F2">
        <w:t>20</w:t>
      </w:r>
      <w:r w:rsidR="00273E7A">
        <w:t>2</w:t>
      </w:r>
      <w:r w:rsidR="001E5B4A">
        <w:t>2</w:t>
      </w:r>
      <w:r w:rsidR="00273E7A">
        <w:t>. február 1</w:t>
      </w:r>
      <w:r w:rsidR="001E5B4A">
        <w:t>4</w:t>
      </w:r>
      <w:r>
        <w:t>.</w:t>
      </w:r>
    </w:p>
    <w:p w14:paraId="61CC2930" w14:textId="77777777" w:rsidR="00D15490" w:rsidRPr="00466BB2" w:rsidRDefault="00D15490" w:rsidP="00D15490">
      <w:pPr>
        <w:tabs>
          <w:tab w:val="left" w:pos="1755"/>
        </w:tabs>
        <w:jc w:val="both"/>
      </w:pPr>
    </w:p>
    <w:p w14:paraId="70551417" w14:textId="77777777" w:rsidR="00D15490" w:rsidRPr="00466BB2" w:rsidRDefault="00D15490" w:rsidP="00D15490">
      <w:pPr>
        <w:tabs>
          <w:tab w:val="left" w:pos="1755"/>
        </w:tabs>
        <w:jc w:val="both"/>
      </w:pPr>
      <w:r w:rsidRPr="00466BB2">
        <w:t xml:space="preserve">                                                       </w:t>
      </w:r>
    </w:p>
    <w:p w14:paraId="0AF0A7A7" w14:textId="77777777" w:rsidR="00D15490" w:rsidRPr="00466BB2" w:rsidRDefault="00D15490" w:rsidP="00D15490">
      <w:pPr>
        <w:tabs>
          <w:tab w:val="left" w:pos="1755"/>
        </w:tabs>
        <w:jc w:val="both"/>
      </w:pPr>
    </w:p>
    <w:p w14:paraId="4D5C575B" w14:textId="77777777" w:rsidR="00D15490" w:rsidRPr="00466BB2" w:rsidRDefault="00D15490" w:rsidP="00D15490">
      <w:pPr>
        <w:tabs>
          <w:tab w:val="left" w:pos="1755"/>
        </w:tabs>
        <w:jc w:val="both"/>
      </w:pPr>
    </w:p>
    <w:p w14:paraId="6A9025E8" w14:textId="77777777" w:rsidR="00D15490" w:rsidRPr="00466BB2" w:rsidRDefault="00D15490" w:rsidP="00D15490">
      <w:pPr>
        <w:tabs>
          <w:tab w:val="left" w:pos="1755"/>
        </w:tabs>
        <w:jc w:val="both"/>
      </w:pPr>
      <w:r w:rsidRPr="00466BB2">
        <w:t xml:space="preserve">                                                                                      </w:t>
      </w:r>
    </w:p>
    <w:p w14:paraId="370B2C0B" w14:textId="77777777" w:rsidR="00D15490" w:rsidRPr="00466BB2" w:rsidRDefault="00D15490" w:rsidP="00D15490">
      <w:pPr>
        <w:tabs>
          <w:tab w:val="left" w:pos="1755"/>
        </w:tabs>
        <w:jc w:val="both"/>
      </w:pPr>
      <w:r w:rsidRPr="00466BB2">
        <w:t xml:space="preserve">                                         Jóváhagyta:</w:t>
      </w:r>
    </w:p>
    <w:p w14:paraId="42A57804" w14:textId="77777777" w:rsidR="00D15490" w:rsidRPr="00466BB2" w:rsidRDefault="00D15490" w:rsidP="00D15490">
      <w:pPr>
        <w:tabs>
          <w:tab w:val="left" w:pos="1755"/>
        </w:tabs>
        <w:jc w:val="both"/>
      </w:pPr>
      <w:r w:rsidRPr="00466BB2">
        <w:t xml:space="preserve">                     </w:t>
      </w:r>
      <w:r w:rsidRPr="00466BB2">
        <w:tab/>
        <w:t xml:space="preserve"> </w:t>
      </w:r>
      <w:r w:rsidRPr="00466BB2">
        <w:tab/>
      </w:r>
      <w:r w:rsidRPr="00466BB2">
        <w:tab/>
      </w:r>
      <w:r w:rsidRPr="00466BB2">
        <w:tab/>
      </w:r>
      <w:r w:rsidRPr="00466BB2">
        <w:tab/>
        <w:t xml:space="preserve">                 ………………………</w:t>
      </w:r>
    </w:p>
    <w:p w14:paraId="60F9F902" w14:textId="77777777" w:rsidR="00D15490" w:rsidRPr="00DC5063" w:rsidRDefault="00D15490" w:rsidP="00D15490">
      <w:pPr>
        <w:jc w:val="both"/>
      </w:pPr>
      <w:r w:rsidRPr="00466BB2">
        <w:t xml:space="preserve">                                        </w:t>
      </w:r>
      <w:r w:rsidRPr="00466BB2">
        <w:tab/>
      </w:r>
      <w:r w:rsidRPr="00466BB2">
        <w:tab/>
      </w:r>
      <w:r w:rsidRPr="00466BB2">
        <w:tab/>
      </w:r>
      <w:r w:rsidRPr="00466BB2">
        <w:tab/>
      </w:r>
      <w:r w:rsidRPr="00DC5063">
        <w:t xml:space="preserve">  </w:t>
      </w:r>
      <w:r w:rsidR="00871175" w:rsidRPr="00DC5063">
        <w:t xml:space="preserve">        </w:t>
      </w:r>
      <w:r w:rsidRPr="00DC5063">
        <w:t xml:space="preserve"> </w:t>
      </w:r>
      <w:r w:rsidR="00700D91" w:rsidRPr="00DC5063">
        <w:t xml:space="preserve"> jegyző</w:t>
      </w:r>
    </w:p>
    <w:p w14:paraId="70D2AD79" w14:textId="77777777" w:rsidR="00D15490" w:rsidRPr="00DC5063" w:rsidRDefault="00D15490" w:rsidP="00D15490">
      <w:pPr>
        <w:tabs>
          <w:tab w:val="left" w:pos="1755"/>
        </w:tabs>
        <w:jc w:val="both"/>
      </w:pPr>
    </w:p>
    <w:p w14:paraId="5D55DC70" w14:textId="77777777" w:rsidR="00D15490" w:rsidRDefault="00D15490" w:rsidP="00D15490">
      <w:pPr>
        <w:tabs>
          <w:tab w:val="left" w:pos="1755"/>
        </w:tabs>
        <w:jc w:val="both"/>
      </w:pPr>
    </w:p>
    <w:p w14:paraId="41F69AAA" w14:textId="77777777" w:rsidR="0038225A" w:rsidRPr="00466BB2" w:rsidRDefault="0038225A" w:rsidP="00D15490">
      <w:pPr>
        <w:tabs>
          <w:tab w:val="left" w:pos="1755"/>
        </w:tabs>
        <w:jc w:val="both"/>
      </w:pPr>
    </w:p>
    <w:p w14:paraId="2C984DC4" w14:textId="77777777" w:rsidR="00D15490" w:rsidRPr="00466BB2" w:rsidRDefault="00D15490" w:rsidP="00D15490">
      <w:pPr>
        <w:tabs>
          <w:tab w:val="left" w:pos="1755"/>
        </w:tabs>
        <w:jc w:val="both"/>
      </w:pPr>
    </w:p>
    <w:p w14:paraId="69EC2228" w14:textId="77777777" w:rsidR="00D15490" w:rsidRPr="00466BB2" w:rsidRDefault="00D15490" w:rsidP="00D15490">
      <w:pPr>
        <w:tabs>
          <w:tab w:val="left" w:pos="1755"/>
        </w:tabs>
        <w:jc w:val="both"/>
      </w:pPr>
      <w:r w:rsidRPr="00466BB2">
        <w:t xml:space="preserve">Készítette: </w:t>
      </w:r>
      <w:r>
        <w:t>Baloghné Kovács Magdolna</w:t>
      </w:r>
      <w:r w:rsidRPr="00466BB2">
        <w:t xml:space="preserve"> </w:t>
      </w:r>
    </w:p>
    <w:p w14:paraId="22E73D16" w14:textId="77777777" w:rsidR="00D15490" w:rsidRPr="00466BB2" w:rsidRDefault="00D15490" w:rsidP="00D15490">
      <w:pPr>
        <w:tabs>
          <w:tab w:val="left" w:pos="1755"/>
        </w:tabs>
        <w:jc w:val="both"/>
      </w:pPr>
      <w:r w:rsidRPr="00466BB2">
        <w:t xml:space="preserve">                    belső ellenőrzési vezető </w:t>
      </w:r>
    </w:p>
    <w:p w14:paraId="1C1F45B1" w14:textId="77777777" w:rsidR="00D15490" w:rsidRPr="00466BB2" w:rsidRDefault="00D15490" w:rsidP="00D15490"/>
    <w:p w14:paraId="76C162D3" w14:textId="77777777" w:rsidR="00D15490" w:rsidRPr="00466BB2" w:rsidRDefault="00D15490" w:rsidP="00D15490"/>
    <w:p w14:paraId="73F93C73" w14:textId="77777777" w:rsidR="00D15490" w:rsidRPr="00466BB2" w:rsidRDefault="00D15490" w:rsidP="00D15490"/>
    <w:p w14:paraId="3B90F519" w14:textId="77777777" w:rsidR="00D15490" w:rsidRPr="00466BB2" w:rsidRDefault="00D15490" w:rsidP="00D15490"/>
    <w:p w14:paraId="43179A85" w14:textId="77777777" w:rsidR="00D15490" w:rsidRPr="00466BB2" w:rsidRDefault="00D15490" w:rsidP="000F5DFF"/>
    <w:sectPr w:rsidR="00D15490" w:rsidRPr="00466BB2" w:rsidSect="0069181F">
      <w:headerReference w:type="default" r:id="rId9"/>
      <w:footerReference w:type="even" r:id="rId10"/>
      <w:footerReference w:type="default" r:id="rId11"/>
      <w:headerReference w:type="first" r:id="rId12"/>
      <w:footerReference w:type="first" r:id="rId13"/>
      <w:pgSz w:w="11906" w:h="16838" w:code="9"/>
      <w:pgMar w:top="1561" w:right="1418" w:bottom="1135" w:left="1418" w:header="680" w:footer="68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E96668" w14:textId="77777777" w:rsidR="00EA420E" w:rsidRDefault="00EA420E" w:rsidP="000F5DFF">
      <w:r>
        <w:separator/>
      </w:r>
    </w:p>
  </w:endnote>
  <w:endnote w:type="continuationSeparator" w:id="0">
    <w:p w14:paraId="65CC9F8F" w14:textId="77777777" w:rsidR="00EA420E" w:rsidRDefault="00EA420E" w:rsidP="000F5D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7989B4" w14:textId="77777777" w:rsidR="0069181F" w:rsidRDefault="0069181F" w:rsidP="0069181F">
    <w:pPr>
      <w:pStyle w:val="llb"/>
      <w:framePr w:wrap="around" w:vAnchor="text" w:hAnchor="margin" w:xAlign="center" w:y="1"/>
      <w:rPr>
        <w:rStyle w:val="Oldalszm"/>
      </w:rPr>
    </w:pPr>
    <w:r>
      <w:rPr>
        <w:rStyle w:val="Oldalszm"/>
      </w:rPr>
      <w:fldChar w:fldCharType="begin"/>
    </w:r>
    <w:r>
      <w:rPr>
        <w:rStyle w:val="Oldalszm"/>
      </w:rPr>
      <w:instrText xml:space="preserve">PAGE  </w:instrText>
    </w:r>
    <w:r>
      <w:rPr>
        <w:rStyle w:val="Oldalszm"/>
      </w:rPr>
      <w:fldChar w:fldCharType="end"/>
    </w:r>
  </w:p>
  <w:p w14:paraId="27A491F0" w14:textId="77777777" w:rsidR="0069181F" w:rsidRDefault="0069181F">
    <w:pPr>
      <w:pStyle w:val="ll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5DE363" w14:textId="77777777" w:rsidR="0069181F" w:rsidRPr="00FD2B8B" w:rsidRDefault="0069181F" w:rsidP="0069181F">
    <w:pPr>
      <w:pStyle w:val="llb"/>
      <w:pBdr>
        <w:top w:val="thinThickSmallGap" w:sz="24" w:space="1" w:color="622423"/>
      </w:pBdr>
      <w:tabs>
        <w:tab w:val="clear" w:pos="4536"/>
      </w:tabs>
      <w:rPr>
        <w:rFonts w:ascii="Cambria" w:hAnsi="Cambria"/>
      </w:rPr>
    </w:pPr>
    <w:r w:rsidRPr="00FD2B8B">
      <w:rPr>
        <w:rFonts w:ascii="Cambria" w:hAnsi="Cambria"/>
      </w:rPr>
      <w:tab/>
      <w:t xml:space="preserve">Oldal </w:t>
    </w:r>
    <w:r w:rsidRPr="00FD2B8B">
      <w:rPr>
        <w:rFonts w:ascii="Calibri" w:hAnsi="Calibri"/>
      </w:rPr>
      <w:fldChar w:fldCharType="begin"/>
    </w:r>
    <w:r>
      <w:instrText>PAGE   \* MERGEFORMAT</w:instrText>
    </w:r>
    <w:r w:rsidRPr="00FD2B8B">
      <w:rPr>
        <w:rFonts w:ascii="Calibri" w:hAnsi="Calibri"/>
      </w:rPr>
      <w:fldChar w:fldCharType="separate"/>
    </w:r>
    <w:r w:rsidR="008D00C9" w:rsidRPr="008D00C9">
      <w:rPr>
        <w:rFonts w:ascii="Cambria" w:hAnsi="Cambria"/>
        <w:noProof/>
      </w:rPr>
      <w:t>10</w:t>
    </w:r>
    <w:r w:rsidRPr="00FD2B8B">
      <w:rPr>
        <w:rFonts w:ascii="Cambria" w:hAnsi="Cambria"/>
      </w:rPr>
      <w:fldChar w:fldCharType="end"/>
    </w:r>
  </w:p>
  <w:p w14:paraId="5AE8FBCB" w14:textId="77777777" w:rsidR="0069181F" w:rsidRDefault="0069181F" w:rsidP="0069181F">
    <w:pPr>
      <w:pStyle w:val="llb"/>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B4414B" w14:textId="77777777" w:rsidR="0069181F" w:rsidRDefault="0069181F" w:rsidP="0069181F">
    <w:pPr>
      <w:pStyle w:val="llb"/>
      <w:jc w:val="center"/>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0C037" w14:textId="77777777" w:rsidR="00EA420E" w:rsidRDefault="00EA420E" w:rsidP="000F5DFF">
      <w:r>
        <w:separator/>
      </w:r>
    </w:p>
  </w:footnote>
  <w:footnote w:type="continuationSeparator" w:id="0">
    <w:p w14:paraId="543363FB" w14:textId="77777777" w:rsidR="00EA420E" w:rsidRDefault="00EA420E" w:rsidP="000F5D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B6C1113" w14:textId="1263EEF2" w:rsidR="0069181F" w:rsidRPr="00F25D34" w:rsidRDefault="00273E7A" w:rsidP="0069181F">
    <w:pPr>
      <w:pStyle w:val="lfej"/>
      <w:pBdr>
        <w:bottom w:val="thickThinSmallGap" w:sz="24" w:space="1" w:color="622423"/>
      </w:pBdr>
      <w:jc w:val="center"/>
    </w:pPr>
    <w:r>
      <w:t>202</w:t>
    </w:r>
    <w:r w:rsidR="007E7BC3">
      <w:t>1</w:t>
    </w:r>
    <w:r w:rsidR="0069181F" w:rsidRPr="00F25D34">
      <w:t xml:space="preserve">. éves ellenőrzési jelentés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AAD61" w14:textId="77777777" w:rsidR="0069181F" w:rsidRPr="00910205" w:rsidRDefault="0069181F" w:rsidP="0069181F">
    <w:pPr>
      <w:pStyle w:val="lfej"/>
      <w:spacing w:line="260" w:lineRule="exact"/>
      <w:ind w:left="-1588"/>
      <w:rPr>
        <w:rFonts w:ascii="Arial Narrow" w:hAnsi="Arial Narrow"/>
        <w:sz w:val="22"/>
        <w:szCs w:val="22"/>
      </w:rPr>
    </w:pPr>
    <w:r w:rsidRPr="00910205">
      <w:rPr>
        <w:noProof/>
        <w:sz w:val="22"/>
        <w:szCs w:val="22"/>
      </w:rPr>
      <w:drawing>
        <wp:anchor distT="0" distB="0" distL="114300" distR="114300" simplePos="0" relativeHeight="251659264" behindDoc="0" locked="0" layoutInCell="1" allowOverlap="1" wp14:anchorId="34F45DA5" wp14:editId="1DB96087">
          <wp:simplePos x="0" y="0"/>
          <wp:positionH relativeFrom="column">
            <wp:posOffset>-1011555</wp:posOffset>
          </wp:positionH>
          <wp:positionV relativeFrom="paragraph">
            <wp:align>inside</wp:align>
          </wp:positionV>
          <wp:extent cx="933450" cy="933450"/>
          <wp:effectExtent l="0" t="0" r="0" b="0"/>
          <wp:wrapNone/>
          <wp:docPr id="1" name="Kép 1" descr="NYME_black_30_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YME_black_30_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3450" cy="93345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1BA193D" w14:textId="77777777" w:rsidR="0069181F" w:rsidRPr="00910205" w:rsidRDefault="0069181F" w:rsidP="0069181F">
    <w:pPr>
      <w:pStyle w:val="lfej"/>
      <w:widowControl w:val="0"/>
      <w:tabs>
        <w:tab w:val="clear" w:pos="4536"/>
        <w:tab w:val="clear" w:pos="9072"/>
        <w:tab w:val="left" w:pos="1890"/>
      </w:tabs>
      <w:spacing w:line="280" w:lineRule="exact"/>
      <w:rPr>
        <w:rFonts w:ascii="Arial Narrow" w:hAnsi="Arial Narrow"/>
        <w:sz w:val="22"/>
        <w:szCs w:val="22"/>
      </w:rPr>
    </w:pPr>
    <w:r w:rsidRPr="00910205">
      <w:rPr>
        <w:rFonts w:ascii="Arial Narrow" w:hAnsi="Arial Narrow"/>
        <w:sz w:val="22"/>
        <w:szCs w:val="22"/>
      </w:rPr>
      <w:tab/>
    </w:r>
  </w:p>
  <w:p w14:paraId="5B66F913" w14:textId="77777777" w:rsidR="0069181F" w:rsidRPr="00910205" w:rsidRDefault="0069181F" w:rsidP="0069181F">
    <w:pPr>
      <w:pStyle w:val="lfej"/>
      <w:widowControl w:val="0"/>
      <w:spacing w:line="280" w:lineRule="exact"/>
      <w:rPr>
        <w:rFonts w:ascii="Arial Narrow" w:hAnsi="Arial Narrow" w:cs="Arial"/>
        <w:sz w:val="22"/>
        <w:szCs w:val="22"/>
      </w:rPr>
    </w:pPr>
    <w:r w:rsidRPr="00910205">
      <w:rPr>
        <w:rFonts w:ascii="Arial Narrow" w:hAnsi="Arial Narrow" w:cs="Arial"/>
        <w:sz w:val="22"/>
        <w:szCs w:val="22"/>
      </w:rPr>
      <w:t>NYUGAT-MAGYARORSZÁGI EGYETEM</w:t>
    </w:r>
    <w:r>
      <w:rPr>
        <w:rFonts w:ascii="Arial Narrow" w:hAnsi="Arial Narrow" w:cs="Arial"/>
        <w:sz w:val="22"/>
        <w:szCs w:val="22"/>
      </w:rPr>
      <w:tab/>
    </w:r>
    <w:r>
      <w:rPr>
        <w:rFonts w:ascii="Arial Narrow" w:hAnsi="Arial Narrow" w:cs="Arial"/>
        <w:sz w:val="22"/>
        <w:szCs w:val="22"/>
      </w:rPr>
      <w:tab/>
      <w:t xml:space="preserve"> </w:t>
    </w:r>
  </w:p>
  <w:p w14:paraId="186E256C" w14:textId="77777777" w:rsidR="0069181F" w:rsidRPr="00910205" w:rsidRDefault="0069181F" w:rsidP="0069181F">
    <w:pPr>
      <w:pStyle w:val="lfej"/>
      <w:widowControl w:val="0"/>
      <w:spacing w:line="280" w:lineRule="exact"/>
      <w:rPr>
        <w:rFonts w:ascii="Arial Narrow" w:hAnsi="Arial Narrow" w:cs="Arial"/>
        <w:b/>
        <w:sz w:val="22"/>
        <w:szCs w:val="22"/>
      </w:rPr>
    </w:pPr>
    <w:r>
      <w:rPr>
        <w:rFonts w:ascii="Arial Narrow" w:hAnsi="Arial Narrow" w:cs="Arial"/>
        <w:b/>
        <w:sz w:val="22"/>
        <w:szCs w:val="22"/>
      </w:rPr>
      <w:t>REKTOR</w:t>
    </w:r>
  </w:p>
  <w:p w14:paraId="549E70B5" w14:textId="77777777" w:rsidR="0069181F" w:rsidRPr="00511893" w:rsidRDefault="0069181F" w:rsidP="0069181F">
    <w:pPr>
      <w:pStyle w:val="lfej"/>
      <w:spacing w:line="260" w:lineRule="exact"/>
      <w:rPr>
        <w:rFonts w:ascii="Arial Narrow" w:hAnsi="Arial Narrow"/>
        <w:b/>
        <w:sz w:val="20"/>
        <w:szCs w:val="20"/>
      </w:rPr>
    </w:pPr>
  </w:p>
  <w:p w14:paraId="5D56ACBD" w14:textId="77777777" w:rsidR="0069181F" w:rsidRPr="00511893" w:rsidRDefault="0069181F" w:rsidP="0069181F">
    <w:pPr>
      <w:pStyle w:val="lfej"/>
      <w:tabs>
        <w:tab w:val="right" w:pos="9000"/>
      </w:tabs>
      <w:spacing w:line="240" w:lineRule="exact"/>
      <w:rPr>
        <w:rFonts w:ascii="Arial Narrow" w:hAnsi="Arial Narrow"/>
        <w:sz w:val="16"/>
        <w:szCs w:val="16"/>
        <w:u w:color="999999"/>
      </w:rPr>
    </w:pPr>
    <w:r w:rsidRPr="00511893">
      <w:rPr>
        <w:i/>
        <w:sz w:val="12"/>
        <w:szCs w:val="12"/>
        <w:u w:color="999999"/>
      </w:rPr>
      <w:t>cím:</w:t>
    </w:r>
    <w:r>
      <w:rPr>
        <w:rFonts w:ascii="Arial Narrow" w:hAnsi="Arial Narrow" w:cs="Arial"/>
        <w:sz w:val="16"/>
        <w:szCs w:val="16"/>
        <w:u w:color="999999"/>
      </w:rPr>
      <w:t xml:space="preserve"> 9400 Sopron, Bajcsy-Zsilinszky </w:t>
    </w:r>
    <w:r w:rsidRPr="00511893">
      <w:rPr>
        <w:rFonts w:ascii="Arial Narrow" w:hAnsi="Arial Narrow" w:cs="Arial"/>
        <w:sz w:val="16"/>
        <w:szCs w:val="16"/>
        <w:u w:color="999999"/>
      </w:rPr>
      <w:t>u</w:t>
    </w:r>
    <w:r>
      <w:rPr>
        <w:rFonts w:ascii="Arial Narrow" w:hAnsi="Arial Narrow" w:cs="Arial"/>
        <w:sz w:val="16"/>
        <w:szCs w:val="16"/>
        <w:u w:color="999999"/>
      </w:rPr>
      <w:t>tca</w:t>
    </w:r>
    <w:r w:rsidRPr="00511893">
      <w:rPr>
        <w:rFonts w:ascii="Arial Narrow" w:hAnsi="Arial Narrow" w:cs="Arial"/>
        <w:sz w:val="16"/>
        <w:szCs w:val="16"/>
        <w:u w:color="999999"/>
      </w:rPr>
      <w:t xml:space="preserve"> </w:t>
    </w:r>
    <w:r>
      <w:rPr>
        <w:rFonts w:ascii="Arial Narrow" w:hAnsi="Arial Narrow" w:cs="Arial"/>
        <w:sz w:val="16"/>
        <w:szCs w:val="16"/>
        <w:u w:color="999999"/>
      </w:rPr>
      <w:t>4</w:t>
    </w:r>
    <w:r w:rsidRPr="00511893">
      <w:rPr>
        <w:rFonts w:ascii="Arial Narrow" w:hAnsi="Arial Narrow" w:cs="Arial"/>
        <w:sz w:val="16"/>
        <w:szCs w:val="16"/>
        <w:u w:color="999999"/>
      </w:rPr>
      <w:t>.</w:t>
    </w:r>
    <w:r>
      <w:rPr>
        <w:rFonts w:ascii="Arial Narrow" w:hAnsi="Arial Narrow" w:cs="Arial"/>
        <w:sz w:val="16"/>
        <w:szCs w:val="16"/>
        <w:u w:color="999999"/>
      </w:rPr>
      <w:t xml:space="preserve">   </w:t>
    </w:r>
    <w:proofErr w:type="gramStart"/>
    <w:r w:rsidRPr="006A65AF">
      <w:rPr>
        <w:i/>
        <w:sz w:val="12"/>
        <w:szCs w:val="12"/>
        <w:u w:color="999999"/>
      </w:rPr>
      <w:t>postacím:</w:t>
    </w:r>
    <w:r>
      <w:rPr>
        <w:rFonts w:ascii="Arial Narrow" w:hAnsi="Arial Narrow" w:cs="Arial"/>
        <w:sz w:val="16"/>
        <w:szCs w:val="16"/>
        <w:u w:color="999999"/>
      </w:rPr>
      <w:t xml:space="preserve">  9400</w:t>
    </w:r>
    <w:proofErr w:type="gramEnd"/>
    <w:r>
      <w:rPr>
        <w:rFonts w:ascii="Arial Narrow" w:hAnsi="Arial Narrow" w:cs="Arial"/>
        <w:sz w:val="16"/>
        <w:szCs w:val="16"/>
        <w:u w:color="999999"/>
      </w:rPr>
      <w:t xml:space="preserve"> Sopron, </w:t>
    </w:r>
    <w:proofErr w:type="spellStart"/>
    <w:r>
      <w:rPr>
        <w:rFonts w:ascii="Arial Narrow" w:hAnsi="Arial Narrow" w:cs="Arial"/>
        <w:sz w:val="16"/>
        <w:szCs w:val="16"/>
        <w:u w:color="999999"/>
      </w:rPr>
      <w:t>Pf</w:t>
    </w:r>
    <w:proofErr w:type="spellEnd"/>
    <w:r>
      <w:rPr>
        <w:rFonts w:ascii="Arial Narrow" w:hAnsi="Arial Narrow" w:cs="Arial"/>
        <w:sz w:val="16"/>
        <w:szCs w:val="16"/>
        <w:u w:color="999999"/>
      </w:rPr>
      <w:t>: 132.</w:t>
    </w:r>
  </w:p>
  <w:p w14:paraId="612DB875" w14:textId="77777777" w:rsidR="0069181F" w:rsidRPr="00511893" w:rsidRDefault="0069181F" w:rsidP="0069181F">
    <w:pPr>
      <w:pStyle w:val="lfej"/>
      <w:tabs>
        <w:tab w:val="right" w:pos="9000"/>
      </w:tabs>
      <w:spacing w:line="240" w:lineRule="exact"/>
      <w:rPr>
        <w:rFonts w:ascii="Arial Narrow" w:hAnsi="Arial Narrow" w:cs="Arial"/>
        <w:sz w:val="16"/>
        <w:szCs w:val="16"/>
        <w:u w:color="999999"/>
      </w:rPr>
    </w:pPr>
    <w:r w:rsidRPr="00511893">
      <w:rPr>
        <w:i/>
        <w:sz w:val="12"/>
        <w:szCs w:val="12"/>
        <w:u w:color="999999"/>
      </w:rPr>
      <w:t>telefon:</w:t>
    </w:r>
    <w:r w:rsidRPr="00511893">
      <w:rPr>
        <w:rFonts w:ascii="Arial Narrow" w:hAnsi="Arial Narrow"/>
        <w:sz w:val="16"/>
        <w:szCs w:val="16"/>
        <w:u w:color="999999"/>
      </w:rPr>
      <w:t xml:space="preserve"> </w:t>
    </w:r>
    <w:r>
      <w:rPr>
        <w:rFonts w:ascii="Arial Narrow" w:hAnsi="Arial Narrow"/>
        <w:sz w:val="16"/>
        <w:szCs w:val="16"/>
        <w:u w:color="999999"/>
      </w:rPr>
      <w:t>06</w:t>
    </w:r>
    <w:r>
      <w:rPr>
        <w:rFonts w:ascii="Arial Narrow" w:hAnsi="Arial Narrow" w:cs="Arial"/>
        <w:sz w:val="16"/>
        <w:szCs w:val="16"/>
        <w:u w:color="999999"/>
      </w:rPr>
      <w:t xml:space="preserve">99 518-142   </w:t>
    </w:r>
    <w:proofErr w:type="gramStart"/>
    <w:r w:rsidRPr="00DB73B2">
      <w:rPr>
        <w:i/>
        <w:sz w:val="12"/>
        <w:szCs w:val="12"/>
        <w:u w:color="999999"/>
      </w:rPr>
      <w:t>fax</w:t>
    </w:r>
    <w:r w:rsidRPr="00DB73B2">
      <w:rPr>
        <w:i/>
        <w:sz w:val="16"/>
        <w:szCs w:val="16"/>
        <w:u w:color="999999"/>
      </w:rPr>
      <w:t>:</w:t>
    </w:r>
    <w:r w:rsidRPr="00511893">
      <w:rPr>
        <w:rFonts w:ascii="Arial Narrow" w:hAnsi="Arial Narrow"/>
        <w:sz w:val="16"/>
        <w:szCs w:val="16"/>
        <w:u w:color="999999"/>
      </w:rPr>
      <w:t xml:space="preserve"> </w:t>
    </w:r>
    <w:r>
      <w:rPr>
        <w:rFonts w:ascii="Arial Narrow" w:hAnsi="Arial Narrow"/>
        <w:sz w:val="16"/>
        <w:szCs w:val="16"/>
        <w:u w:color="999999"/>
      </w:rPr>
      <w:t xml:space="preserve"> 06</w:t>
    </w:r>
    <w:r w:rsidRPr="00511893">
      <w:rPr>
        <w:rFonts w:ascii="Arial Narrow" w:hAnsi="Arial Narrow" w:cs="Arial"/>
        <w:sz w:val="16"/>
        <w:szCs w:val="16"/>
        <w:u w:color="999999"/>
      </w:rPr>
      <w:t>99</w:t>
    </w:r>
    <w:proofErr w:type="gramEnd"/>
    <w:r w:rsidRPr="00511893">
      <w:rPr>
        <w:rFonts w:ascii="Arial Narrow" w:hAnsi="Arial Narrow" w:cs="Arial"/>
        <w:sz w:val="16"/>
        <w:szCs w:val="16"/>
        <w:u w:color="999999"/>
      </w:rPr>
      <w:t xml:space="preserve"> </w:t>
    </w:r>
    <w:r>
      <w:rPr>
        <w:rFonts w:ascii="Arial Narrow" w:hAnsi="Arial Narrow" w:cs="Arial"/>
        <w:sz w:val="16"/>
        <w:szCs w:val="16"/>
        <w:u w:color="999999"/>
      </w:rPr>
      <w:t>312-240</w:t>
    </w:r>
  </w:p>
  <w:p w14:paraId="320A4CA0" w14:textId="77777777" w:rsidR="0069181F" w:rsidRDefault="0069181F" w:rsidP="0069181F">
    <w:pPr>
      <w:pStyle w:val="lfej"/>
      <w:tabs>
        <w:tab w:val="right" w:pos="9000"/>
      </w:tabs>
      <w:spacing w:line="240" w:lineRule="exact"/>
      <w:rPr>
        <w:rFonts w:ascii="Arial Narrow" w:hAnsi="Arial Narrow" w:cs="Arial"/>
        <w:sz w:val="16"/>
        <w:szCs w:val="16"/>
        <w:u w:color="999999"/>
      </w:rPr>
    </w:pPr>
    <w:r w:rsidRPr="00511893">
      <w:rPr>
        <w:i/>
        <w:sz w:val="12"/>
        <w:szCs w:val="12"/>
        <w:u w:color="999999"/>
      </w:rPr>
      <w:t>e-mail</w:t>
    </w:r>
    <w:r w:rsidRPr="00071B23">
      <w:rPr>
        <w:i/>
        <w:sz w:val="12"/>
        <w:szCs w:val="12"/>
        <w:u w:color="999999"/>
      </w:rPr>
      <w:t>:</w:t>
    </w:r>
    <w:r w:rsidRPr="00071B23">
      <w:rPr>
        <w:sz w:val="12"/>
        <w:szCs w:val="12"/>
        <w:u w:color="999999"/>
      </w:rPr>
      <w:t xml:space="preserve"> </w:t>
    </w:r>
    <w:hyperlink r:id="rId2" w:history="1">
      <w:r w:rsidRPr="00301CDE">
        <w:rPr>
          <w:rFonts w:ascii="Arial Narrow" w:hAnsi="Arial Narrow"/>
          <w:sz w:val="16"/>
        </w:rPr>
        <w:t>re</w:t>
      </w:r>
      <w:r>
        <w:rPr>
          <w:rFonts w:ascii="Arial Narrow" w:hAnsi="Arial Narrow"/>
          <w:sz w:val="16"/>
        </w:rPr>
        <w:t>c</w:t>
      </w:r>
      <w:r w:rsidRPr="00301CDE">
        <w:rPr>
          <w:rFonts w:ascii="Arial Narrow" w:hAnsi="Arial Narrow"/>
          <w:sz w:val="16"/>
        </w:rPr>
        <w:t>toro@nyme.hu</w:t>
      </w:r>
    </w:hyperlink>
    <w:r>
      <w:rPr>
        <w:rFonts w:ascii="Arial Narrow" w:hAnsi="Arial Narrow" w:cs="Arial"/>
        <w:sz w:val="16"/>
        <w:szCs w:val="16"/>
        <w:u w:color="999999"/>
      </w:rPr>
      <w:t xml:space="preserve">   </w:t>
    </w:r>
    <w:r w:rsidRPr="006A65AF">
      <w:rPr>
        <w:i/>
        <w:sz w:val="12"/>
        <w:szCs w:val="12"/>
        <w:u w:color="999999"/>
      </w:rPr>
      <w:t>internet:</w:t>
    </w:r>
    <w:r w:rsidRPr="00071B23">
      <w:rPr>
        <w:sz w:val="16"/>
        <w:szCs w:val="16"/>
        <w:u w:color="999999"/>
      </w:rPr>
      <w:t xml:space="preserve"> </w:t>
    </w:r>
    <w:hyperlink r:id="rId3" w:history="1">
      <w:r w:rsidRPr="00301CDE">
        <w:rPr>
          <w:rFonts w:ascii="Arial Narrow" w:hAnsi="Arial Narrow"/>
          <w:sz w:val="16"/>
        </w:rPr>
        <w:t>www.nyme.hu</w:t>
      </w:r>
    </w:hyperlink>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singleLevel"/>
    <w:tmpl w:val="00000002"/>
    <w:name w:val="WW8Num2"/>
    <w:lvl w:ilvl="0">
      <w:start w:val="1"/>
      <w:numFmt w:val="bullet"/>
      <w:lvlText w:val="-"/>
      <w:lvlJc w:val="left"/>
      <w:pPr>
        <w:tabs>
          <w:tab w:val="num" w:pos="0"/>
        </w:tabs>
        <w:ind w:left="720" w:hanging="360"/>
      </w:pPr>
      <w:rPr>
        <w:rFonts w:ascii="Times New Roman" w:hAnsi="Times New Roman" w:cs="Times New Roman" w:hint="default"/>
      </w:rPr>
    </w:lvl>
  </w:abstractNum>
  <w:abstractNum w:abstractNumId="1" w15:restartNumberingAfterBreak="0">
    <w:nsid w:val="00F13AD1"/>
    <w:multiLevelType w:val="hybridMultilevel"/>
    <w:tmpl w:val="6AF0E0E8"/>
    <w:lvl w:ilvl="0" w:tplc="8A86C56C">
      <w:start w:val="1"/>
      <w:numFmt w:val="bullet"/>
      <w:lvlText w:val=""/>
      <w:lvlJc w:val="left"/>
      <w:pPr>
        <w:tabs>
          <w:tab w:val="num" w:pos="720"/>
        </w:tabs>
        <w:ind w:left="720" w:hanging="360"/>
      </w:pPr>
      <w:rPr>
        <w:rFonts w:ascii="Wingdings" w:hAnsi="Wingdings"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2" w15:restartNumberingAfterBreak="0">
    <w:nsid w:val="03906B0C"/>
    <w:multiLevelType w:val="hybridMultilevel"/>
    <w:tmpl w:val="845E9076"/>
    <w:lvl w:ilvl="0" w:tplc="9412F0E4">
      <w:start w:val="1"/>
      <w:numFmt w:val="bullet"/>
      <w:lvlText w:val=""/>
      <w:lvlJc w:val="left"/>
      <w:pPr>
        <w:ind w:left="720" w:hanging="360"/>
      </w:pPr>
      <w:rPr>
        <w:rFonts w:ascii="Wingdings" w:hAnsi="Wingding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055D6C49"/>
    <w:multiLevelType w:val="hybridMultilevel"/>
    <w:tmpl w:val="7ADE263A"/>
    <w:lvl w:ilvl="0" w:tplc="DDD6E4DC">
      <w:start w:val="5"/>
      <w:numFmt w:val="bullet"/>
      <w:lvlText w:val="-"/>
      <w:lvlJc w:val="left"/>
      <w:pPr>
        <w:tabs>
          <w:tab w:val="num" w:pos="720"/>
        </w:tabs>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4" w15:restartNumberingAfterBreak="0">
    <w:nsid w:val="0F6E0EBC"/>
    <w:multiLevelType w:val="hybridMultilevel"/>
    <w:tmpl w:val="DA9ACF4E"/>
    <w:lvl w:ilvl="0" w:tplc="9A122370">
      <w:start w:val="419"/>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15:restartNumberingAfterBreak="0">
    <w:nsid w:val="1B734D4E"/>
    <w:multiLevelType w:val="hybridMultilevel"/>
    <w:tmpl w:val="DE0A9F8E"/>
    <w:lvl w:ilvl="0" w:tplc="10222496">
      <w:start w:val="4"/>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15:restartNumberingAfterBreak="0">
    <w:nsid w:val="1BAB17C8"/>
    <w:multiLevelType w:val="hybridMultilevel"/>
    <w:tmpl w:val="EBFA91C8"/>
    <w:lvl w:ilvl="0" w:tplc="03321772">
      <w:start w:val="1"/>
      <w:numFmt w:val="bullet"/>
      <w:lvlText w:val="-"/>
      <w:lvlJc w:val="left"/>
      <w:pPr>
        <w:ind w:left="720"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7" w15:restartNumberingAfterBreak="0">
    <w:nsid w:val="1F123B04"/>
    <w:multiLevelType w:val="hybridMultilevel"/>
    <w:tmpl w:val="76981F00"/>
    <w:lvl w:ilvl="0" w:tplc="040E0005">
      <w:start w:val="1"/>
      <w:numFmt w:val="bullet"/>
      <w:lvlText w:val=""/>
      <w:lvlJc w:val="left"/>
      <w:pPr>
        <w:tabs>
          <w:tab w:val="num" w:pos="600"/>
        </w:tabs>
        <w:ind w:left="600" w:hanging="360"/>
      </w:pPr>
      <w:rPr>
        <w:rFonts w:ascii="Wingdings" w:hAnsi="Wingdings" w:hint="default"/>
      </w:rPr>
    </w:lvl>
    <w:lvl w:ilvl="1" w:tplc="040E0019">
      <w:start w:val="1"/>
      <w:numFmt w:val="lowerLetter"/>
      <w:lvlText w:val="%2."/>
      <w:lvlJc w:val="left"/>
      <w:pPr>
        <w:tabs>
          <w:tab w:val="num" w:pos="1320"/>
        </w:tabs>
        <w:ind w:left="1320" w:hanging="360"/>
      </w:pPr>
    </w:lvl>
    <w:lvl w:ilvl="2" w:tplc="040E001B">
      <w:start w:val="1"/>
      <w:numFmt w:val="lowerRoman"/>
      <w:lvlText w:val="%3."/>
      <w:lvlJc w:val="right"/>
      <w:pPr>
        <w:tabs>
          <w:tab w:val="num" w:pos="2040"/>
        </w:tabs>
        <w:ind w:left="2040" w:hanging="180"/>
      </w:pPr>
    </w:lvl>
    <w:lvl w:ilvl="3" w:tplc="040E000F" w:tentative="1">
      <w:start w:val="1"/>
      <w:numFmt w:val="decimal"/>
      <w:lvlText w:val="%4."/>
      <w:lvlJc w:val="left"/>
      <w:pPr>
        <w:tabs>
          <w:tab w:val="num" w:pos="2760"/>
        </w:tabs>
        <w:ind w:left="2760" w:hanging="360"/>
      </w:pPr>
    </w:lvl>
    <w:lvl w:ilvl="4" w:tplc="040E0019" w:tentative="1">
      <w:start w:val="1"/>
      <w:numFmt w:val="lowerLetter"/>
      <w:lvlText w:val="%5."/>
      <w:lvlJc w:val="left"/>
      <w:pPr>
        <w:tabs>
          <w:tab w:val="num" w:pos="3480"/>
        </w:tabs>
        <w:ind w:left="3480" w:hanging="360"/>
      </w:pPr>
    </w:lvl>
    <w:lvl w:ilvl="5" w:tplc="040E001B" w:tentative="1">
      <w:start w:val="1"/>
      <w:numFmt w:val="lowerRoman"/>
      <w:lvlText w:val="%6."/>
      <w:lvlJc w:val="right"/>
      <w:pPr>
        <w:tabs>
          <w:tab w:val="num" w:pos="4200"/>
        </w:tabs>
        <w:ind w:left="4200" w:hanging="180"/>
      </w:pPr>
    </w:lvl>
    <w:lvl w:ilvl="6" w:tplc="040E000F" w:tentative="1">
      <w:start w:val="1"/>
      <w:numFmt w:val="decimal"/>
      <w:lvlText w:val="%7."/>
      <w:lvlJc w:val="left"/>
      <w:pPr>
        <w:tabs>
          <w:tab w:val="num" w:pos="4920"/>
        </w:tabs>
        <w:ind w:left="4920" w:hanging="360"/>
      </w:pPr>
    </w:lvl>
    <w:lvl w:ilvl="7" w:tplc="040E0019" w:tentative="1">
      <w:start w:val="1"/>
      <w:numFmt w:val="lowerLetter"/>
      <w:lvlText w:val="%8."/>
      <w:lvlJc w:val="left"/>
      <w:pPr>
        <w:tabs>
          <w:tab w:val="num" w:pos="5640"/>
        </w:tabs>
        <w:ind w:left="5640" w:hanging="360"/>
      </w:pPr>
    </w:lvl>
    <w:lvl w:ilvl="8" w:tplc="040E001B" w:tentative="1">
      <w:start w:val="1"/>
      <w:numFmt w:val="lowerRoman"/>
      <w:lvlText w:val="%9."/>
      <w:lvlJc w:val="right"/>
      <w:pPr>
        <w:tabs>
          <w:tab w:val="num" w:pos="6360"/>
        </w:tabs>
        <w:ind w:left="6360" w:hanging="180"/>
      </w:pPr>
    </w:lvl>
  </w:abstractNum>
  <w:abstractNum w:abstractNumId="8" w15:restartNumberingAfterBreak="0">
    <w:nsid w:val="20272082"/>
    <w:multiLevelType w:val="singleLevel"/>
    <w:tmpl w:val="040E000F"/>
    <w:lvl w:ilvl="0">
      <w:start w:val="1"/>
      <w:numFmt w:val="decimal"/>
      <w:lvlText w:val="%1."/>
      <w:lvlJc w:val="left"/>
      <w:pPr>
        <w:tabs>
          <w:tab w:val="num" w:pos="360"/>
        </w:tabs>
        <w:ind w:left="360" w:hanging="360"/>
      </w:pPr>
    </w:lvl>
  </w:abstractNum>
  <w:abstractNum w:abstractNumId="9" w15:restartNumberingAfterBreak="0">
    <w:nsid w:val="23245558"/>
    <w:multiLevelType w:val="hybridMultilevel"/>
    <w:tmpl w:val="091CB7B0"/>
    <w:lvl w:ilvl="0" w:tplc="040E000F">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15:restartNumberingAfterBreak="0">
    <w:nsid w:val="264D1EAF"/>
    <w:multiLevelType w:val="hybridMultilevel"/>
    <w:tmpl w:val="B2C492A8"/>
    <w:lvl w:ilvl="0" w:tplc="EC2ACF56">
      <w:start w:val="6"/>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E9B2D8B"/>
    <w:multiLevelType w:val="hybridMultilevel"/>
    <w:tmpl w:val="2C4E342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9234014"/>
    <w:multiLevelType w:val="hybridMultilevel"/>
    <w:tmpl w:val="FF040074"/>
    <w:lvl w:ilvl="0" w:tplc="D132F726">
      <w:start w:val="3"/>
      <w:numFmt w:val="bullet"/>
      <w:lvlText w:val="-"/>
      <w:lvlJc w:val="left"/>
      <w:pPr>
        <w:tabs>
          <w:tab w:val="num" w:pos="1215"/>
        </w:tabs>
        <w:ind w:left="1215" w:hanging="360"/>
      </w:pPr>
      <w:rPr>
        <w:rFonts w:ascii="Times New Roman" w:eastAsia="Times New Roman" w:hAnsi="Times New Roman" w:cs="Times New Roman" w:hint="default"/>
      </w:rPr>
    </w:lvl>
    <w:lvl w:ilvl="1" w:tplc="040E0003" w:tentative="1">
      <w:start w:val="1"/>
      <w:numFmt w:val="bullet"/>
      <w:lvlText w:val="o"/>
      <w:lvlJc w:val="left"/>
      <w:pPr>
        <w:tabs>
          <w:tab w:val="num" w:pos="1935"/>
        </w:tabs>
        <w:ind w:left="1935" w:hanging="360"/>
      </w:pPr>
      <w:rPr>
        <w:rFonts w:ascii="Courier New" w:hAnsi="Courier New" w:cs="Courier New" w:hint="default"/>
      </w:rPr>
    </w:lvl>
    <w:lvl w:ilvl="2" w:tplc="040E0005" w:tentative="1">
      <w:start w:val="1"/>
      <w:numFmt w:val="bullet"/>
      <w:lvlText w:val=""/>
      <w:lvlJc w:val="left"/>
      <w:pPr>
        <w:tabs>
          <w:tab w:val="num" w:pos="2655"/>
        </w:tabs>
        <w:ind w:left="2655" w:hanging="360"/>
      </w:pPr>
      <w:rPr>
        <w:rFonts w:ascii="Wingdings" w:hAnsi="Wingdings" w:hint="default"/>
      </w:rPr>
    </w:lvl>
    <w:lvl w:ilvl="3" w:tplc="040E0001" w:tentative="1">
      <w:start w:val="1"/>
      <w:numFmt w:val="bullet"/>
      <w:lvlText w:val=""/>
      <w:lvlJc w:val="left"/>
      <w:pPr>
        <w:tabs>
          <w:tab w:val="num" w:pos="3375"/>
        </w:tabs>
        <w:ind w:left="3375" w:hanging="360"/>
      </w:pPr>
      <w:rPr>
        <w:rFonts w:ascii="Symbol" w:hAnsi="Symbol" w:hint="default"/>
      </w:rPr>
    </w:lvl>
    <w:lvl w:ilvl="4" w:tplc="040E0003" w:tentative="1">
      <w:start w:val="1"/>
      <w:numFmt w:val="bullet"/>
      <w:lvlText w:val="o"/>
      <w:lvlJc w:val="left"/>
      <w:pPr>
        <w:tabs>
          <w:tab w:val="num" w:pos="4095"/>
        </w:tabs>
        <w:ind w:left="4095" w:hanging="360"/>
      </w:pPr>
      <w:rPr>
        <w:rFonts w:ascii="Courier New" w:hAnsi="Courier New" w:cs="Courier New" w:hint="default"/>
      </w:rPr>
    </w:lvl>
    <w:lvl w:ilvl="5" w:tplc="040E0005" w:tentative="1">
      <w:start w:val="1"/>
      <w:numFmt w:val="bullet"/>
      <w:lvlText w:val=""/>
      <w:lvlJc w:val="left"/>
      <w:pPr>
        <w:tabs>
          <w:tab w:val="num" w:pos="4815"/>
        </w:tabs>
        <w:ind w:left="4815" w:hanging="360"/>
      </w:pPr>
      <w:rPr>
        <w:rFonts w:ascii="Wingdings" w:hAnsi="Wingdings" w:hint="default"/>
      </w:rPr>
    </w:lvl>
    <w:lvl w:ilvl="6" w:tplc="040E0001" w:tentative="1">
      <w:start w:val="1"/>
      <w:numFmt w:val="bullet"/>
      <w:lvlText w:val=""/>
      <w:lvlJc w:val="left"/>
      <w:pPr>
        <w:tabs>
          <w:tab w:val="num" w:pos="5535"/>
        </w:tabs>
        <w:ind w:left="5535" w:hanging="360"/>
      </w:pPr>
      <w:rPr>
        <w:rFonts w:ascii="Symbol" w:hAnsi="Symbol" w:hint="default"/>
      </w:rPr>
    </w:lvl>
    <w:lvl w:ilvl="7" w:tplc="040E0003" w:tentative="1">
      <w:start w:val="1"/>
      <w:numFmt w:val="bullet"/>
      <w:lvlText w:val="o"/>
      <w:lvlJc w:val="left"/>
      <w:pPr>
        <w:tabs>
          <w:tab w:val="num" w:pos="6255"/>
        </w:tabs>
        <w:ind w:left="6255" w:hanging="360"/>
      </w:pPr>
      <w:rPr>
        <w:rFonts w:ascii="Courier New" w:hAnsi="Courier New" w:cs="Courier New" w:hint="default"/>
      </w:rPr>
    </w:lvl>
    <w:lvl w:ilvl="8" w:tplc="040E0005" w:tentative="1">
      <w:start w:val="1"/>
      <w:numFmt w:val="bullet"/>
      <w:lvlText w:val=""/>
      <w:lvlJc w:val="left"/>
      <w:pPr>
        <w:tabs>
          <w:tab w:val="num" w:pos="6975"/>
        </w:tabs>
        <w:ind w:left="6975" w:hanging="360"/>
      </w:pPr>
      <w:rPr>
        <w:rFonts w:ascii="Wingdings" w:hAnsi="Wingdings" w:hint="default"/>
      </w:rPr>
    </w:lvl>
  </w:abstractNum>
  <w:abstractNum w:abstractNumId="13" w15:restartNumberingAfterBreak="0">
    <w:nsid w:val="3A842513"/>
    <w:multiLevelType w:val="hybridMultilevel"/>
    <w:tmpl w:val="618486A4"/>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44A2501F"/>
    <w:multiLevelType w:val="singleLevel"/>
    <w:tmpl w:val="04A69DDA"/>
    <w:lvl w:ilvl="0">
      <w:numFmt w:val="bullet"/>
      <w:lvlText w:val="-"/>
      <w:lvlJc w:val="left"/>
      <w:pPr>
        <w:tabs>
          <w:tab w:val="num" w:pos="360"/>
        </w:tabs>
        <w:ind w:left="360" w:hanging="360"/>
      </w:pPr>
      <w:rPr>
        <w:rFonts w:hint="default"/>
      </w:rPr>
    </w:lvl>
  </w:abstractNum>
  <w:abstractNum w:abstractNumId="15" w15:restartNumberingAfterBreak="0">
    <w:nsid w:val="44AA777E"/>
    <w:multiLevelType w:val="hybridMultilevel"/>
    <w:tmpl w:val="BCB03206"/>
    <w:lvl w:ilvl="0" w:tplc="2B0E24A2">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56356709"/>
    <w:multiLevelType w:val="hybridMultilevel"/>
    <w:tmpl w:val="49049BDA"/>
    <w:lvl w:ilvl="0" w:tplc="A080B560">
      <w:start w:val="1"/>
      <w:numFmt w:val="bullet"/>
      <w:lvlText w:val=""/>
      <w:lvlJc w:val="left"/>
      <w:pPr>
        <w:tabs>
          <w:tab w:val="num" w:pos="720"/>
        </w:tabs>
        <w:ind w:left="720" w:hanging="360"/>
      </w:pPr>
      <w:rPr>
        <w:rFonts w:ascii="Symbol" w:hAnsi="Symbol"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abstractNum w:abstractNumId="17" w15:restartNumberingAfterBreak="0">
    <w:nsid w:val="6137435F"/>
    <w:multiLevelType w:val="hybridMultilevel"/>
    <w:tmpl w:val="106EABBA"/>
    <w:lvl w:ilvl="0" w:tplc="8DAEF592">
      <w:start w:val="1"/>
      <w:numFmt w:val="decimal"/>
      <w:lvlText w:val="%1."/>
      <w:lvlJc w:val="left"/>
      <w:pPr>
        <w:ind w:left="720" w:hanging="36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8" w15:restartNumberingAfterBreak="0">
    <w:nsid w:val="6BF6105B"/>
    <w:multiLevelType w:val="hybridMultilevel"/>
    <w:tmpl w:val="9A729D06"/>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9DEABBE2">
      <w:start w:val="1"/>
      <w:numFmt w:val="bullet"/>
      <w:lvlText w:val=""/>
      <w:lvlJc w:val="left"/>
      <w:pPr>
        <w:tabs>
          <w:tab w:val="num" w:pos="1440"/>
        </w:tabs>
        <w:ind w:left="1440" w:hanging="360"/>
      </w:pPr>
      <w:rPr>
        <w:rFonts w:ascii="Symbol" w:hAnsi="Symbol"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C2F12F5"/>
    <w:multiLevelType w:val="hybridMultilevel"/>
    <w:tmpl w:val="D0807C84"/>
    <w:lvl w:ilvl="0" w:tplc="DDD6E4DC">
      <w:start w:val="5"/>
      <w:numFmt w:val="bullet"/>
      <w:lvlText w:val="-"/>
      <w:lvlJc w:val="left"/>
      <w:pPr>
        <w:ind w:left="720" w:hanging="360"/>
      </w:pPr>
      <w:rPr>
        <w:rFonts w:ascii="Times New Roman" w:eastAsia="Times New Roman" w:hAnsi="Times New Roman" w:cs="Times New Roman"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774B51DE"/>
    <w:multiLevelType w:val="hybridMultilevel"/>
    <w:tmpl w:val="96584D7A"/>
    <w:lvl w:ilvl="0" w:tplc="710E9D22">
      <w:numFmt w:val="bullet"/>
      <w:lvlText w:val="-"/>
      <w:lvlJc w:val="left"/>
      <w:pPr>
        <w:tabs>
          <w:tab w:val="num" w:pos="927"/>
        </w:tabs>
        <w:ind w:left="927" w:hanging="360"/>
      </w:pPr>
      <w:rPr>
        <w:rFonts w:ascii="Times New Roman" w:eastAsia="Times New Roman" w:hAnsi="Times New Roman" w:cs="Times New Roman" w:hint="default"/>
      </w:rPr>
    </w:lvl>
    <w:lvl w:ilvl="1" w:tplc="040E0003">
      <w:start w:val="1"/>
      <w:numFmt w:val="decimal"/>
      <w:lvlText w:val="%2."/>
      <w:lvlJc w:val="left"/>
      <w:pPr>
        <w:tabs>
          <w:tab w:val="num" w:pos="1440"/>
        </w:tabs>
        <w:ind w:left="1440" w:hanging="360"/>
      </w:pPr>
    </w:lvl>
    <w:lvl w:ilvl="2" w:tplc="040E0005">
      <w:start w:val="1"/>
      <w:numFmt w:val="decimal"/>
      <w:lvlText w:val="%3."/>
      <w:lvlJc w:val="left"/>
      <w:pPr>
        <w:tabs>
          <w:tab w:val="num" w:pos="2160"/>
        </w:tabs>
        <w:ind w:left="2160" w:hanging="360"/>
      </w:pPr>
    </w:lvl>
    <w:lvl w:ilvl="3" w:tplc="040E0001">
      <w:start w:val="1"/>
      <w:numFmt w:val="decimal"/>
      <w:lvlText w:val="%4."/>
      <w:lvlJc w:val="left"/>
      <w:pPr>
        <w:tabs>
          <w:tab w:val="num" w:pos="2880"/>
        </w:tabs>
        <w:ind w:left="2880" w:hanging="360"/>
      </w:pPr>
    </w:lvl>
    <w:lvl w:ilvl="4" w:tplc="040E0003">
      <w:start w:val="1"/>
      <w:numFmt w:val="decimal"/>
      <w:lvlText w:val="%5."/>
      <w:lvlJc w:val="left"/>
      <w:pPr>
        <w:tabs>
          <w:tab w:val="num" w:pos="3600"/>
        </w:tabs>
        <w:ind w:left="3600" w:hanging="360"/>
      </w:pPr>
    </w:lvl>
    <w:lvl w:ilvl="5" w:tplc="040E0005">
      <w:start w:val="1"/>
      <w:numFmt w:val="decimal"/>
      <w:lvlText w:val="%6."/>
      <w:lvlJc w:val="left"/>
      <w:pPr>
        <w:tabs>
          <w:tab w:val="num" w:pos="4320"/>
        </w:tabs>
        <w:ind w:left="4320" w:hanging="360"/>
      </w:pPr>
    </w:lvl>
    <w:lvl w:ilvl="6" w:tplc="040E0001">
      <w:start w:val="1"/>
      <w:numFmt w:val="decimal"/>
      <w:lvlText w:val="%7."/>
      <w:lvlJc w:val="left"/>
      <w:pPr>
        <w:tabs>
          <w:tab w:val="num" w:pos="5040"/>
        </w:tabs>
        <w:ind w:left="5040" w:hanging="360"/>
      </w:pPr>
    </w:lvl>
    <w:lvl w:ilvl="7" w:tplc="040E0003">
      <w:start w:val="1"/>
      <w:numFmt w:val="decimal"/>
      <w:lvlText w:val="%8."/>
      <w:lvlJc w:val="left"/>
      <w:pPr>
        <w:tabs>
          <w:tab w:val="num" w:pos="5760"/>
        </w:tabs>
        <w:ind w:left="5760" w:hanging="360"/>
      </w:pPr>
    </w:lvl>
    <w:lvl w:ilvl="8" w:tplc="040E0005">
      <w:start w:val="1"/>
      <w:numFmt w:val="decimal"/>
      <w:lvlText w:val="%9."/>
      <w:lvlJc w:val="left"/>
      <w:pPr>
        <w:tabs>
          <w:tab w:val="num" w:pos="6480"/>
        </w:tabs>
        <w:ind w:left="6480" w:hanging="360"/>
      </w:pPr>
    </w:lvl>
  </w:abstractNum>
  <w:num w:numId="1">
    <w:abstractNumId w:val="2"/>
  </w:num>
  <w:num w:numId="2">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num>
  <w:num w:numId="4">
    <w:abstractNumId w:val="7"/>
  </w:num>
  <w:num w:numId="5">
    <w:abstractNumId w:val="20"/>
  </w:num>
  <w:num w:numId="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num>
  <w:num w:numId="8">
    <w:abstractNumId w:val="1"/>
  </w:num>
  <w:num w:numId="9">
    <w:abstractNumId w:val="13"/>
  </w:num>
  <w:num w:numId="10">
    <w:abstractNumId w:val="11"/>
  </w:num>
  <w:num w:numId="11">
    <w:abstractNumId w:val="17"/>
  </w:num>
  <w:num w:numId="12">
    <w:abstractNumId w:val="14"/>
  </w:num>
  <w:num w:numId="13">
    <w:abstractNumId w:val="15"/>
  </w:num>
  <w:num w:numId="14">
    <w:abstractNumId w:val="18"/>
  </w:num>
  <w:num w:numId="15">
    <w:abstractNumId w:val="14"/>
  </w:num>
  <w:num w:numId="16">
    <w:abstractNumId w:val="2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9"/>
  </w:num>
  <w:num w:numId="18">
    <w:abstractNumId w:val="14"/>
  </w:num>
  <w:num w:numId="19">
    <w:abstractNumId w:val="10"/>
  </w:num>
  <w:num w:numId="20">
    <w:abstractNumId w:val="5"/>
  </w:num>
  <w:num w:numId="2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9"/>
  </w:num>
  <w:num w:numId="24">
    <w:abstractNumId w:val="6"/>
  </w:num>
  <w:num w:numId="25">
    <w:abstractNumId w:val="12"/>
  </w:num>
  <w:num w:numId="2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0408"/>
    <w:rsid w:val="00027441"/>
    <w:rsid w:val="00055357"/>
    <w:rsid w:val="00081375"/>
    <w:rsid w:val="0008139C"/>
    <w:rsid w:val="000865B0"/>
    <w:rsid w:val="00096175"/>
    <w:rsid w:val="000968A9"/>
    <w:rsid w:val="000A59BB"/>
    <w:rsid w:val="000B1D3F"/>
    <w:rsid w:val="000B39BD"/>
    <w:rsid w:val="000C1B15"/>
    <w:rsid w:val="000C45F2"/>
    <w:rsid w:val="000E14BD"/>
    <w:rsid w:val="000F5DFF"/>
    <w:rsid w:val="00175313"/>
    <w:rsid w:val="00191DE1"/>
    <w:rsid w:val="001D6A5E"/>
    <w:rsid w:val="001E5B4A"/>
    <w:rsid w:val="001F5259"/>
    <w:rsid w:val="00233B44"/>
    <w:rsid w:val="002457F6"/>
    <w:rsid w:val="0025293C"/>
    <w:rsid w:val="00256A43"/>
    <w:rsid w:val="00273E7A"/>
    <w:rsid w:val="002908EF"/>
    <w:rsid w:val="00320978"/>
    <w:rsid w:val="003429D4"/>
    <w:rsid w:val="003461F9"/>
    <w:rsid w:val="003524B1"/>
    <w:rsid w:val="0038225A"/>
    <w:rsid w:val="00383988"/>
    <w:rsid w:val="003843DC"/>
    <w:rsid w:val="003866EF"/>
    <w:rsid w:val="00393D69"/>
    <w:rsid w:val="003A01FC"/>
    <w:rsid w:val="003B2DED"/>
    <w:rsid w:val="003D3992"/>
    <w:rsid w:val="003F5B48"/>
    <w:rsid w:val="003F719D"/>
    <w:rsid w:val="00400DDB"/>
    <w:rsid w:val="00433C1A"/>
    <w:rsid w:val="00450125"/>
    <w:rsid w:val="00454C4F"/>
    <w:rsid w:val="00466BB2"/>
    <w:rsid w:val="004C3E2F"/>
    <w:rsid w:val="004D707E"/>
    <w:rsid w:val="00561498"/>
    <w:rsid w:val="00576BF6"/>
    <w:rsid w:val="005A227E"/>
    <w:rsid w:val="005B5861"/>
    <w:rsid w:val="0062259E"/>
    <w:rsid w:val="006552BA"/>
    <w:rsid w:val="00663E0C"/>
    <w:rsid w:val="00681603"/>
    <w:rsid w:val="00683E44"/>
    <w:rsid w:val="0069181F"/>
    <w:rsid w:val="006B2B66"/>
    <w:rsid w:val="006E700B"/>
    <w:rsid w:val="006F7CF5"/>
    <w:rsid w:val="00700D91"/>
    <w:rsid w:val="00717888"/>
    <w:rsid w:val="00723380"/>
    <w:rsid w:val="00734C33"/>
    <w:rsid w:val="0079583E"/>
    <w:rsid w:val="007B2E34"/>
    <w:rsid w:val="007C05D8"/>
    <w:rsid w:val="007C67E3"/>
    <w:rsid w:val="007E7BC3"/>
    <w:rsid w:val="00871175"/>
    <w:rsid w:val="00895AB4"/>
    <w:rsid w:val="008C41D4"/>
    <w:rsid w:val="008D00C9"/>
    <w:rsid w:val="008D2CC9"/>
    <w:rsid w:val="008E0EF3"/>
    <w:rsid w:val="008E2BEC"/>
    <w:rsid w:val="008F00D2"/>
    <w:rsid w:val="009028EF"/>
    <w:rsid w:val="00904540"/>
    <w:rsid w:val="0090482D"/>
    <w:rsid w:val="00930F66"/>
    <w:rsid w:val="00931850"/>
    <w:rsid w:val="00967D5E"/>
    <w:rsid w:val="00974B54"/>
    <w:rsid w:val="009B05D1"/>
    <w:rsid w:val="00A21A52"/>
    <w:rsid w:val="00A62F04"/>
    <w:rsid w:val="00A65AC9"/>
    <w:rsid w:val="00AA4A9B"/>
    <w:rsid w:val="00AF3926"/>
    <w:rsid w:val="00B179A8"/>
    <w:rsid w:val="00B5691C"/>
    <w:rsid w:val="00B61C80"/>
    <w:rsid w:val="00B762D0"/>
    <w:rsid w:val="00B906F0"/>
    <w:rsid w:val="00BC6791"/>
    <w:rsid w:val="00C327A9"/>
    <w:rsid w:val="00C431B7"/>
    <w:rsid w:val="00C731DC"/>
    <w:rsid w:val="00C76D46"/>
    <w:rsid w:val="00C81DF9"/>
    <w:rsid w:val="00C9711D"/>
    <w:rsid w:val="00CA2CF0"/>
    <w:rsid w:val="00CA5DDE"/>
    <w:rsid w:val="00CB354F"/>
    <w:rsid w:val="00CC3E01"/>
    <w:rsid w:val="00CE5D68"/>
    <w:rsid w:val="00CE73A8"/>
    <w:rsid w:val="00CE76E0"/>
    <w:rsid w:val="00D0598A"/>
    <w:rsid w:val="00D13EB2"/>
    <w:rsid w:val="00D15490"/>
    <w:rsid w:val="00D4325D"/>
    <w:rsid w:val="00D45CA0"/>
    <w:rsid w:val="00D74F04"/>
    <w:rsid w:val="00D870D6"/>
    <w:rsid w:val="00D962E9"/>
    <w:rsid w:val="00DC5063"/>
    <w:rsid w:val="00DD188E"/>
    <w:rsid w:val="00DE12B1"/>
    <w:rsid w:val="00DF6FAB"/>
    <w:rsid w:val="00E6293D"/>
    <w:rsid w:val="00E65641"/>
    <w:rsid w:val="00E83EA8"/>
    <w:rsid w:val="00E92D86"/>
    <w:rsid w:val="00E944E1"/>
    <w:rsid w:val="00EA420E"/>
    <w:rsid w:val="00F16F66"/>
    <w:rsid w:val="00F25D34"/>
    <w:rsid w:val="00F60B13"/>
    <w:rsid w:val="00F65D2E"/>
    <w:rsid w:val="00F83C87"/>
    <w:rsid w:val="00F971B1"/>
    <w:rsid w:val="00FB6143"/>
    <w:rsid w:val="00FC0408"/>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D6BC71"/>
  <w15:chartTrackingRefBased/>
  <w15:docId w15:val="{A9375E06-6337-4795-A4C6-94FA400BB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FC0408"/>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uiPriority w:val="9"/>
    <w:qFormat/>
    <w:rsid w:val="00C431B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Cmsor3">
    <w:name w:val="heading 3"/>
    <w:basedOn w:val="Norml"/>
    <w:next w:val="Norml"/>
    <w:link w:val="Cmsor3Char"/>
    <w:qFormat/>
    <w:rsid w:val="000F5DFF"/>
    <w:pPr>
      <w:keepNext/>
      <w:jc w:val="center"/>
      <w:outlineLvl w:val="2"/>
    </w:pPr>
    <w:rPr>
      <w:b/>
      <w:sz w:val="32"/>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rsid w:val="00FC0408"/>
    <w:pPr>
      <w:tabs>
        <w:tab w:val="center" w:pos="4536"/>
        <w:tab w:val="right" w:pos="9072"/>
      </w:tabs>
    </w:pPr>
  </w:style>
  <w:style w:type="character" w:customStyle="1" w:styleId="lfejChar">
    <w:name w:val="Élőfej Char"/>
    <w:basedOn w:val="Bekezdsalapbettpusa"/>
    <w:link w:val="lfej"/>
    <w:uiPriority w:val="99"/>
    <w:rsid w:val="00FC0408"/>
    <w:rPr>
      <w:rFonts w:ascii="Times New Roman" w:eastAsia="Times New Roman" w:hAnsi="Times New Roman" w:cs="Times New Roman"/>
      <w:sz w:val="24"/>
      <w:szCs w:val="24"/>
      <w:lang w:eastAsia="hu-HU"/>
    </w:rPr>
  </w:style>
  <w:style w:type="paragraph" w:styleId="llb">
    <w:name w:val="footer"/>
    <w:basedOn w:val="Norml"/>
    <w:link w:val="llbChar"/>
    <w:uiPriority w:val="99"/>
    <w:rsid w:val="00FC0408"/>
    <w:pPr>
      <w:tabs>
        <w:tab w:val="center" w:pos="4536"/>
        <w:tab w:val="right" w:pos="9072"/>
      </w:tabs>
    </w:pPr>
  </w:style>
  <w:style w:type="character" w:customStyle="1" w:styleId="llbChar">
    <w:name w:val="Élőláb Char"/>
    <w:basedOn w:val="Bekezdsalapbettpusa"/>
    <w:link w:val="llb"/>
    <w:uiPriority w:val="99"/>
    <w:rsid w:val="00FC0408"/>
    <w:rPr>
      <w:rFonts w:ascii="Times New Roman" w:eastAsia="Times New Roman" w:hAnsi="Times New Roman" w:cs="Times New Roman"/>
      <w:sz w:val="24"/>
      <w:szCs w:val="24"/>
      <w:lang w:eastAsia="hu-HU"/>
    </w:rPr>
  </w:style>
  <w:style w:type="character" w:styleId="Oldalszm">
    <w:name w:val="page number"/>
    <w:basedOn w:val="Bekezdsalapbettpusa"/>
    <w:rsid w:val="00FC0408"/>
  </w:style>
  <w:style w:type="table" w:styleId="Rcsostblzat">
    <w:name w:val="Table Grid"/>
    <w:basedOn w:val="Normltblzat"/>
    <w:rsid w:val="00FC0408"/>
    <w:pPr>
      <w:overflowPunct w:val="0"/>
      <w:autoSpaceDE w:val="0"/>
      <w:autoSpaceDN w:val="0"/>
      <w:adjustRightInd w:val="0"/>
      <w:spacing w:after="0" w:line="240" w:lineRule="auto"/>
      <w:jc w:val="both"/>
      <w:textAlignment w:val="baseline"/>
    </w:pPr>
    <w:rPr>
      <w:rFonts w:ascii="Georgia" w:eastAsia="Times New Roman" w:hAnsi="Georgia" w:cs="Georgia"/>
      <w:sz w:val="20"/>
      <w:szCs w:val="20"/>
      <w:lang w:eastAsia="hu-HU"/>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msor3Char">
    <w:name w:val="Címsor 3 Char"/>
    <w:basedOn w:val="Bekezdsalapbettpusa"/>
    <w:link w:val="Cmsor3"/>
    <w:rsid w:val="000F5DFF"/>
    <w:rPr>
      <w:rFonts w:ascii="Times New Roman" w:eastAsia="Times New Roman" w:hAnsi="Times New Roman" w:cs="Times New Roman"/>
      <w:b/>
      <w:sz w:val="32"/>
      <w:szCs w:val="20"/>
      <w:lang w:eastAsia="hu-HU"/>
    </w:rPr>
  </w:style>
  <w:style w:type="paragraph" w:styleId="Szvegtrzs">
    <w:name w:val="Body Text"/>
    <w:basedOn w:val="Norml"/>
    <w:link w:val="SzvegtrzsChar"/>
    <w:rsid w:val="000F5DFF"/>
    <w:rPr>
      <w:sz w:val="28"/>
      <w:szCs w:val="20"/>
    </w:rPr>
  </w:style>
  <w:style w:type="character" w:customStyle="1" w:styleId="SzvegtrzsChar">
    <w:name w:val="Szövegtörzs Char"/>
    <w:basedOn w:val="Bekezdsalapbettpusa"/>
    <w:link w:val="Szvegtrzs"/>
    <w:rsid w:val="000F5DFF"/>
    <w:rPr>
      <w:rFonts w:ascii="Times New Roman" w:eastAsia="Times New Roman" w:hAnsi="Times New Roman" w:cs="Times New Roman"/>
      <w:sz w:val="28"/>
      <w:szCs w:val="20"/>
      <w:lang w:eastAsia="hu-HU"/>
    </w:rPr>
  </w:style>
  <w:style w:type="paragraph" w:styleId="Szvegtrzs2">
    <w:name w:val="Body Text 2"/>
    <w:basedOn w:val="Norml"/>
    <w:link w:val="Szvegtrzs2Char"/>
    <w:rsid w:val="000F5DFF"/>
    <w:pPr>
      <w:spacing w:after="120" w:line="480" w:lineRule="auto"/>
    </w:pPr>
  </w:style>
  <w:style w:type="character" w:customStyle="1" w:styleId="Szvegtrzs2Char">
    <w:name w:val="Szövegtörzs 2 Char"/>
    <w:basedOn w:val="Bekezdsalapbettpusa"/>
    <w:link w:val="Szvegtrzs2"/>
    <w:rsid w:val="000F5DFF"/>
    <w:rPr>
      <w:rFonts w:ascii="Times New Roman" w:eastAsia="Times New Roman" w:hAnsi="Times New Roman" w:cs="Times New Roman"/>
      <w:sz w:val="24"/>
      <w:szCs w:val="24"/>
      <w:lang w:eastAsia="hu-HU"/>
    </w:rPr>
  </w:style>
  <w:style w:type="paragraph" w:customStyle="1" w:styleId="CharCharCharCharCharCharChar">
    <w:name w:val="Char Char Char Char Char Char Char"/>
    <w:basedOn w:val="Norml"/>
    <w:rsid w:val="000F5DFF"/>
    <w:pPr>
      <w:spacing w:after="160" w:line="240" w:lineRule="exact"/>
    </w:pPr>
    <w:rPr>
      <w:rFonts w:ascii="Verdana" w:hAnsi="Verdana"/>
      <w:b/>
      <w:bCs/>
      <w:sz w:val="20"/>
      <w:szCs w:val="20"/>
      <w:lang w:val="en-US" w:eastAsia="en-US"/>
    </w:rPr>
  </w:style>
  <w:style w:type="character" w:customStyle="1" w:styleId="ilctextinlinestrong">
    <w:name w:val="ilc_text_inline_strong"/>
    <w:basedOn w:val="Bekezdsalapbettpusa"/>
    <w:rsid w:val="000F5DFF"/>
  </w:style>
  <w:style w:type="character" w:styleId="Hiperhivatkozs">
    <w:name w:val="Hyperlink"/>
    <w:rsid w:val="00F971B1"/>
    <w:rPr>
      <w:color w:val="0000FF"/>
      <w:u w:val="single"/>
    </w:rPr>
  </w:style>
  <w:style w:type="paragraph" w:customStyle="1" w:styleId="Szvegtrzs21">
    <w:name w:val="Szövegtörzs 21"/>
    <w:basedOn w:val="Norml"/>
    <w:rsid w:val="00F971B1"/>
    <w:pPr>
      <w:suppressAutoHyphens/>
      <w:jc w:val="center"/>
    </w:pPr>
    <w:rPr>
      <w:b/>
      <w:sz w:val="28"/>
      <w:szCs w:val="20"/>
      <w:lang w:eastAsia="ar-SA"/>
    </w:rPr>
  </w:style>
  <w:style w:type="paragraph" w:styleId="Listaszerbekezds">
    <w:name w:val="List Paragraph"/>
    <w:basedOn w:val="Norml"/>
    <w:uiPriority w:val="99"/>
    <w:qFormat/>
    <w:rsid w:val="000A59BB"/>
    <w:pPr>
      <w:ind w:left="720"/>
      <w:contextualSpacing/>
    </w:pPr>
  </w:style>
  <w:style w:type="paragraph" w:styleId="NormlWeb">
    <w:name w:val="Normal (Web)"/>
    <w:basedOn w:val="Norml"/>
    <w:uiPriority w:val="99"/>
    <w:unhideWhenUsed/>
    <w:rsid w:val="00895AB4"/>
    <w:pPr>
      <w:spacing w:before="100" w:beforeAutospacing="1" w:after="100" w:afterAutospacing="1"/>
    </w:pPr>
  </w:style>
  <w:style w:type="paragraph" w:customStyle="1" w:styleId="CharCharCharChar">
    <w:name w:val="Char Char Char Char"/>
    <w:basedOn w:val="Norml"/>
    <w:rsid w:val="00E944E1"/>
    <w:pPr>
      <w:spacing w:before="120" w:afterLines="50" w:after="160" w:line="240" w:lineRule="exact"/>
      <w:ind w:left="180"/>
    </w:pPr>
    <w:rPr>
      <w:rFonts w:ascii="Verdana" w:hAnsi="Verdana" w:cs="Verdana"/>
      <w:noProof/>
      <w:sz w:val="20"/>
      <w:szCs w:val="20"/>
      <w:lang w:val="en-US" w:eastAsia="en-US"/>
    </w:rPr>
  </w:style>
  <w:style w:type="character" w:styleId="Kiemels2">
    <w:name w:val="Strong"/>
    <w:basedOn w:val="Bekezdsalapbettpusa"/>
    <w:uiPriority w:val="22"/>
    <w:qFormat/>
    <w:rsid w:val="00A21A52"/>
    <w:rPr>
      <w:b/>
      <w:bCs/>
    </w:rPr>
  </w:style>
  <w:style w:type="character" w:customStyle="1" w:styleId="Cmsor1Char">
    <w:name w:val="Címsor 1 Char"/>
    <w:basedOn w:val="Bekezdsalapbettpusa"/>
    <w:link w:val="Cmsor1"/>
    <w:uiPriority w:val="9"/>
    <w:rsid w:val="00C431B7"/>
    <w:rPr>
      <w:rFonts w:asciiTheme="majorHAnsi" w:eastAsiaTheme="majorEastAsia" w:hAnsiTheme="majorHAnsi" w:cstheme="majorBidi"/>
      <w:color w:val="2E74B5" w:themeColor="accent1" w:themeShade="BF"/>
      <w:sz w:val="32"/>
      <w:szCs w:val="32"/>
      <w:lang w:eastAsia="hu-HU"/>
    </w:rPr>
  </w:style>
  <w:style w:type="paragraph" w:customStyle="1" w:styleId="p1">
    <w:name w:val="p1"/>
    <w:basedOn w:val="Norml"/>
    <w:rsid w:val="00D45CA0"/>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41648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kozadat.hu/" TargetMode="Externa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3" Type="http://schemas.openxmlformats.org/officeDocument/2006/relationships/hyperlink" Target="http://www.nyme.hu" TargetMode="External"/><Relationship Id="rId2" Type="http://schemas.openxmlformats.org/officeDocument/2006/relationships/hyperlink" Target="mailto:rektoro@nyme.hu" TargetMode="External"/><Relationship Id="rId1" Type="http://schemas.openxmlformats.org/officeDocument/2006/relationships/image" Target="media/image1.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D239B4-6457-48CA-9F40-9AF6D163F8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10</Pages>
  <Words>2747</Words>
  <Characters>18959</Characters>
  <Application>Microsoft Office Word</Application>
  <DocSecurity>0</DocSecurity>
  <Lines>157</Lines>
  <Paragraphs>43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21663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KÁTÉPSZOLG Építő Kft</dc:creator>
  <cp:keywords/>
  <dc:description/>
  <cp:lastModifiedBy>KÁTÉPSZOLG Építő Kft</cp:lastModifiedBy>
  <cp:revision>27</cp:revision>
  <dcterms:created xsi:type="dcterms:W3CDTF">2020-06-02T08:02:00Z</dcterms:created>
  <dcterms:modified xsi:type="dcterms:W3CDTF">2022-05-16T12:25:00Z</dcterms:modified>
</cp:coreProperties>
</file>