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E8C44" w14:textId="77777777" w:rsidR="002114B5" w:rsidRPr="00056F13" w:rsidRDefault="002114B5">
      <w:pPr>
        <w:rPr>
          <w:rFonts w:ascii="Times New Roman" w:hAnsi="Times New Roman"/>
          <w:sz w:val="24"/>
        </w:rPr>
      </w:pPr>
    </w:p>
    <w:tbl>
      <w:tblPr>
        <w:tblW w:w="2721" w:type="pct"/>
        <w:jc w:val="center"/>
        <w:tblLook w:val="04A0" w:firstRow="1" w:lastRow="0" w:firstColumn="1" w:lastColumn="0" w:noHBand="0" w:noVBand="1"/>
      </w:tblPr>
      <w:tblGrid>
        <w:gridCol w:w="5168"/>
      </w:tblGrid>
      <w:tr w:rsidR="004B543E" w:rsidRPr="00056F13" w14:paraId="6CA14561" w14:textId="77777777" w:rsidTr="002114B5">
        <w:trPr>
          <w:trHeight w:val="727"/>
          <w:jc w:val="center"/>
        </w:trPr>
        <w:tc>
          <w:tcPr>
            <w:tcW w:w="5000" w:type="pct"/>
            <w:vAlign w:val="center"/>
          </w:tcPr>
          <w:p w14:paraId="5BF7BDC8" w14:textId="77777777" w:rsidR="002114B5" w:rsidRPr="00056F13" w:rsidRDefault="002114B5" w:rsidP="002114B5">
            <w:pPr>
              <w:pStyle w:val="Nincstrkz"/>
              <w:jc w:val="center"/>
              <w:rPr>
                <w:rFonts w:ascii="Times New Roman" w:hAnsi="Times New Roman"/>
                <w:sz w:val="24"/>
                <w:szCs w:val="24"/>
              </w:rPr>
            </w:pPr>
          </w:p>
          <w:p w14:paraId="4A387A85" w14:textId="77777777" w:rsidR="002114B5" w:rsidRPr="00056F13" w:rsidRDefault="002114B5" w:rsidP="002114B5">
            <w:pPr>
              <w:pStyle w:val="Nincstrkz"/>
              <w:jc w:val="center"/>
              <w:rPr>
                <w:rFonts w:ascii="Times New Roman" w:hAnsi="Times New Roman"/>
                <w:sz w:val="24"/>
                <w:szCs w:val="24"/>
              </w:rPr>
            </w:pPr>
          </w:p>
          <w:p w14:paraId="73C12A7D" w14:textId="77777777" w:rsidR="002114B5" w:rsidRPr="00056F13" w:rsidRDefault="002114B5" w:rsidP="002114B5">
            <w:pPr>
              <w:pStyle w:val="Nincstrkz"/>
              <w:jc w:val="center"/>
              <w:rPr>
                <w:rFonts w:ascii="Times New Roman" w:hAnsi="Times New Roman"/>
                <w:sz w:val="24"/>
                <w:szCs w:val="24"/>
              </w:rPr>
            </w:pPr>
          </w:p>
          <w:p w14:paraId="5487E602" w14:textId="77777777" w:rsidR="002114B5" w:rsidRPr="00056F13" w:rsidRDefault="002114B5" w:rsidP="002114B5">
            <w:pPr>
              <w:pStyle w:val="Nincstrkz"/>
              <w:jc w:val="center"/>
              <w:rPr>
                <w:rFonts w:ascii="Times New Roman" w:hAnsi="Times New Roman"/>
                <w:sz w:val="24"/>
                <w:szCs w:val="24"/>
              </w:rPr>
            </w:pPr>
            <w:r w:rsidRPr="00056F13">
              <w:rPr>
                <w:rFonts w:ascii="Times New Roman" w:hAnsi="Times New Roman"/>
                <w:sz w:val="24"/>
                <w:szCs w:val="24"/>
              </w:rPr>
              <w:t>Helyi</w:t>
            </w:r>
          </w:p>
          <w:p w14:paraId="7C8FCA71" w14:textId="77777777" w:rsidR="002114B5" w:rsidRPr="00056F13" w:rsidRDefault="002114B5" w:rsidP="002114B5">
            <w:pPr>
              <w:pStyle w:val="Nincstrkz"/>
              <w:jc w:val="center"/>
              <w:rPr>
                <w:rFonts w:ascii="Times New Roman" w:hAnsi="Times New Roman"/>
                <w:sz w:val="24"/>
                <w:szCs w:val="24"/>
              </w:rPr>
            </w:pPr>
            <w:r w:rsidRPr="00056F13">
              <w:rPr>
                <w:rFonts w:ascii="Times New Roman" w:hAnsi="Times New Roman"/>
                <w:sz w:val="24"/>
                <w:szCs w:val="24"/>
              </w:rPr>
              <w:t xml:space="preserve">Esélyegyenlőségi </w:t>
            </w:r>
          </w:p>
          <w:p w14:paraId="33564A96" w14:textId="77777777" w:rsidR="002114B5" w:rsidRPr="00056F13" w:rsidRDefault="002114B5" w:rsidP="002114B5">
            <w:pPr>
              <w:pStyle w:val="Nincstrkz"/>
              <w:jc w:val="center"/>
              <w:rPr>
                <w:rFonts w:ascii="Times New Roman" w:hAnsi="Times New Roman"/>
                <w:sz w:val="24"/>
                <w:szCs w:val="24"/>
              </w:rPr>
            </w:pPr>
            <w:r w:rsidRPr="00056F13">
              <w:rPr>
                <w:rFonts w:ascii="Times New Roman" w:hAnsi="Times New Roman"/>
                <w:sz w:val="24"/>
                <w:szCs w:val="24"/>
              </w:rPr>
              <w:t>Program</w:t>
            </w:r>
          </w:p>
          <w:p w14:paraId="107827F3" w14:textId="77777777" w:rsidR="00A06F10" w:rsidRPr="00056F13" w:rsidRDefault="00A06F10" w:rsidP="00EB4686">
            <w:pPr>
              <w:pStyle w:val="Nincstrkz"/>
              <w:jc w:val="center"/>
              <w:rPr>
                <w:rFonts w:ascii="Times New Roman" w:hAnsi="Times New Roman"/>
                <w:sz w:val="24"/>
                <w:szCs w:val="24"/>
              </w:rPr>
            </w:pPr>
          </w:p>
        </w:tc>
      </w:tr>
      <w:tr w:rsidR="004B543E" w:rsidRPr="00056F13" w14:paraId="5D47BFDA" w14:textId="77777777" w:rsidTr="002114B5">
        <w:trPr>
          <w:trHeight w:val="363"/>
          <w:jc w:val="center"/>
        </w:trPr>
        <w:tc>
          <w:tcPr>
            <w:tcW w:w="5000" w:type="pct"/>
            <w:vAlign w:val="center"/>
          </w:tcPr>
          <w:p w14:paraId="01EF8B9C" w14:textId="77777777" w:rsidR="002114B5" w:rsidRPr="00056F13" w:rsidRDefault="002114B5" w:rsidP="00EB4686">
            <w:pPr>
              <w:pStyle w:val="Nincstrkz"/>
              <w:jc w:val="center"/>
              <w:rPr>
                <w:rFonts w:ascii="Times New Roman" w:hAnsi="Times New Roman"/>
                <w:sz w:val="24"/>
                <w:szCs w:val="24"/>
              </w:rPr>
            </w:pPr>
          </w:p>
          <w:p w14:paraId="5DCB8C67" w14:textId="77777777" w:rsidR="002114B5" w:rsidRPr="00056F13" w:rsidRDefault="002114B5" w:rsidP="00EB4686">
            <w:pPr>
              <w:pStyle w:val="Nincstrkz"/>
              <w:jc w:val="center"/>
              <w:rPr>
                <w:rFonts w:ascii="Times New Roman" w:hAnsi="Times New Roman"/>
                <w:sz w:val="24"/>
                <w:szCs w:val="24"/>
              </w:rPr>
            </w:pPr>
          </w:p>
          <w:p w14:paraId="64D6361E" w14:textId="77777777" w:rsidR="002114B5" w:rsidRPr="00056F13" w:rsidRDefault="002114B5" w:rsidP="00EB4686">
            <w:pPr>
              <w:pStyle w:val="Nincstrkz"/>
              <w:jc w:val="center"/>
              <w:rPr>
                <w:rFonts w:ascii="Times New Roman" w:hAnsi="Times New Roman"/>
                <w:sz w:val="24"/>
                <w:szCs w:val="24"/>
              </w:rPr>
            </w:pPr>
          </w:p>
          <w:p w14:paraId="08E7008F" w14:textId="77777777" w:rsidR="002114B5" w:rsidRPr="00056F13" w:rsidRDefault="002114B5" w:rsidP="00EB4686">
            <w:pPr>
              <w:pStyle w:val="Nincstrkz"/>
              <w:jc w:val="center"/>
              <w:rPr>
                <w:rFonts w:ascii="Times New Roman" w:hAnsi="Times New Roman"/>
                <w:sz w:val="24"/>
                <w:szCs w:val="24"/>
              </w:rPr>
            </w:pPr>
          </w:p>
          <w:p w14:paraId="210D1164" w14:textId="77777777" w:rsidR="002114B5" w:rsidRPr="00056F13" w:rsidRDefault="002114B5" w:rsidP="00EB4686">
            <w:pPr>
              <w:pStyle w:val="Nincstrkz"/>
              <w:jc w:val="center"/>
              <w:rPr>
                <w:rFonts w:ascii="Times New Roman" w:hAnsi="Times New Roman"/>
                <w:sz w:val="24"/>
                <w:szCs w:val="24"/>
              </w:rPr>
            </w:pPr>
          </w:p>
          <w:p w14:paraId="0D60FFF3" w14:textId="77777777" w:rsidR="004B543E" w:rsidRPr="00056F13" w:rsidRDefault="0023796C" w:rsidP="0023796C">
            <w:pPr>
              <w:pStyle w:val="Nincstrkz"/>
              <w:jc w:val="center"/>
              <w:rPr>
                <w:rFonts w:ascii="Times New Roman" w:hAnsi="Times New Roman"/>
                <w:sz w:val="24"/>
                <w:szCs w:val="24"/>
              </w:rPr>
            </w:pPr>
            <w:r>
              <w:rPr>
                <w:rFonts w:ascii="Times New Roman" w:hAnsi="Times New Roman"/>
                <w:sz w:val="24"/>
                <w:szCs w:val="24"/>
              </w:rPr>
              <w:t xml:space="preserve">Csemő </w:t>
            </w:r>
            <w:r w:rsidR="004B543E" w:rsidRPr="00056F13">
              <w:rPr>
                <w:rFonts w:ascii="Times New Roman" w:hAnsi="Times New Roman"/>
                <w:sz w:val="24"/>
                <w:szCs w:val="24"/>
              </w:rPr>
              <w:t>Község Önkormányzata</w:t>
            </w:r>
          </w:p>
        </w:tc>
      </w:tr>
      <w:tr w:rsidR="004B543E" w:rsidRPr="00056F13" w14:paraId="0E41FD23" w14:textId="77777777" w:rsidTr="002114B5">
        <w:trPr>
          <w:trHeight w:val="181"/>
          <w:jc w:val="center"/>
        </w:trPr>
        <w:tc>
          <w:tcPr>
            <w:tcW w:w="5000" w:type="pct"/>
            <w:vAlign w:val="center"/>
          </w:tcPr>
          <w:p w14:paraId="2497FF57" w14:textId="77777777" w:rsidR="004B543E" w:rsidRPr="00056F13" w:rsidRDefault="004B543E" w:rsidP="00EB4686">
            <w:pPr>
              <w:pStyle w:val="Nincstrkz"/>
              <w:jc w:val="center"/>
              <w:rPr>
                <w:rFonts w:ascii="Times New Roman" w:hAnsi="Times New Roman"/>
                <w:bCs/>
                <w:sz w:val="24"/>
                <w:szCs w:val="24"/>
              </w:rPr>
            </w:pPr>
          </w:p>
          <w:p w14:paraId="762B6AB8" w14:textId="77777777" w:rsidR="004B543E" w:rsidRPr="00056F13" w:rsidRDefault="004B543E" w:rsidP="00EB4686">
            <w:pPr>
              <w:pStyle w:val="Nincstrkz"/>
              <w:jc w:val="center"/>
              <w:rPr>
                <w:rFonts w:ascii="Times New Roman" w:hAnsi="Times New Roman"/>
                <w:bCs/>
                <w:sz w:val="24"/>
                <w:szCs w:val="24"/>
              </w:rPr>
            </w:pPr>
          </w:p>
          <w:p w14:paraId="7AAA04EF" w14:textId="77777777" w:rsidR="004B543E" w:rsidRPr="00056F13" w:rsidRDefault="004B543E" w:rsidP="00EB4686">
            <w:pPr>
              <w:pStyle w:val="Nincstrkz"/>
              <w:jc w:val="center"/>
              <w:rPr>
                <w:rFonts w:ascii="Times New Roman" w:hAnsi="Times New Roman"/>
                <w:bCs/>
                <w:sz w:val="24"/>
                <w:szCs w:val="24"/>
              </w:rPr>
            </w:pPr>
          </w:p>
          <w:p w14:paraId="678C3AD6" w14:textId="77777777" w:rsidR="004B543E" w:rsidRPr="00056F13" w:rsidRDefault="004B543E" w:rsidP="00EB4686">
            <w:pPr>
              <w:pStyle w:val="Nincstrkz"/>
              <w:jc w:val="center"/>
              <w:rPr>
                <w:rFonts w:ascii="Times New Roman" w:hAnsi="Times New Roman"/>
                <w:bCs/>
                <w:sz w:val="24"/>
                <w:szCs w:val="24"/>
              </w:rPr>
            </w:pPr>
          </w:p>
          <w:p w14:paraId="09BA00E2" w14:textId="77777777" w:rsidR="004B543E" w:rsidRPr="00056F13" w:rsidRDefault="004B543E" w:rsidP="00EB4686">
            <w:pPr>
              <w:pStyle w:val="Nincstrkz"/>
              <w:jc w:val="center"/>
              <w:rPr>
                <w:rFonts w:ascii="Times New Roman" w:hAnsi="Times New Roman"/>
                <w:bCs/>
                <w:sz w:val="24"/>
                <w:szCs w:val="24"/>
              </w:rPr>
            </w:pPr>
          </w:p>
          <w:p w14:paraId="3FC0891C" w14:textId="77777777" w:rsidR="004B543E" w:rsidRPr="00056F13" w:rsidRDefault="0023796C" w:rsidP="00EB4686">
            <w:pPr>
              <w:pStyle w:val="Nincstrkz"/>
              <w:jc w:val="center"/>
              <w:rPr>
                <w:rFonts w:ascii="Times New Roman" w:hAnsi="Times New Roman"/>
                <w:bCs/>
                <w:sz w:val="24"/>
                <w:szCs w:val="24"/>
              </w:rPr>
            </w:pPr>
            <w:r>
              <w:rPr>
                <w:noProof/>
                <w:lang w:eastAsia="hu-HU"/>
              </w:rPr>
              <w:drawing>
                <wp:inline distT="0" distB="0" distL="0" distR="0" wp14:anchorId="6AD2AF7C" wp14:editId="2FA30A47">
                  <wp:extent cx="990600" cy="1272436"/>
                  <wp:effectExtent l="0" t="0" r="0" b="444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009744" cy="1297026"/>
                          </a:xfrm>
                          <a:prstGeom prst="rect">
                            <a:avLst/>
                          </a:prstGeom>
                        </pic:spPr>
                      </pic:pic>
                    </a:graphicData>
                  </a:graphic>
                </wp:inline>
              </w:drawing>
            </w:r>
          </w:p>
          <w:p w14:paraId="5858DB0D" w14:textId="77777777" w:rsidR="004B543E" w:rsidRPr="00056F13" w:rsidRDefault="004B543E" w:rsidP="00EB4686">
            <w:pPr>
              <w:pStyle w:val="Nincstrkz"/>
              <w:jc w:val="center"/>
              <w:rPr>
                <w:rFonts w:ascii="Times New Roman" w:hAnsi="Times New Roman"/>
                <w:bCs/>
                <w:sz w:val="24"/>
                <w:szCs w:val="24"/>
              </w:rPr>
            </w:pPr>
          </w:p>
          <w:p w14:paraId="63D8606E" w14:textId="77777777" w:rsidR="004B543E" w:rsidRPr="00056F13" w:rsidRDefault="004B543E" w:rsidP="00EB4686">
            <w:pPr>
              <w:pStyle w:val="Nincstrkz"/>
              <w:jc w:val="center"/>
              <w:rPr>
                <w:rFonts w:ascii="Times New Roman" w:hAnsi="Times New Roman"/>
                <w:bCs/>
                <w:sz w:val="24"/>
                <w:szCs w:val="24"/>
              </w:rPr>
            </w:pPr>
          </w:p>
          <w:p w14:paraId="7EF84C93" w14:textId="77777777" w:rsidR="004B543E" w:rsidRPr="00056F13" w:rsidRDefault="004B543E" w:rsidP="00EB4686">
            <w:pPr>
              <w:pStyle w:val="Nincstrkz"/>
              <w:rPr>
                <w:rFonts w:ascii="Times New Roman" w:hAnsi="Times New Roman"/>
                <w:bCs/>
                <w:sz w:val="24"/>
                <w:szCs w:val="24"/>
              </w:rPr>
            </w:pPr>
          </w:p>
          <w:p w14:paraId="169EA3D5" w14:textId="77777777" w:rsidR="004B543E" w:rsidRPr="00056F13" w:rsidRDefault="004B543E" w:rsidP="00EB4686">
            <w:pPr>
              <w:pStyle w:val="Nincstrkz"/>
              <w:jc w:val="center"/>
              <w:rPr>
                <w:rFonts w:ascii="Times New Roman" w:hAnsi="Times New Roman"/>
                <w:bCs/>
                <w:sz w:val="24"/>
                <w:szCs w:val="24"/>
              </w:rPr>
            </w:pPr>
          </w:p>
          <w:p w14:paraId="5EFFE2BE" w14:textId="77777777" w:rsidR="004B543E" w:rsidRPr="00056F13" w:rsidRDefault="004B543E" w:rsidP="00EB4686">
            <w:pPr>
              <w:pStyle w:val="Nincstrkz"/>
              <w:jc w:val="center"/>
              <w:rPr>
                <w:rFonts w:ascii="Times New Roman" w:hAnsi="Times New Roman"/>
                <w:bCs/>
                <w:sz w:val="24"/>
                <w:szCs w:val="24"/>
              </w:rPr>
            </w:pPr>
          </w:p>
          <w:p w14:paraId="19AA6DFD" w14:textId="77777777" w:rsidR="00894938" w:rsidRPr="00056F13" w:rsidRDefault="00894938" w:rsidP="00894938">
            <w:pPr>
              <w:pStyle w:val="Nincstrkz"/>
              <w:jc w:val="center"/>
              <w:rPr>
                <w:rFonts w:ascii="Times New Roman" w:hAnsi="Times New Roman"/>
                <w:bCs/>
                <w:sz w:val="24"/>
                <w:szCs w:val="24"/>
              </w:rPr>
            </w:pPr>
          </w:p>
          <w:p w14:paraId="3A4A4A05" w14:textId="77777777" w:rsidR="00894938" w:rsidRPr="00056F13" w:rsidRDefault="00894938" w:rsidP="00894938">
            <w:pPr>
              <w:pStyle w:val="Nincstrkz"/>
              <w:jc w:val="center"/>
              <w:rPr>
                <w:rFonts w:ascii="Times New Roman" w:hAnsi="Times New Roman"/>
                <w:bCs/>
                <w:sz w:val="24"/>
                <w:szCs w:val="24"/>
              </w:rPr>
            </w:pPr>
          </w:p>
          <w:p w14:paraId="4F0663C1" w14:textId="77777777" w:rsidR="00894938" w:rsidRPr="00056F13" w:rsidRDefault="00894938" w:rsidP="00894938">
            <w:pPr>
              <w:pStyle w:val="Nincstrkz"/>
              <w:jc w:val="center"/>
              <w:rPr>
                <w:rFonts w:ascii="Times New Roman" w:hAnsi="Times New Roman"/>
                <w:bCs/>
                <w:sz w:val="24"/>
                <w:szCs w:val="24"/>
              </w:rPr>
            </w:pPr>
          </w:p>
          <w:p w14:paraId="432DB6F5" w14:textId="77777777" w:rsidR="00894938" w:rsidRPr="00056F13" w:rsidRDefault="00894938" w:rsidP="00894938">
            <w:pPr>
              <w:pStyle w:val="Nincstrkz"/>
              <w:jc w:val="center"/>
              <w:rPr>
                <w:rFonts w:ascii="Times New Roman" w:hAnsi="Times New Roman"/>
                <w:bCs/>
                <w:sz w:val="24"/>
                <w:szCs w:val="24"/>
              </w:rPr>
            </w:pPr>
          </w:p>
          <w:p w14:paraId="4BD0B8A8" w14:textId="77777777" w:rsidR="00894938" w:rsidRPr="00056F13" w:rsidRDefault="00894938" w:rsidP="00894938">
            <w:pPr>
              <w:pStyle w:val="Nincstrkz"/>
              <w:jc w:val="center"/>
              <w:rPr>
                <w:rFonts w:ascii="Times New Roman" w:hAnsi="Times New Roman"/>
                <w:bCs/>
                <w:sz w:val="24"/>
                <w:szCs w:val="24"/>
              </w:rPr>
            </w:pPr>
          </w:p>
          <w:p w14:paraId="2148F533" w14:textId="77777777" w:rsidR="00894938" w:rsidRPr="00056F13" w:rsidRDefault="00894938" w:rsidP="00894938">
            <w:pPr>
              <w:pStyle w:val="Nincstrkz"/>
              <w:jc w:val="center"/>
              <w:rPr>
                <w:rFonts w:ascii="Times New Roman" w:hAnsi="Times New Roman"/>
                <w:bCs/>
                <w:sz w:val="24"/>
                <w:szCs w:val="24"/>
              </w:rPr>
            </w:pPr>
          </w:p>
          <w:p w14:paraId="06F37C26" w14:textId="77777777" w:rsidR="00894938" w:rsidRPr="00056F13" w:rsidRDefault="00894938" w:rsidP="00894938">
            <w:pPr>
              <w:pStyle w:val="Nincstrkz"/>
              <w:jc w:val="center"/>
              <w:rPr>
                <w:rFonts w:ascii="Times New Roman" w:hAnsi="Times New Roman"/>
                <w:bCs/>
                <w:sz w:val="24"/>
                <w:szCs w:val="24"/>
              </w:rPr>
            </w:pPr>
          </w:p>
          <w:p w14:paraId="45EE7062" w14:textId="77777777" w:rsidR="00894938" w:rsidRPr="00056F13" w:rsidRDefault="00894938" w:rsidP="00894938">
            <w:pPr>
              <w:pStyle w:val="Nincstrkz"/>
              <w:jc w:val="center"/>
              <w:rPr>
                <w:rFonts w:ascii="Times New Roman" w:hAnsi="Times New Roman"/>
                <w:bCs/>
                <w:sz w:val="24"/>
                <w:szCs w:val="24"/>
              </w:rPr>
            </w:pPr>
          </w:p>
          <w:p w14:paraId="675A2A61" w14:textId="77777777" w:rsidR="00894938" w:rsidRPr="00056F13" w:rsidRDefault="00894938" w:rsidP="00894938">
            <w:pPr>
              <w:pStyle w:val="Nincstrkz"/>
              <w:jc w:val="center"/>
              <w:rPr>
                <w:rFonts w:ascii="Times New Roman" w:hAnsi="Times New Roman"/>
                <w:bCs/>
                <w:sz w:val="24"/>
                <w:szCs w:val="24"/>
              </w:rPr>
            </w:pPr>
          </w:p>
          <w:p w14:paraId="0918AFB9" w14:textId="77777777" w:rsidR="00894938" w:rsidRPr="00056F13" w:rsidRDefault="00894938" w:rsidP="00894938">
            <w:pPr>
              <w:pStyle w:val="Nincstrkz"/>
              <w:jc w:val="center"/>
              <w:rPr>
                <w:rFonts w:ascii="Times New Roman" w:hAnsi="Times New Roman"/>
                <w:bCs/>
                <w:sz w:val="24"/>
                <w:szCs w:val="24"/>
              </w:rPr>
            </w:pPr>
          </w:p>
          <w:p w14:paraId="1319EF94" w14:textId="77777777" w:rsidR="00894938" w:rsidRPr="00056F13" w:rsidRDefault="00894938" w:rsidP="00894938">
            <w:pPr>
              <w:pStyle w:val="Nincstrkz"/>
              <w:jc w:val="center"/>
              <w:rPr>
                <w:rFonts w:ascii="Times New Roman" w:hAnsi="Times New Roman"/>
                <w:bCs/>
                <w:sz w:val="24"/>
                <w:szCs w:val="24"/>
              </w:rPr>
            </w:pPr>
          </w:p>
          <w:p w14:paraId="6508AA0D" w14:textId="77777777" w:rsidR="00894938" w:rsidRPr="00056F13" w:rsidRDefault="00894938" w:rsidP="00894938">
            <w:pPr>
              <w:pStyle w:val="Nincstrkz"/>
              <w:jc w:val="center"/>
              <w:rPr>
                <w:rFonts w:ascii="Times New Roman" w:hAnsi="Times New Roman"/>
                <w:bCs/>
                <w:sz w:val="24"/>
                <w:szCs w:val="24"/>
              </w:rPr>
            </w:pPr>
          </w:p>
          <w:p w14:paraId="187091C9" w14:textId="77777777" w:rsidR="00894938" w:rsidRPr="00056F13" w:rsidRDefault="00894938" w:rsidP="00894938">
            <w:pPr>
              <w:pStyle w:val="Nincstrkz"/>
              <w:jc w:val="center"/>
              <w:rPr>
                <w:rFonts w:ascii="Times New Roman" w:hAnsi="Times New Roman"/>
                <w:bCs/>
                <w:sz w:val="24"/>
                <w:szCs w:val="24"/>
              </w:rPr>
            </w:pPr>
          </w:p>
          <w:p w14:paraId="3195966D" w14:textId="77777777" w:rsidR="006C5179" w:rsidRPr="00056F13" w:rsidRDefault="006C5179" w:rsidP="00EB4686">
            <w:pPr>
              <w:pStyle w:val="Nincstrkz"/>
              <w:jc w:val="center"/>
              <w:rPr>
                <w:rFonts w:ascii="Times New Roman" w:hAnsi="Times New Roman"/>
                <w:bCs/>
                <w:sz w:val="24"/>
                <w:szCs w:val="24"/>
              </w:rPr>
            </w:pPr>
          </w:p>
          <w:p w14:paraId="52B8953C" w14:textId="77777777" w:rsidR="00263731" w:rsidRPr="00056F13" w:rsidRDefault="005B4853" w:rsidP="005B4853">
            <w:pPr>
              <w:pStyle w:val="Nincstrkz"/>
              <w:jc w:val="center"/>
              <w:rPr>
                <w:rFonts w:ascii="Times New Roman" w:hAnsi="Times New Roman"/>
                <w:bCs/>
                <w:sz w:val="24"/>
                <w:szCs w:val="24"/>
              </w:rPr>
            </w:pPr>
            <w:r>
              <w:rPr>
                <w:rFonts w:ascii="Times New Roman" w:hAnsi="Times New Roman"/>
                <w:bCs/>
                <w:sz w:val="24"/>
                <w:szCs w:val="24"/>
              </w:rPr>
              <w:t>HEP 2023-2028</w:t>
            </w:r>
          </w:p>
        </w:tc>
      </w:tr>
    </w:tbl>
    <w:p w14:paraId="1498CF21" w14:textId="77777777" w:rsidR="004B543E" w:rsidRPr="00056F13" w:rsidRDefault="004B543E" w:rsidP="00EB4686">
      <w:pPr>
        <w:rPr>
          <w:rFonts w:ascii="Times New Roman" w:hAnsi="Times New Roman"/>
          <w:sz w:val="24"/>
        </w:rPr>
      </w:pPr>
    </w:p>
    <w:p w14:paraId="454EED4B" w14:textId="77777777" w:rsidR="00305093" w:rsidRPr="00056F13" w:rsidRDefault="00305093" w:rsidP="00EB4686">
      <w:pPr>
        <w:rPr>
          <w:rFonts w:ascii="Times New Roman" w:hAnsi="Times New Roman"/>
          <w:sz w:val="24"/>
        </w:rPr>
      </w:pPr>
      <w:bookmarkStart w:id="0" w:name="_Toc212109296"/>
      <w:bookmarkStart w:id="1" w:name="_Toc212109388"/>
      <w:bookmarkStart w:id="2" w:name="_Toc212110155"/>
      <w:bookmarkStart w:id="3" w:name="_Toc212110228"/>
      <w:bookmarkStart w:id="4" w:name="_Toc212110686"/>
      <w:bookmarkStart w:id="5" w:name="_Toc212115928"/>
      <w:bookmarkStart w:id="6" w:name="_Toc212118935"/>
      <w:bookmarkStart w:id="7" w:name="_Toc212124922"/>
      <w:bookmarkStart w:id="8" w:name="_Toc212141182"/>
      <w:bookmarkStart w:id="9" w:name="_Toc212141249"/>
      <w:bookmarkStart w:id="10" w:name="_Toc212144758"/>
      <w:bookmarkStart w:id="11" w:name="_Toc212172172"/>
      <w:bookmarkStart w:id="12" w:name="_Toc212178433"/>
      <w:bookmarkStart w:id="13" w:name="_Toc212179295"/>
      <w:bookmarkStart w:id="14" w:name="_Toc212183716"/>
      <w:bookmarkStart w:id="15" w:name="_Toc212183770"/>
      <w:bookmarkStart w:id="16" w:name="_Toc212183816"/>
      <w:bookmarkStart w:id="17" w:name="_Toc212183854"/>
      <w:bookmarkStart w:id="18" w:name="_Toc212268304"/>
      <w:bookmarkStart w:id="19" w:name="_Toc212268340"/>
      <w:bookmarkStart w:id="20" w:name="_Toc212270487"/>
    </w:p>
    <w:p w14:paraId="7FF23AF2" w14:textId="77777777" w:rsidR="00305093" w:rsidRPr="00056F13" w:rsidRDefault="00305093" w:rsidP="00EB4686">
      <w:pPr>
        <w:rPr>
          <w:rFonts w:ascii="Times New Roman" w:hAnsi="Times New Roman"/>
          <w:sz w:val="24"/>
        </w:rPr>
      </w:pPr>
    </w:p>
    <w:p w14:paraId="0ACC5AEA" w14:textId="77777777" w:rsidR="00305093" w:rsidRPr="00056F13" w:rsidRDefault="006C5179" w:rsidP="0054318E">
      <w:pPr>
        <w:jc w:val="center"/>
        <w:rPr>
          <w:rFonts w:ascii="Times New Roman" w:hAnsi="Times New Roman"/>
          <w:sz w:val="24"/>
        </w:rPr>
      </w:pPr>
      <w:r w:rsidRPr="00056F13">
        <w:rPr>
          <w:rFonts w:ascii="Times New Roman" w:hAnsi="Times New Roman"/>
          <w:sz w:val="24"/>
        </w:rPr>
        <w:br w:type="page"/>
      </w:r>
      <w:r w:rsidR="00305093" w:rsidRPr="00056F13">
        <w:rPr>
          <w:rFonts w:ascii="Times New Roman" w:hAnsi="Times New Roman"/>
          <w:sz w:val="24"/>
        </w:rPr>
        <w:lastRenderedPageBreak/>
        <w:t>Tartalom</w:t>
      </w:r>
    </w:p>
    <w:p w14:paraId="5CC8865E" w14:textId="77777777" w:rsidR="006B1FB5" w:rsidRPr="00056F13" w:rsidRDefault="006B1FB5" w:rsidP="006B1FB5">
      <w:pPr>
        <w:rPr>
          <w:rFonts w:ascii="Times New Roman" w:hAnsi="Times New Roman"/>
          <w:sz w:val="24"/>
        </w:rPr>
      </w:pPr>
    </w:p>
    <w:p w14:paraId="643CE155" w14:textId="77777777" w:rsidR="00FA1D8A" w:rsidRPr="00B80596" w:rsidRDefault="00576775" w:rsidP="00B80596">
      <w:pPr>
        <w:pStyle w:val="TJ1"/>
        <w:spacing w:line="360" w:lineRule="auto"/>
        <w:ind w:left="-142"/>
        <w:rPr>
          <w:rFonts w:ascii="Times New Roman" w:eastAsiaTheme="minorEastAsia" w:hAnsi="Times New Roman"/>
          <w:sz w:val="24"/>
          <w:szCs w:val="24"/>
        </w:rPr>
      </w:pPr>
      <w:r w:rsidRPr="0028022D">
        <w:rPr>
          <w:rFonts w:ascii="Times New Roman" w:hAnsi="Times New Roman"/>
          <w:sz w:val="24"/>
          <w:szCs w:val="24"/>
        </w:rPr>
        <w:fldChar w:fldCharType="begin"/>
      </w:r>
      <w:r w:rsidR="007002F1" w:rsidRPr="0028022D">
        <w:rPr>
          <w:rFonts w:ascii="Times New Roman" w:hAnsi="Times New Roman"/>
          <w:sz w:val="24"/>
          <w:szCs w:val="24"/>
        </w:rPr>
        <w:instrText xml:space="preserve"> TOC \o "4-4" \h \z \t "Címsor 1;1;Címsor 2;2;Címsor 3;3;Alcím;2" </w:instrText>
      </w:r>
      <w:r w:rsidRPr="0028022D">
        <w:rPr>
          <w:rFonts w:ascii="Times New Roman" w:hAnsi="Times New Roman"/>
          <w:sz w:val="24"/>
          <w:szCs w:val="24"/>
        </w:rPr>
        <w:fldChar w:fldCharType="separate"/>
      </w:r>
      <w:hyperlink w:anchor="_Toc152580559" w:history="1">
        <w:r w:rsidR="00FA1D8A" w:rsidRPr="00B80596">
          <w:rPr>
            <w:rStyle w:val="Hiperhivatkozs"/>
            <w:rFonts w:ascii="Times New Roman" w:hAnsi="Times New Roman"/>
            <w:sz w:val="24"/>
            <w:szCs w:val="24"/>
          </w:rPr>
          <w:t>Helyi Esélyegyenlőségi Program (HEP)</w:t>
        </w:r>
        <w:r w:rsidR="00FA1D8A" w:rsidRPr="00B80596">
          <w:rPr>
            <w:rFonts w:ascii="Times New Roman" w:hAnsi="Times New Roman"/>
            <w:webHidden/>
            <w:sz w:val="24"/>
            <w:szCs w:val="24"/>
          </w:rPr>
          <w:tab/>
        </w:r>
        <w:r w:rsidR="00FA1D8A" w:rsidRPr="00B80596">
          <w:rPr>
            <w:rFonts w:ascii="Times New Roman" w:hAnsi="Times New Roman"/>
            <w:webHidden/>
            <w:sz w:val="24"/>
            <w:szCs w:val="24"/>
          </w:rPr>
          <w:fldChar w:fldCharType="begin"/>
        </w:r>
        <w:r w:rsidR="00FA1D8A" w:rsidRPr="00B80596">
          <w:rPr>
            <w:rFonts w:ascii="Times New Roman" w:hAnsi="Times New Roman"/>
            <w:webHidden/>
            <w:sz w:val="24"/>
            <w:szCs w:val="24"/>
          </w:rPr>
          <w:instrText xml:space="preserve"> PAGEREF _Toc152580559 \h </w:instrText>
        </w:r>
        <w:r w:rsidR="00FA1D8A" w:rsidRPr="00B80596">
          <w:rPr>
            <w:rFonts w:ascii="Times New Roman" w:hAnsi="Times New Roman"/>
            <w:webHidden/>
            <w:sz w:val="24"/>
            <w:szCs w:val="24"/>
          </w:rPr>
        </w:r>
        <w:r w:rsidR="00FA1D8A" w:rsidRPr="00B80596">
          <w:rPr>
            <w:rFonts w:ascii="Times New Roman" w:hAnsi="Times New Roman"/>
            <w:webHidden/>
            <w:sz w:val="24"/>
            <w:szCs w:val="24"/>
          </w:rPr>
          <w:fldChar w:fldCharType="separate"/>
        </w:r>
        <w:r w:rsidR="00FA1D8A" w:rsidRPr="00B80596">
          <w:rPr>
            <w:rFonts w:ascii="Times New Roman" w:hAnsi="Times New Roman"/>
            <w:webHidden/>
            <w:sz w:val="24"/>
            <w:szCs w:val="24"/>
          </w:rPr>
          <w:t>3</w:t>
        </w:r>
        <w:r w:rsidR="00FA1D8A" w:rsidRPr="00B80596">
          <w:rPr>
            <w:rFonts w:ascii="Times New Roman" w:hAnsi="Times New Roman"/>
            <w:webHidden/>
            <w:sz w:val="24"/>
            <w:szCs w:val="24"/>
          </w:rPr>
          <w:fldChar w:fldCharType="end"/>
        </w:r>
      </w:hyperlink>
    </w:p>
    <w:p w14:paraId="0E9D57EB" w14:textId="77777777" w:rsidR="00FA1D8A" w:rsidRPr="00B80596" w:rsidRDefault="00FA1D8A" w:rsidP="00B80596">
      <w:pPr>
        <w:pStyle w:val="TJ2"/>
        <w:tabs>
          <w:tab w:val="right" w:leader="dot" w:pos="9487"/>
        </w:tabs>
        <w:spacing w:line="360" w:lineRule="auto"/>
        <w:ind w:left="-142"/>
        <w:rPr>
          <w:rFonts w:ascii="Times New Roman" w:eastAsiaTheme="minorEastAsia" w:hAnsi="Times New Roman"/>
          <w:noProof/>
          <w:sz w:val="24"/>
        </w:rPr>
      </w:pPr>
      <w:hyperlink w:anchor="_Toc152580560" w:history="1">
        <w:r w:rsidRPr="00B80596">
          <w:rPr>
            <w:rStyle w:val="Hiperhivatkozs"/>
            <w:rFonts w:ascii="Times New Roman" w:hAnsi="Times New Roman"/>
            <w:noProof/>
            <w:sz w:val="24"/>
            <w:szCs w:val="24"/>
          </w:rPr>
          <w:t>Bevezetés</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_Toc152580560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3</w:t>
        </w:r>
        <w:r w:rsidRPr="00B80596">
          <w:rPr>
            <w:rFonts w:ascii="Times New Roman" w:hAnsi="Times New Roman"/>
            <w:noProof/>
            <w:webHidden/>
            <w:sz w:val="24"/>
          </w:rPr>
          <w:fldChar w:fldCharType="end"/>
        </w:r>
      </w:hyperlink>
    </w:p>
    <w:p w14:paraId="45428446" w14:textId="77777777" w:rsidR="00FA1D8A" w:rsidRPr="00B80596" w:rsidRDefault="00FA1D8A" w:rsidP="00B80596">
      <w:pPr>
        <w:pStyle w:val="TJ2"/>
        <w:tabs>
          <w:tab w:val="right" w:leader="dot" w:pos="9487"/>
        </w:tabs>
        <w:spacing w:line="360" w:lineRule="auto"/>
        <w:ind w:left="-142"/>
        <w:rPr>
          <w:rFonts w:ascii="Times New Roman" w:eastAsiaTheme="minorEastAsia" w:hAnsi="Times New Roman"/>
          <w:noProof/>
          <w:sz w:val="24"/>
        </w:rPr>
      </w:pPr>
      <w:hyperlink w:anchor="_Toc152580561" w:history="1">
        <w:r w:rsidRPr="00B80596">
          <w:rPr>
            <w:rStyle w:val="Hiperhivatkozs"/>
            <w:rFonts w:ascii="Times New Roman" w:hAnsi="Times New Roman"/>
            <w:noProof/>
            <w:sz w:val="24"/>
            <w:szCs w:val="24"/>
          </w:rPr>
          <w:t>A település bemutatása</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_Toc152580561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3</w:t>
        </w:r>
        <w:r w:rsidRPr="00B80596">
          <w:rPr>
            <w:rFonts w:ascii="Times New Roman" w:hAnsi="Times New Roman"/>
            <w:noProof/>
            <w:webHidden/>
            <w:sz w:val="24"/>
          </w:rPr>
          <w:fldChar w:fldCharType="end"/>
        </w:r>
      </w:hyperlink>
    </w:p>
    <w:p w14:paraId="23D94A39" w14:textId="77777777" w:rsidR="00FA1D8A" w:rsidRPr="00B80596" w:rsidRDefault="00FA1D8A" w:rsidP="00B80596">
      <w:pPr>
        <w:pStyle w:val="TJ2"/>
        <w:tabs>
          <w:tab w:val="right" w:leader="dot" w:pos="9487"/>
        </w:tabs>
        <w:spacing w:line="360" w:lineRule="auto"/>
        <w:ind w:left="-142"/>
        <w:rPr>
          <w:rFonts w:ascii="Times New Roman" w:eastAsiaTheme="minorEastAsia" w:hAnsi="Times New Roman"/>
          <w:noProof/>
          <w:sz w:val="24"/>
        </w:rPr>
      </w:pPr>
      <w:hyperlink w:anchor="_Toc152580562" w:history="1">
        <w:r w:rsidRPr="00B80596">
          <w:rPr>
            <w:rStyle w:val="Hiperhivatkozs"/>
            <w:rFonts w:ascii="Times New Roman" w:hAnsi="Times New Roman"/>
            <w:noProof/>
            <w:sz w:val="24"/>
            <w:szCs w:val="24"/>
          </w:rPr>
          <w:t>Értékeink, küldetésünk</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_Toc152580562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10</w:t>
        </w:r>
        <w:r w:rsidRPr="00B80596">
          <w:rPr>
            <w:rFonts w:ascii="Times New Roman" w:hAnsi="Times New Roman"/>
            <w:noProof/>
            <w:webHidden/>
            <w:sz w:val="24"/>
          </w:rPr>
          <w:fldChar w:fldCharType="end"/>
        </w:r>
      </w:hyperlink>
    </w:p>
    <w:p w14:paraId="6201298C" w14:textId="77777777" w:rsidR="00FA1D8A" w:rsidRPr="00B80596" w:rsidRDefault="00FA1D8A" w:rsidP="00B80596">
      <w:pPr>
        <w:pStyle w:val="TJ2"/>
        <w:tabs>
          <w:tab w:val="right" w:leader="dot" w:pos="9487"/>
        </w:tabs>
        <w:spacing w:line="360" w:lineRule="auto"/>
        <w:ind w:left="-142"/>
        <w:rPr>
          <w:rFonts w:ascii="Times New Roman" w:eastAsiaTheme="minorEastAsia" w:hAnsi="Times New Roman"/>
          <w:noProof/>
          <w:sz w:val="24"/>
        </w:rPr>
      </w:pPr>
      <w:hyperlink w:anchor="_Toc152580563" w:history="1">
        <w:r w:rsidRPr="00B80596">
          <w:rPr>
            <w:rStyle w:val="Hiperhivatkozs"/>
            <w:rFonts w:ascii="Times New Roman" w:hAnsi="Times New Roman"/>
            <w:noProof/>
            <w:sz w:val="24"/>
            <w:szCs w:val="24"/>
          </w:rPr>
          <w:t>Helyi Esélyegyenlőségi Program céljai</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_Toc152580563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10</w:t>
        </w:r>
        <w:r w:rsidRPr="00B80596">
          <w:rPr>
            <w:rFonts w:ascii="Times New Roman" w:hAnsi="Times New Roman"/>
            <w:noProof/>
            <w:webHidden/>
            <w:sz w:val="24"/>
          </w:rPr>
          <w:fldChar w:fldCharType="end"/>
        </w:r>
      </w:hyperlink>
    </w:p>
    <w:p w14:paraId="61A3CC94" w14:textId="77777777" w:rsidR="00FA1D8A" w:rsidRPr="00B80596" w:rsidRDefault="00FA1D8A" w:rsidP="00B80596">
      <w:pPr>
        <w:pStyle w:val="TJ2"/>
        <w:tabs>
          <w:tab w:val="right" w:leader="dot" w:pos="9487"/>
        </w:tabs>
        <w:spacing w:line="360" w:lineRule="auto"/>
        <w:ind w:left="-142"/>
        <w:rPr>
          <w:rFonts w:ascii="Times New Roman" w:eastAsiaTheme="minorEastAsia" w:hAnsi="Times New Roman"/>
          <w:noProof/>
          <w:sz w:val="24"/>
        </w:rPr>
      </w:pPr>
      <w:hyperlink w:anchor="_Toc152580564" w:history="1">
        <w:r w:rsidRPr="00B80596">
          <w:rPr>
            <w:rStyle w:val="Hiperhivatkozs"/>
            <w:rFonts w:ascii="Times New Roman" w:hAnsi="Times New Roman"/>
            <w:noProof/>
            <w:sz w:val="24"/>
            <w:szCs w:val="24"/>
          </w:rPr>
          <w:t>A Helyi Esélyegyenlőségi Program Helyzetelemzése (HEP HE)</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_Toc152580564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13</w:t>
        </w:r>
        <w:r w:rsidRPr="00B80596">
          <w:rPr>
            <w:rFonts w:ascii="Times New Roman" w:hAnsi="Times New Roman"/>
            <w:noProof/>
            <w:webHidden/>
            <w:sz w:val="24"/>
          </w:rPr>
          <w:fldChar w:fldCharType="end"/>
        </w:r>
      </w:hyperlink>
    </w:p>
    <w:p w14:paraId="63EC391B" w14:textId="77777777" w:rsidR="00FA1D8A" w:rsidRPr="00B80596" w:rsidRDefault="00FA1D8A" w:rsidP="00B80596">
      <w:pPr>
        <w:pStyle w:val="TJ3"/>
        <w:rPr>
          <w:rFonts w:ascii="Times New Roman" w:eastAsiaTheme="minorEastAsia" w:hAnsi="Times New Roman"/>
          <w:noProof/>
          <w:sz w:val="24"/>
        </w:rPr>
      </w:pPr>
      <w:hyperlink w:anchor="_Toc152580565" w:history="1">
        <w:r w:rsidRPr="00B80596">
          <w:rPr>
            <w:rStyle w:val="Hiperhivatkozs"/>
            <w:rFonts w:ascii="Times New Roman" w:hAnsi="Times New Roman"/>
            <w:noProof/>
            <w:sz w:val="24"/>
            <w:szCs w:val="24"/>
          </w:rPr>
          <w:t>1. Jogszabályi háttér bemutatása</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_Toc152580565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13</w:t>
        </w:r>
        <w:r w:rsidRPr="00B80596">
          <w:rPr>
            <w:rFonts w:ascii="Times New Roman" w:hAnsi="Times New Roman"/>
            <w:noProof/>
            <w:webHidden/>
            <w:sz w:val="24"/>
          </w:rPr>
          <w:fldChar w:fldCharType="end"/>
        </w:r>
      </w:hyperlink>
    </w:p>
    <w:p w14:paraId="7857BDDC" w14:textId="77777777" w:rsidR="00FA1D8A" w:rsidRPr="00B80596" w:rsidRDefault="00FA1D8A" w:rsidP="00B80596">
      <w:pPr>
        <w:pStyle w:val="TJ3"/>
        <w:rPr>
          <w:rFonts w:ascii="Times New Roman" w:eastAsiaTheme="minorEastAsia" w:hAnsi="Times New Roman"/>
          <w:noProof/>
          <w:sz w:val="24"/>
        </w:rPr>
      </w:pPr>
      <w:hyperlink w:anchor="_Toc152580566" w:history="1">
        <w:r w:rsidRPr="00B80596">
          <w:rPr>
            <w:rStyle w:val="Hiperhivatkozs"/>
            <w:rFonts w:ascii="Times New Roman" w:hAnsi="Times New Roman"/>
            <w:noProof/>
            <w:sz w:val="24"/>
            <w:szCs w:val="24"/>
          </w:rPr>
          <w:t>2. Stratégiai környezet bemutatása</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_Toc152580566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14</w:t>
        </w:r>
        <w:r w:rsidRPr="00B80596">
          <w:rPr>
            <w:rFonts w:ascii="Times New Roman" w:hAnsi="Times New Roman"/>
            <w:noProof/>
            <w:webHidden/>
            <w:sz w:val="24"/>
          </w:rPr>
          <w:fldChar w:fldCharType="end"/>
        </w:r>
      </w:hyperlink>
    </w:p>
    <w:p w14:paraId="591BA731" w14:textId="77777777" w:rsidR="00FA1D8A" w:rsidRPr="00B80596" w:rsidRDefault="00FA1D8A" w:rsidP="00B80596">
      <w:pPr>
        <w:pStyle w:val="TJ3"/>
        <w:rPr>
          <w:rFonts w:ascii="Times New Roman" w:eastAsiaTheme="minorEastAsia" w:hAnsi="Times New Roman"/>
          <w:noProof/>
          <w:sz w:val="24"/>
        </w:rPr>
      </w:pPr>
      <w:hyperlink w:anchor="_Toc152580567" w:history="1">
        <w:r w:rsidRPr="00B80596">
          <w:rPr>
            <w:rStyle w:val="Hiperhivatkozs"/>
            <w:rFonts w:ascii="Times New Roman" w:hAnsi="Times New Roman"/>
            <w:noProof/>
            <w:sz w:val="24"/>
            <w:szCs w:val="24"/>
          </w:rPr>
          <w:t>3. A mélyszegénységben élők és a romák helyzete, esélyegyenlősége</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_Toc152580567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22</w:t>
        </w:r>
        <w:r w:rsidRPr="00B80596">
          <w:rPr>
            <w:rFonts w:ascii="Times New Roman" w:hAnsi="Times New Roman"/>
            <w:noProof/>
            <w:webHidden/>
            <w:sz w:val="24"/>
          </w:rPr>
          <w:fldChar w:fldCharType="end"/>
        </w:r>
      </w:hyperlink>
    </w:p>
    <w:p w14:paraId="14E9EFD3" w14:textId="77777777" w:rsidR="00FA1D8A" w:rsidRPr="00B80596" w:rsidRDefault="00FA1D8A" w:rsidP="00B80596">
      <w:pPr>
        <w:pStyle w:val="TJ3"/>
        <w:rPr>
          <w:rFonts w:ascii="Times New Roman" w:eastAsiaTheme="minorEastAsia" w:hAnsi="Times New Roman"/>
          <w:noProof/>
          <w:sz w:val="24"/>
        </w:rPr>
      </w:pPr>
      <w:hyperlink w:anchor="_Toc152580568" w:history="1">
        <w:r w:rsidRPr="00B80596">
          <w:rPr>
            <w:rStyle w:val="Hiperhivatkozs"/>
            <w:rFonts w:ascii="Times New Roman" w:hAnsi="Times New Roman"/>
            <w:noProof/>
            <w:sz w:val="24"/>
            <w:szCs w:val="24"/>
          </w:rPr>
          <w:t>4. A gyermekek helyzete, esélyegyenlősége, gyermekszegénység</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_Toc152580568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43</w:t>
        </w:r>
        <w:r w:rsidRPr="00B80596">
          <w:rPr>
            <w:rFonts w:ascii="Times New Roman" w:hAnsi="Times New Roman"/>
            <w:noProof/>
            <w:webHidden/>
            <w:sz w:val="24"/>
          </w:rPr>
          <w:fldChar w:fldCharType="end"/>
        </w:r>
      </w:hyperlink>
    </w:p>
    <w:p w14:paraId="6DA23024" w14:textId="77777777" w:rsidR="00FA1D8A" w:rsidRPr="00B80596" w:rsidRDefault="00FA1D8A" w:rsidP="00B80596">
      <w:pPr>
        <w:pStyle w:val="TJ3"/>
        <w:rPr>
          <w:rFonts w:ascii="Times New Roman" w:eastAsiaTheme="minorEastAsia" w:hAnsi="Times New Roman"/>
          <w:noProof/>
          <w:sz w:val="24"/>
        </w:rPr>
      </w:pPr>
      <w:hyperlink w:anchor="_Toc152580569" w:history="1">
        <w:r w:rsidRPr="00B80596">
          <w:rPr>
            <w:rStyle w:val="Hiperhivatkozs"/>
            <w:rFonts w:ascii="Times New Roman" w:hAnsi="Times New Roman"/>
            <w:noProof/>
            <w:sz w:val="24"/>
            <w:szCs w:val="24"/>
          </w:rPr>
          <w:t>5. A nők helyzete, esélyegyenlősége</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_Toc152580569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65</w:t>
        </w:r>
        <w:r w:rsidRPr="00B80596">
          <w:rPr>
            <w:rFonts w:ascii="Times New Roman" w:hAnsi="Times New Roman"/>
            <w:noProof/>
            <w:webHidden/>
            <w:sz w:val="24"/>
          </w:rPr>
          <w:fldChar w:fldCharType="end"/>
        </w:r>
      </w:hyperlink>
    </w:p>
    <w:p w14:paraId="021DC1A7" w14:textId="77777777" w:rsidR="00FA1D8A" w:rsidRPr="00B80596" w:rsidRDefault="00FA1D8A" w:rsidP="00B80596">
      <w:pPr>
        <w:pStyle w:val="TJ3"/>
        <w:rPr>
          <w:rFonts w:ascii="Times New Roman" w:eastAsiaTheme="minorEastAsia" w:hAnsi="Times New Roman"/>
          <w:noProof/>
          <w:sz w:val="24"/>
        </w:rPr>
      </w:pPr>
      <w:hyperlink w:anchor="_Toc152580570" w:history="1">
        <w:r w:rsidRPr="00B80596">
          <w:rPr>
            <w:rStyle w:val="Hiperhivatkozs"/>
            <w:rFonts w:ascii="Times New Roman" w:hAnsi="Times New Roman"/>
            <w:noProof/>
            <w:sz w:val="24"/>
            <w:szCs w:val="24"/>
          </w:rPr>
          <w:t>6. Az idősek helyzete, esélyegyenlősége</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_Toc152580570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73</w:t>
        </w:r>
        <w:r w:rsidRPr="00B80596">
          <w:rPr>
            <w:rFonts w:ascii="Times New Roman" w:hAnsi="Times New Roman"/>
            <w:noProof/>
            <w:webHidden/>
            <w:sz w:val="24"/>
          </w:rPr>
          <w:fldChar w:fldCharType="end"/>
        </w:r>
      </w:hyperlink>
    </w:p>
    <w:p w14:paraId="4A9ADEC9" w14:textId="77777777" w:rsidR="00FA1D8A" w:rsidRPr="00B80596" w:rsidRDefault="00FA1D8A" w:rsidP="00B80596">
      <w:pPr>
        <w:pStyle w:val="TJ3"/>
        <w:rPr>
          <w:rFonts w:ascii="Times New Roman" w:eastAsiaTheme="minorEastAsia" w:hAnsi="Times New Roman"/>
          <w:noProof/>
          <w:sz w:val="24"/>
        </w:rPr>
      </w:pPr>
      <w:hyperlink w:anchor="_Toc152580571" w:history="1">
        <w:r w:rsidRPr="00B80596">
          <w:rPr>
            <w:rStyle w:val="Hiperhivatkozs"/>
            <w:rFonts w:ascii="Times New Roman" w:hAnsi="Times New Roman"/>
            <w:noProof/>
            <w:sz w:val="24"/>
            <w:szCs w:val="24"/>
          </w:rPr>
          <w:t>7. A fogyatékkal élők helyzete, esélyegyenlősége</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_Toc152580571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81</w:t>
        </w:r>
        <w:r w:rsidRPr="00B80596">
          <w:rPr>
            <w:rFonts w:ascii="Times New Roman" w:hAnsi="Times New Roman"/>
            <w:noProof/>
            <w:webHidden/>
            <w:sz w:val="24"/>
          </w:rPr>
          <w:fldChar w:fldCharType="end"/>
        </w:r>
      </w:hyperlink>
    </w:p>
    <w:p w14:paraId="3261AAED" w14:textId="77777777" w:rsidR="00FA1D8A" w:rsidRPr="00B80596" w:rsidRDefault="00FA1D8A" w:rsidP="00B80596">
      <w:pPr>
        <w:pStyle w:val="TJ3"/>
        <w:rPr>
          <w:rFonts w:ascii="Times New Roman" w:eastAsiaTheme="minorEastAsia" w:hAnsi="Times New Roman"/>
          <w:noProof/>
          <w:sz w:val="24"/>
        </w:rPr>
      </w:pPr>
      <w:hyperlink w:anchor="_Toc152580572" w:history="1">
        <w:r w:rsidRPr="00B80596">
          <w:rPr>
            <w:rStyle w:val="Hiperhivatkozs"/>
            <w:rFonts w:ascii="Times New Roman" w:hAnsi="Times New Roman"/>
            <w:noProof/>
            <w:sz w:val="24"/>
            <w:szCs w:val="24"/>
          </w:rPr>
          <w:t>8. Helyi partnerség, lakossági önszerveződések, civil szervezetek és for-profit szereplők társadalmi felelősségvállalása</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_Toc152580572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88</w:t>
        </w:r>
        <w:r w:rsidRPr="00B80596">
          <w:rPr>
            <w:rFonts w:ascii="Times New Roman" w:hAnsi="Times New Roman"/>
            <w:noProof/>
            <w:webHidden/>
            <w:sz w:val="24"/>
          </w:rPr>
          <w:fldChar w:fldCharType="end"/>
        </w:r>
      </w:hyperlink>
    </w:p>
    <w:p w14:paraId="67E711C6" w14:textId="77777777" w:rsidR="00FA1D8A" w:rsidRPr="00B80596" w:rsidRDefault="00FA1D8A" w:rsidP="00B80596">
      <w:pPr>
        <w:pStyle w:val="TJ3"/>
        <w:rPr>
          <w:rFonts w:ascii="Times New Roman" w:eastAsiaTheme="minorEastAsia" w:hAnsi="Times New Roman"/>
          <w:noProof/>
          <w:sz w:val="24"/>
        </w:rPr>
      </w:pPr>
      <w:hyperlink w:anchor="_Toc152580573" w:history="1">
        <w:r w:rsidRPr="00B80596">
          <w:rPr>
            <w:rStyle w:val="Hiperhivatkozs"/>
            <w:rFonts w:ascii="Times New Roman" w:hAnsi="Times New Roman"/>
            <w:noProof/>
            <w:sz w:val="24"/>
            <w:szCs w:val="24"/>
          </w:rPr>
          <w:t>9. A helyi esélyegyenlőségi program nyilvánossága</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_Toc152580573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89</w:t>
        </w:r>
        <w:r w:rsidRPr="00B80596">
          <w:rPr>
            <w:rFonts w:ascii="Times New Roman" w:hAnsi="Times New Roman"/>
            <w:noProof/>
            <w:webHidden/>
            <w:sz w:val="24"/>
          </w:rPr>
          <w:fldChar w:fldCharType="end"/>
        </w:r>
      </w:hyperlink>
    </w:p>
    <w:p w14:paraId="26A1C44E" w14:textId="77777777" w:rsidR="00FA1D8A" w:rsidRPr="00B80596" w:rsidRDefault="00FA1D8A" w:rsidP="00B80596">
      <w:pPr>
        <w:pStyle w:val="TJ2"/>
        <w:tabs>
          <w:tab w:val="right" w:leader="dot" w:pos="9487"/>
        </w:tabs>
        <w:spacing w:line="360" w:lineRule="auto"/>
        <w:ind w:left="-142"/>
        <w:rPr>
          <w:rStyle w:val="Hiperhivatkozs"/>
          <w:rFonts w:ascii="Times New Roman" w:hAnsi="Times New Roman"/>
          <w:noProof/>
          <w:sz w:val="24"/>
          <w:szCs w:val="24"/>
        </w:rPr>
      </w:pPr>
      <w:hyperlink w:anchor="_Toc152580574" w:history="1">
        <w:r w:rsidRPr="00B80596">
          <w:rPr>
            <w:rStyle w:val="Hiperhivatkozs"/>
            <w:rFonts w:ascii="Times New Roman" w:hAnsi="Times New Roman"/>
            <w:noProof/>
            <w:sz w:val="24"/>
            <w:szCs w:val="24"/>
          </w:rPr>
          <w:t>A Helyi Esélyegyenlőségi Program Intézkedési Terve  (HEP IT)</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_Toc152580574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90</w:t>
        </w:r>
        <w:r w:rsidRPr="00B80596">
          <w:rPr>
            <w:rFonts w:ascii="Times New Roman" w:hAnsi="Times New Roman"/>
            <w:noProof/>
            <w:webHidden/>
            <w:sz w:val="24"/>
          </w:rPr>
          <w:fldChar w:fldCharType="end"/>
        </w:r>
      </w:hyperlink>
    </w:p>
    <w:p w14:paraId="3E7142AE" w14:textId="1AD1BEF9" w:rsidR="00A8600A" w:rsidRPr="00B80596" w:rsidRDefault="00A8600A" w:rsidP="00B80596">
      <w:pPr>
        <w:spacing w:line="360" w:lineRule="auto"/>
        <w:ind w:left="-142"/>
        <w:jc w:val="left"/>
        <w:rPr>
          <w:rFonts w:ascii="Times New Roman" w:eastAsiaTheme="minorEastAsia" w:hAnsi="Times New Roman"/>
          <w:sz w:val="24"/>
        </w:rPr>
      </w:pPr>
      <w:r w:rsidRPr="00B80596">
        <w:rPr>
          <w:rFonts w:ascii="Times New Roman" w:eastAsiaTheme="minorEastAsia" w:hAnsi="Times New Roman"/>
          <w:sz w:val="24"/>
        </w:rPr>
        <w:t>10. A HEP IT</w:t>
      </w:r>
      <w:r w:rsidR="00B80596" w:rsidRPr="00B80596">
        <w:rPr>
          <w:rFonts w:ascii="Times New Roman" w:eastAsiaTheme="minorEastAsia" w:hAnsi="Times New Roman"/>
          <w:sz w:val="24"/>
        </w:rPr>
        <w:t xml:space="preserve"> </w:t>
      </w:r>
      <w:r w:rsidRPr="00B80596">
        <w:rPr>
          <w:rFonts w:ascii="Times New Roman" w:eastAsiaTheme="minorEastAsia" w:hAnsi="Times New Roman"/>
          <w:sz w:val="24"/>
        </w:rPr>
        <w:t>részletei……………………………………………………………</w:t>
      </w:r>
      <w:r w:rsidR="00B80596" w:rsidRPr="00B80596">
        <w:rPr>
          <w:rFonts w:ascii="Times New Roman" w:eastAsiaTheme="minorEastAsia" w:hAnsi="Times New Roman"/>
          <w:sz w:val="24"/>
        </w:rPr>
        <w:t>............................</w:t>
      </w:r>
      <w:r w:rsidRPr="00B80596">
        <w:rPr>
          <w:rFonts w:ascii="Times New Roman" w:eastAsiaTheme="minorEastAsia" w:hAnsi="Times New Roman"/>
          <w:sz w:val="24"/>
        </w:rPr>
        <w:t>90</w:t>
      </w:r>
    </w:p>
    <w:p w14:paraId="26F4A2FA" w14:textId="77777777" w:rsidR="00FA1D8A" w:rsidRPr="00B80596" w:rsidRDefault="00FA1D8A" w:rsidP="00B80596">
      <w:pPr>
        <w:pStyle w:val="TJ3"/>
        <w:rPr>
          <w:rFonts w:ascii="Times New Roman" w:eastAsiaTheme="minorEastAsia" w:hAnsi="Times New Roman"/>
          <w:noProof/>
          <w:sz w:val="24"/>
        </w:rPr>
      </w:pPr>
      <w:hyperlink w:anchor="_Toc152580575" w:history="1">
        <w:r w:rsidRPr="00B80596">
          <w:rPr>
            <w:rStyle w:val="Hiperhivatkozs"/>
            <w:rFonts w:ascii="Times New Roman" w:hAnsi="Times New Roman"/>
            <w:noProof/>
            <w:sz w:val="24"/>
            <w:szCs w:val="24"/>
          </w:rPr>
          <w:t>10. 1. A helyzetelemzés megállapítáainak összegzése</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_Toc152580575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90</w:t>
        </w:r>
        <w:r w:rsidRPr="00B80596">
          <w:rPr>
            <w:rFonts w:ascii="Times New Roman" w:hAnsi="Times New Roman"/>
            <w:noProof/>
            <w:webHidden/>
            <w:sz w:val="24"/>
          </w:rPr>
          <w:fldChar w:fldCharType="end"/>
        </w:r>
      </w:hyperlink>
    </w:p>
    <w:p w14:paraId="121D24F8" w14:textId="77777777" w:rsidR="00FA1D8A" w:rsidRPr="00B80596" w:rsidRDefault="00FA1D8A" w:rsidP="00B80596">
      <w:pPr>
        <w:pStyle w:val="TJ3"/>
        <w:rPr>
          <w:rFonts w:ascii="Times New Roman" w:eastAsiaTheme="minorEastAsia" w:hAnsi="Times New Roman"/>
          <w:noProof/>
          <w:sz w:val="24"/>
        </w:rPr>
      </w:pPr>
      <w:hyperlink w:anchor="_Toc152580576" w:history="1">
        <w:r w:rsidRPr="00B80596">
          <w:rPr>
            <w:rStyle w:val="Hiperhivatkozs"/>
            <w:rFonts w:ascii="Times New Roman" w:hAnsi="Times New Roman"/>
            <w:noProof/>
            <w:sz w:val="24"/>
            <w:szCs w:val="24"/>
          </w:rPr>
          <w:t>10.2. Jövőképünk</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_Toc152580576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92</w:t>
        </w:r>
        <w:r w:rsidRPr="00B80596">
          <w:rPr>
            <w:rFonts w:ascii="Times New Roman" w:hAnsi="Times New Roman"/>
            <w:noProof/>
            <w:webHidden/>
            <w:sz w:val="24"/>
          </w:rPr>
          <w:fldChar w:fldCharType="end"/>
        </w:r>
      </w:hyperlink>
    </w:p>
    <w:p w14:paraId="031FF0E6" w14:textId="2EA93507" w:rsidR="00FA1D8A" w:rsidRPr="00B80596" w:rsidRDefault="00FA1D8A" w:rsidP="00B80596">
      <w:pPr>
        <w:pStyle w:val="TJ3"/>
        <w:rPr>
          <w:rFonts w:ascii="Times New Roman" w:eastAsiaTheme="minorEastAsia" w:hAnsi="Times New Roman"/>
          <w:noProof/>
          <w:sz w:val="24"/>
        </w:rPr>
      </w:pPr>
      <w:hyperlink w:anchor="_Toc152580577" w:history="1">
        <w:r w:rsidR="00B80596" w:rsidRPr="00B80596">
          <w:rPr>
            <w:rStyle w:val="Hiperhivatkozs"/>
            <w:rFonts w:ascii="Times New Roman" w:hAnsi="Times New Roman"/>
            <w:noProof/>
            <w:sz w:val="24"/>
            <w:szCs w:val="24"/>
          </w:rPr>
          <w:t xml:space="preserve">10.3. </w:t>
        </w:r>
        <w:r w:rsidRPr="00B80596">
          <w:rPr>
            <w:rStyle w:val="Hiperhivatkozs"/>
            <w:rFonts w:ascii="Times New Roman" w:hAnsi="Times New Roman"/>
            <w:noProof/>
            <w:sz w:val="24"/>
            <w:szCs w:val="24"/>
          </w:rPr>
          <w:t>Összegző táblázat - A Helyi Esélyegyenl</w:t>
        </w:r>
        <w:r w:rsidR="00B80596" w:rsidRPr="00B80596">
          <w:rPr>
            <w:rStyle w:val="Hiperhivatkozs"/>
            <w:rFonts w:ascii="Times New Roman" w:hAnsi="Times New Roman"/>
            <w:noProof/>
            <w:sz w:val="24"/>
            <w:szCs w:val="24"/>
          </w:rPr>
          <w:t xml:space="preserve">őségi Program Intézkedési Terve </w:t>
        </w:r>
        <w:r w:rsidRPr="00B80596">
          <w:rPr>
            <w:rStyle w:val="Hiperhivatkozs"/>
            <w:rFonts w:ascii="Times New Roman" w:hAnsi="Times New Roman"/>
            <w:noProof/>
            <w:sz w:val="24"/>
            <w:szCs w:val="24"/>
          </w:rPr>
          <w:t>(HEP IT)</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_Toc152580577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93</w:t>
        </w:r>
        <w:r w:rsidRPr="00B80596">
          <w:rPr>
            <w:rFonts w:ascii="Times New Roman" w:hAnsi="Times New Roman"/>
            <w:noProof/>
            <w:webHidden/>
            <w:sz w:val="24"/>
          </w:rPr>
          <w:fldChar w:fldCharType="end"/>
        </w:r>
      </w:hyperlink>
    </w:p>
    <w:p w14:paraId="7B6960DF" w14:textId="77777777" w:rsidR="00FA1D8A" w:rsidRPr="00B80596" w:rsidRDefault="00FA1D8A" w:rsidP="00B80596">
      <w:pPr>
        <w:pStyle w:val="TJ4"/>
        <w:tabs>
          <w:tab w:val="right" w:leader="dot" w:pos="9487"/>
        </w:tabs>
        <w:spacing w:line="360" w:lineRule="auto"/>
        <w:ind w:left="-142"/>
        <w:rPr>
          <w:rFonts w:ascii="Times New Roman" w:eastAsiaTheme="minorEastAsia" w:hAnsi="Times New Roman"/>
          <w:noProof/>
          <w:sz w:val="24"/>
        </w:rPr>
      </w:pPr>
      <w:hyperlink w:anchor="_Toc152580578" w:history="1">
        <w:r w:rsidRPr="00B80596">
          <w:rPr>
            <w:rStyle w:val="Hiperhivatkozs"/>
            <w:rFonts w:ascii="Times New Roman" w:hAnsi="Times New Roman"/>
            <w:noProof/>
            <w:sz w:val="24"/>
            <w:szCs w:val="24"/>
          </w:rPr>
          <w:t>10.4. Megvalósítás</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_Toc152580578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103</w:t>
        </w:r>
        <w:r w:rsidRPr="00B80596">
          <w:rPr>
            <w:rFonts w:ascii="Times New Roman" w:hAnsi="Times New Roman"/>
            <w:noProof/>
            <w:webHidden/>
            <w:sz w:val="24"/>
          </w:rPr>
          <w:fldChar w:fldCharType="end"/>
        </w:r>
      </w:hyperlink>
    </w:p>
    <w:p w14:paraId="14B6497F" w14:textId="77777777" w:rsidR="00FA1D8A" w:rsidRDefault="00FA1D8A" w:rsidP="00B80596">
      <w:pPr>
        <w:pStyle w:val="TJ3"/>
        <w:rPr>
          <w:rFonts w:asciiTheme="minorHAnsi" w:eastAsiaTheme="minorEastAsia" w:hAnsiTheme="minorHAnsi" w:cstheme="minorBidi"/>
          <w:noProof/>
          <w:szCs w:val="22"/>
        </w:rPr>
      </w:pPr>
      <w:hyperlink w:anchor="_Toc152580579" w:history="1">
        <w:r w:rsidRPr="00B80596">
          <w:rPr>
            <w:rStyle w:val="Hiperhivatkozs"/>
            <w:rFonts w:ascii="Times New Roman" w:hAnsi="Times New Roman"/>
            <w:noProof/>
            <w:sz w:val="24"/>
            <w:szCs w:val="24"/>
          </w:rPr>
          <w:t>10.5. Elfogadás módja és dátuma</w:t>
        </w:r>
        <w:r w:rsidRPr="00B80596">
          <w:rPr>
            <w:rFonts w:ascii="Times New Roman" w:hAnsi="Times New Roman"/>
            <w:noProof/>
            <w:webHidden/>
            <w:sz w:val="24"/>
          </w:rPr>
          <w:tab/>
        </w:r>
        <w:r w:rsidRPr="00B80596">
          <w:rPr>
            <w:rFonts w:ascii="Times New Roman" w:hAnsi="Times New Roman"/>
            <w:noProof/>
            <w:webHidden/>
            <w:sz w:val="24"/>
          </w:rPr>
          <w:fldChar w:fldCharType="begin"/>
        </w:r>
        <w:r w:rsidRPr="00B80596">
          <w:rPr>
            <w:rFonts w:ascii="Times New Roman" w:hAnsi="Times New Roman"/>
            <w:noProof/>
            <w:webHidden/>
            <w:sz w:val="24"/>
          </w:rPr>
          <w:instrText xml:space="preserve"> PAGEREF _Toc152580579 \h </w:instrText>
        </w:r>
        <w:r w:rsidRPr="00B80596">
          <w:rPr>
            <w:rFonts w:ascii="Times New Roman" w:hAnsi="Times New Roman"/>
            <w:noProof/>
            <w:webHidden/>
            <w:sz w:val="24"/>
          </w:rPr>
        </w:r>
        <w:r w:rsidRPr="00B80596">
          <w:rPr>
            <w:rFonts w:ascii="Times New Roman" w:hAnsi="Times New Roman"/>
            <w:noProof/>
            <w:webHidden/>
            <w:sz w:val="24"/>
          </w:rPr>
          <w:fldChar w:fldCharType="separate"/>
        </w:r>
        <w:r w:rsidRPr="00B80596">
          <w:rPr>
            <w:rFonts w:ascii="Times New Roman" w:hAnsi="Times New Roman"/>
            <w:noProof/>
            <w:webHidden/>
            <w:sz w:val="24"/>
          </w:rPr>
          <w:t>107</w:t>
        </w:r>
        <w:r w:rsidRPr="00B80596">
          <w:rPr>
            <w:rFonts w:ascii="Times New Roman" w:hAnsi="Times New Roman"/>
            <w:noProof/>
            <w:webHidden/>
            <w:sz w:val="24"/>
          </w:rPr>
          <w:fldChar w:fldCharType="end"/>
        </w:r>
      </w:hyperlink>
    </w:p>
    <w:p w14:paraId="5F3A70F8" w14:textId="77777777" w:rsidR="004B543E" w:rsidRPr="00056F13" w:rsidRDefault="00576775" w:rsidP="00B80596">
      <w:pPr>
        <w:spacing w:line="360" w:lineRule="auto"/>
        <w:rPr>
          <w:rFonts w:ascii="Times New Roman" w:hAnsi="Times New Roman"/>
          <w:sz w:val="24"/>
        </w:rPr>
      </w:pPr>
      <w:r w:rsidRPr="0028022D">
        <w:rPr>
          <w:rFonts w:ascii="Times New Roman" w:hAnsi="Times New Roman"/>
          <w:sz w:val="24"/>
        </w:rPr>
        <w:fldChar w:fldCharType="end"/>
      </w:r>
    </w:p>
    <w:p w14:paraId="600CC4B7" w14:textId="77777777" w:rsidR="004B543E" w:rsidRPr="00056F13" w:rsidRDefault="004B543E" w:rsidP="00F72992">
      <w:pPr>
        <w:rPr>
          <w:rFonts w:ascii="Times New Roman" w:hAnsi="Times New Roman"/>
          <w:sz w:val="24"/>
        </w:rPr>
      </w:pPr>
    </w:p>
    <w:p w14:paraId="64E38C86" w14:textId="77777777" w:rsidR="004B543E" w:rsidRPr="00056F13" w:rsidRDefault="004B543E" w:rsidP="00F72992">
      <w:pPr>
        <w:rPr>
          <w:rFonts w:ascii="Times New Roman" w:hAnsi="Times New Roman"/>
          <w:sz w:val="24"/>
        </w:rPr>
      </w:pPr>
    </w:p>
    <w:p w14:paraId="0892EE0A" w14:textId="77777777" w:rsidR="004B543E" w:rsidRPr="00056F13" w:rsidRDefault="004B543E" w:rsidP="00F72992">
      <w:pPr>
        <w:rPr>
          <w:rFonts w:ascii="Times New Roman" w:hAnsi="Times New Roman"/>
          <w:sz w:val="24"/>
        </w:rPr>
      </w:pPr>
    </w:p>
    <w:p w14:paraId="07C2A4B1" w14:textId="77777777" w:rsidR="004B543E" w:rsidRPr="00056F13" w:rsidRDefault="00E87A38" w:rsidP="00A863CB">
      <w:pPr>
        <w:rPr>
          <w:rFonts w:ascii="Times New Roman" w:hAnsi="Times New Roman"/>
          <w:sz w:val="24"/>
        </w:rPr>
      </w:pPr>
      <w:r w:rsidRPr="00056F13">
        <w:rPr>
          <w:rFonts w:ascii="Times New Roman" w:hAnsi="Times New Roman"/>
          <w:sz w:val="24"/>
        </w:rPr>
        <w:br w:type="page"/>
      </w:r>
    </w:p>
    <w:p w14:paraId="5134D079" w14:textId="77777777" w:rsidR="0054318E" w:rsidRPr="00056F13" w:rsidRDefault="0054318E" w:rsidP="0040713C">
      <w:pPr>
        <w:rPr>
          <w:rFonts w:ascii="Times New Roman" w:hAnsi="Times New Roman"/>
          <w:sz w:val="24"/>
        </w:rPr>
      </w:pPr>
    </w:p>
    <w:p w14:paraId="722E984E" w14:textId="77777777" w:rsidR="00F72992" w:rsidRPr="00056F13" w:rsidRDefault="00F72992" w:rsidP="0040713C">
      <w:pPr>
        <w:rPr>
          <w:rFonts w:ascii="Times New Roman" w:hAnsi="Times New Roman"/>
          <w:sz w:val="24"/>
        </w:rPr>
      </w:pPr>
      <w:bookmarkStart w:id="21" w:name="_Toc188863080"/>
      <w:bookmarkStart w:id="22" w:name="_Toc212560414"/>
      <w:bookmarkStart w:id="23" w:name="_Toc212562030"/>
      <w:bookmarkStart w:id="24" w:name="_Toc212697717"/>
      <w:bookmarkStart w:id="25" w:name="_Toc212699612"/>
      <w:bookmarkStart w:id="26" w:name="_Toc212716870"/>
      <w:bookmarkStart w:id="27" w:name="_Toc212716987"/>
      <w:bookmarkStart w:id="28" w:name="_Toc214529824"/>
    </w:p>
    <w:p w14:paraId="0095ED30" w14:textId="77777777" w:rsidR="00E42163" w:rsidRPr="00056F13" w:rsidRDefault="00E42163" w:rsidP="004C240B">
      <w:pPr>
        <w:pStyle w:val="Cmsor1"/>
      </w:pPr>
      <w:bookmarkStart w:id="29" w:name="_Toc152580559"/>
      <w:r w:rsidRPr="00056F13">
        <w:t>Helyi Esélyegyenlőségi Program</w:t>
      </w:r>
      <w:r w:rsidR="00580BCB" w:rsidRPr="00056F13">
        <w:t xml:space="preserve"> (HEP)</w:t>
      </w:r>
      <w:bookmarkEnd w:id="29"/>
    </w:p>
    <w:p w14:paraId="12B8FFDD" w14:textId="77777777" w:rsidR="00E42163" w:rsidRPr="00056F13" w:rsidRDefault="00E42163" w:rsidP="0040713C">
      <w:pPr>
        <w:rPr>
          <w:rFonts w:ascii="Times New Roman" w:hAnsi="Times New Roman"/>
          <w:sz w:val="24"/>
        </w:rPr>
      </w:pPr>
    </w:p>
    <w:p w14:paraId="5E3C8851" w14:textId="77777777" w:rsidR="0054318E" w:rsidRPr="00056F13" w:rsidRDefault="0054318E" w:rsidP="0040713C">
      <w:pPr>
        <w:rPr>
          <w:rFonts w:ascii="Times New Roman" w:hAnsi="Times New Roman"/>
          <w:sz w:val="24"/>
        </w:rPr>
      </w:pPr>
    </w:p>
    <w:p w14:paraId="53467842" w14:textId="77777777" w:rsidR="007B476A" w:rsidRPr="00056F13" w:rsidRDefault="007B476A" w:rsidP="000B57E9">
      <w:pPr>
        <w:pStyle w:val="Cmsor2"/>
      </w:pPr>
      <w:bookmarkStart w:id="30" w:name="_Toc152580560"/>
      <w:r w:rsidRPr="00056F13">
        <w:t>Bevezetés</w:t>
      </w:r>
      <w:bookmarkEnd w:id="21"/>
      <w:bookmarkEnd w:id="30"/>
    </w:p>
    <w:p w14:paraId="518062A1" w14:textId="77777777" w:rsidR="007B476A" w:rsidRPr="00056F13" w:rsidRDefault="007B476A" w:rsidP="0040713C">
      <w:pPr>
        <w:rPr>
          <w:rFonts w:ascii="Times New Roman" w:hAnsi="Times New Roman"/>
          <w:sz w:val="24"/>
        </w:rPr>
      </w:pPr>
    </w:p>
    <w:p w14:paraId="45548E7C" w14:textId="77777777" w:rsidR="007B476A" w:rsidRPr="00056F13" w:rsidRDefault="007B476A" w:rsidP="0040713C">
      <w:pPr>
        <w:rPr>
          <w:rFonts w:ascii="Times New Roman" w:hAnsi="Times New Roman"/>
          <w:sz w:val="24"/>
        </w:rPr>
      </w:pPr>
    </w:p>
    <w:p w14:paraId="57EAF646" w14:textId="77777777" w:rsidR="007B476A" w:rsidRPr="00056F13" w:rsidRDefault="007B476A" w:rsidP="00EE31F9">
      <w:pPr>
        <w:rPr>
          <w:rFonts w:ascii="Times New Roman" w:hAnsi="Times New Roman"/>
          <w:sz w:val="24"/>
        </w:rPr>
      </w:pPr>
      <w:r w:rsidRPr="00056F13">
        <w:rPr>
          <w:rFonts w:ascii="Times New Roman" w:hAnsi="Times New Roman"/>
          <w:sz w:val="24"/>
        </w:rPr>
        <w:t xml:space="preserve">Összhangban az </w:t>
      </w:r>
      <w:r w:rsidR="00263731" w:rsidRPr="00056F13">
        <w:rPr>
          <w:rFonts w:ascii="Times New Roman" w:hAnsi="Times New Roman"/>
          <w:bCs/>
          <w:iCs/>
          <w:sz w:val="24"/>
        </w:rPr>
        <w:t xml:space="preserve">az egyenlő bánásmódról és az esélyegyenlőség előmozdításáról </w:t>
      </w:r>
      <w:r w:rsidRPr="00056F13">
        <w:rPr>
          <w:rFonts w:ascii="Times New Roman" w:hAnsi="Times New Roman"/>
          <w:sz w:val="24"/>
        </w:rPr>
        <w:t>szóló 2003. évi CXXV. törvén</w:t>
      </w:r>
      <w:r w:rsidR="00263731" w:rsidRPr="00056F13">
        <w:rPr>
          <w:rFonts w:ascii="Times New Roman" w:hAnsi="Times New Roman"/>
          <w:sz w:val="24"/>
        </w:rPr>
        <w:t>n</w:t>
      </w:r>
      <w:r w:rsidRPr="00056F13">
        <w:rPr>
          <w:rFonts w:ascii="Times New Roman" w:hAnsi="Times New Roman"/>
          <w:sz w:val="24"/>
        </w:rPr>
        <w:t>y</w:t>
      </w:r>
      <w:r w:rsidR="00263731" w:rsidRPr="00056F13">
        <w:rPr>
          <w:rFonts w:ascii="Times New Roman" w:hAnsi="Times New Roman"/>
          <w:sz w:val="24"/>
        </w:rPr>
        <w:t>el</w:t>
      </w:r>
      <w:r w:rsidR="009E144E" w:rsidRPr="00056F13">
        <w:rPr>
          <w:rFonts w:ascii="Times New Roman" w:hAnsi="Times New Roman"/>
          <w:sz w:val="24"/>
        </w:rPr>
        <w:t>,</w:t>
      </w:r>
      <w:r w:rsidR="00956046" w:rsidRPr="00056F13">
        <w:rPr>
          <w:rFonts w:ascii="Times New Roman" w:hAnsi="Times New Roman"/>
          <w:sz w:val="24"/>
        </w:rPr>
        <w:t xml:space="preserve"> (Ebktv.)</w:t>
      </w:r>
      <w:r w:rsidR="00263731" w:rsidRPr="00056F13">
        <w:rPr>
          <w:rFonts w:ascii="Times New Roman" w:hAnsi="Times New Roman"/>
          <w:sz w:val="24"/>
        </w:rPr>
        <w:t xml:space="preserve">és a </w:t>
      </w:r>
      <w:r w:rsidR="00263731" w:rsidRPr="00056F13">
        <w:rPr>
          <w:rFonts w:ascii="Times New Roman" w:hAnsi="Times New Roman"/>
          <w:bCs/>
          <w:iCs/>
          <w:sz w:val="24"/>
        </w:rPr>
        <w:t xml:space="preserve">helyi esélyegyenlőségi programok elkészítésének szabályairól és az esélyegyenlőségi mentorokról szóló </w:t>
      </w:r>
      <w:r w:rsidR="009E144E" w:rsidRPr="00056F13">
        <w:rPr>
          <w:rFonts w:ascii="Times New Roman" w:hAnsi="Times New Roman"/>
          <w:bCs/>
          <w:sz w:val="24"/>
        </w:rPr>
        <w:t>321/2011. (XII. 27.) Korm. rendelet</w:t>
      </w:r>
      <w:r w:rsidR="00263731" w:rsidRPr="00056F13">
        <w:rPr>
          <w:rFonts w:ascii="Times New Roman" w:hAnsi="Times New Roman"/>
          <w:bCs/>
          <w:sz w:val="24"/>
        </w:rPr>
        <w:t>tel</w:t>
      </w:r>
      <w:r w:rsidR="00C33C28" w:rsidRPr="00056F13">
        <w:rPr>
          <w:rFonts w:ascii="Times New Roman" w:hAnsi="Times New Roman"/>
          <w:bCs/>
          <w:sz w:val="24"/>
        </w:rPr>
        <w:t>,</w:t>
      </w:r>
      <w:r w:rsidR="00263731" w:rsidRPr="00056F13">
        <w:rPr>
          <w:rFonts w:ascii="Times New Roman" w:hAnsi="Times New Roman"/>
          <w:bCs/>
          <w:sz w:val="24"/>
        </w:rPr>
        <w:t xml:space="preserve"> valamint </w:t>
      </w:r>
      <w:r w:rsidR="00263731" w:rsidRPr="00056F13">
        <w:rPr>
          <w:rFonts w:ascii="Times New Roman" w:hAnsi="Times New Roman"/>
          <w:bCs/>
          <w:iCs/>
          <w:sz w:val="24"/>
        </w:rPr>
        <w:t>a Kormány tagjainak feladat- és hatásköréről szóló 94/2018. (V. 22.) Korm. rendelet 40§ (1)</w:t>
      </w:r>
      <w:r w:rsidR="00956046" w:rsidRPr="00056F13">
        <w:rPr>
          <w:rFonts w:ascii="Times New Roman" w:hAnsi="Times New Roman"/>
          <w:bCs/>
          <w:iCs/>
          <w:sz w:val="24"/>
        </w:rPr>
        <w:t xml:space="preserve"> bekezdés</w:t>
      </w:r>
      <w:r w:rsidR="00263731" w:rsidRPr="00056F13">
        <w:rPr>
          <w:rFonts w:ascii="Times New Roman" w:hAnsi="Times New Roman"/>
          <w:bCs/>
          <w:iCs/>
          <w:sz w:val="24"/>
        </w:rPr>
        <w:t xml:space="preserve"> 28. pontja alapján kibocsátott 2021. július 1-től hatályos </w:t>
      </w:r>
      <w:r w:rsidR="00956046" w:rsidRPr="00056F13">
        <w:rPr>
          <w:rFonts w:ascii="Times New Roman" w:hAnsi="Times New Roman"/>
          <w:bCs/>
          <w:iCs/>
          <w:sz w:val="24"/>
        </w:rPr>
        <w:t xml:space="preserve">a </w:t>
      </w:r>
      <w:r w:rsidR="008F4704" w:rsidRPr="00056F13">
        <w:rPr>
          <w:rFonts w:ascii="Times New Roman" w:hAnsi="Times New Roman"/>
          <w:bCs/>
          <w:sz w:val="24"/>
        </w:rPr>
        <w:t>Belügyminisztérium</w:t>
      </w:r>
      <w:r w:rsidR="00956046" w:rsidRPr="00056F13">
        <w:rPr>
          <w:rFonts w:ascii="Times New Roman" w:hAnsi="Times New Roman"/>
          <w:bCs/>
          <w:sz w:val="24"/>
        </w:rPr>
        <w:t xml:space="preserve"> által elkészített</w:t>
      </w:r>
      <w:r w:rsidR="008F4704" w:rsidRPr="00056F13">
        <w:rPr>
          <w:rFonts w:ascii="Times New Roman" w:hAnsi="Times New Roman"/>
          <w:bCs/>
          <w:sz w:val="24"/>
        </w:rPr>
        <w:t xml:space="preserve"> „Módszertani útmutató a helyi esélyegyenlőségi programok elkészítésének szempontjaihoz és a program felülvizs</w:t>
      </w:r>
      <w:r w:rsidR="00956046" w:rsidRPr="00056F13">
        <w:rPr>
          <w:rFonts w:ascii="Times New Roman" w:hAnsi="Times New Roman"/>
          <w:bCs/>
          <w:sz w:val="24"/>
        </w:rPr>
        <w:t>gálatához” című</w:t>
      </w:r>
      <w:r w:rsidR="00263731" w:rsidRPr="00056F13">
        <w:rPr>
          <w:rFonts w:ascii="Times New Roman" w:hAnsi="Times New Roman"/>
          <w:bCs/>
          <w:sz w:val="24"/>
        </w:rPr>
        <w:t xml:space="preserve">dokumentummal </w:t>
      </w:r>
      <w:r w:rsidR="00EA4003">
        <w:rPr>
          <w:rFonts w:ascii="Times New Roman" w:hAnsi="Times New Roman"/>
          <w:bCs/>
          <w:sz w:val="24"/>
        </w:rPr>
        <w:t xml:space="preserve">összhangban Csemő Község </w:t>
      </w:r>
      <w:r w:rsidR="00263731" w:rsidRPr="00056F13">
        <w:rPr>
          <w:rFonts w:ascii="Times New Roman" w:hAnsi="Times New Roman"/>
          <w:bCs/>
          <w:sz w:val="24"/>
        </w:rPr>
        <w:t>Ö</w:t>
      </w:r>
      <w:r w:rsidR="00EB4686" w:rsidRPr="00056F13">
        <w:rPr>
          <w:rFonts w:ascii="Times New Roman" w:hAnsi="Times New Roman"/>
          <w:sz w:val="24"/>
        </w:rPr>
        <w:t>nkorm</w:t>
      </w:r>
      <w:r w:rsidRPr="00056F13">
        <w:rPr>
          <w:rFonts w:ascii="Times New Roman" w:hAnsi="Times New Roman"/>
          <w:sz w:val="24"/>
        </w:rPr>
        <w:t xml:space="preserve">ányzata </w:t>
      </w:r>
      <w:r w:rsidR="00956046" w:rsidRPr="00056F13">
        <w:rPr>
          <w:rFonts w:ascii="Times New Roman" w:hAnsi="Times New Roman"/>
          <w:sz w:val="24"/>
        </w:rPr>
        <w:t xml:space="preserve">Helyi </w:t>
      </w:r>
      <w:r w:rsidRPr="00056F13">
        <w:rPr>
          <w:rFonts w:ascii="Times New Roman" w:hAnsi="Times New Roman"/>
          <w:sz w:val="24"/>
        </w:rPr>
        <w:t>Esélyegyenlőségi Program</w:t>
      </w:r>
      <w:r w:rsidR="00956046" w:rsidRPr="00056F13">
        <w:rPr>
          <w:rFonts w:ascii="Times New Roman" w:hAnsi="Times New Roman"/>
          <w:sz w:val="24"/>
        </w:rPr>
        <w:t>já</w:t>
      </w:r>
      <w:r w:rsidRPr="00056F13">
        <w:rPr>
          <w:rFonts w:ascii="Times New Roman" w:hAnsi="Times New Roman"/>
          <w:sz w:val="24"/>
        </w:rPr>
        <w:t>ban</w:t>
      </w:r>
      <w:r w:rsidR="00956046" w:rsidRPr="00056F13">
        <w:rPr>
          <w:rFonts w:ascii="Times New Roman" w:hAnsi="Times New Roman"/>
          <w:sz w:val="24"/>
        </w:rPr>
        <w:t xml:space="preserve"> (HEP</w:t>
      </w:r>
      <w:r w:rsidR="000E58FC" w:rsidRPr="00056F13">
        <w:rPr>
          <w:rFonts w:ascii="Times New Roman" w:hAnsi="Times New Roman"/>
          <w:sz w:val="24"/>
        </w:rPr>
        <w:t>)</w:t>
      </w:r>
      <w:r w:rsidR="00E21B0F" w:rsidRPr="00056F13">
        <w:rPr>
          <w:rFonts w:ascii="Times New Roman" w:hAnsi="Times New Roman"/>
          <w:sz w:val="24"/>
        </w:rPr>
        <w:t>rögzíti</w:t>
      </w:r>
      <w:r w:rsidRPr="00056F13">
        <w:rPr>
          <w:rFonts w:ascii="Times New Roman" w:hAnsi="Times New Roman"/>
          <w:sz w:val="24"/>
        </w:rPr>
        <w:t xml:space="preserve"> az esélyegyenlősé</w:t>
      </w:r>
      <w:r w:rsidR="00956046" w:rsidRPr="00056F13">
        <w:rPr>
          <w:rFonts w:ascii="Times New Roman" w:hAnsi="Times New Roman"/>
          <w:sz w:val="24"/>
        </w:rPr>
        <w:t xml:space="preserve">g </w:t>
      </w:r>
      <w:r w:rsidR="000E58FC" w:rsidRPr="00056F13">
        <w:rPr>
          <w:rFonts w:ascii="Times New Roman" w:hAnsi="Times New Roman"/>
          <w:sz w:val="24"/>
        </w:rPr>
        <w:t xml:space="preserve">megvalósítása </w:t>
      </w:r>
      <w:r w:rsidR="00956046" w:rsidRPr="00056F13">
        <w:rPr>
          <w:rFonts w:ascii="Times New Roman" w:hAnsi="Times New Roman"/>
          <w:sz w:val="24"/>
        </w:rPr>
        <w:t>érdekében szükséges feladatai</w:t>
      </w:r>
      <w:r w:rsidRPr="00056F13">
        <w:rPr>
          <w:rFonts w:ascii="Times New Roman" w:hAnsi="Times New Roman"/>
          <w:sz w:val="24"/>
        </w:rPr>
        <w:t xml:space="preserve">t.Az önkormányzat </w:t>
      </w:r>
      <w:r w:rsidR="00103AFD" w:rsidRPr="00056F13">
        <w:rPr>
          <w:rFonts w:ascii="Times New Roman" w:hAnsi="Times New Roman"/>
          <w:sz w:val="24"/>
        </w:rPr>
        <w:t>az Ebktv. 31. § (2). bekezdése alapján e</w:t>
      </w:r>
      <w:r w:rsidR="000E58FC" w:rsidRPr="00056F13">
        <w:rPr>
          <w:rFonts w:ascii="Times New Roman" w:hAnsi="Times New Roman"/>
          <w:sz w:val="24"/>
        </w:rPr>
        <w:t xml:space="preserve"> programmal</w:t>
      </w:r>
      <w:r w:rsidRPr="00056F13">
        <w:rPr>
          <w:rFonts w:ascii="Times New Roman" w:hAnsi="Times New Roman"/>
          <w:sz w:val="24"/>
        </w:rPr>
        <w:t xml:space="preserve"> összehangolja a</w:t>
      </w:r>
      <w:r w:rsidR="000E58FC" w:rsidRPr="00056F13">
        <w:rPr>
          <w:rFonts w:ascii="Times New Roman" w:hAnsi="Times New Roman"/>
          <w:sz w:val="24"/>
        </w:rPr>
        <w:t>z esélyegyenlőséget érintő</w:t>
      </w:r>
      <w:r w:rsidR="00EB4686" w:rsidRPr="00056F13">
        <w:rPr>
          <w:rFonts w:ascii="Times New Roman" w:hAnsi="Times New Roman"/>
          <w:sz w:val="24"/>
        </w:rPr>
        <w:t xml:space="preserve">más </w:t>
      </w:r>
      <w:r w:rsidRPr="00056F13">
        <w:rPr>
          <w:rFonts w:ascii="Times New Roman" w:hAnsi="Times New Roman"/>
          <w:sz w:val="24"/>
        </w:rPr>
        <w:t>dokumentumait</w:t>
      </w:r>
      <w:r w:rsidR="00956046" w:rsidRPr="00056F13">
        <w:rPr>
          <w:rFonts w:ascii="Times New Roman" w:hAnsi="Times New Roman"/>
          <w:sz w:val="24"/>
        </w:rPr>
        <w:t>,</w:t>
      </w:r>
      <w:r w:rsidR="00B83BE4" w:rsidRPr="00056F13">
        <w:rPr>
          <w:rStyle w:val="Lbjegyzet-hivatkozs"/>
          <w:rFonts w:ascii="Times New Roman" w:hAnsi="Times New Roman"/>
          <w:sz w:val="24"/>
        </w:rPr>
        <w:footnoteReference w:id="1"/>
      </w:r>
      <w:r w:rsidR="00956046" w:rsidRPr="00056F13">
        <w:rPr>
          <w:rFonts w:ascii="Times New Roman" w:hAnsi="Times New Roman"/>
          <w:sz w:val="24"/>
        </w:rPr>
        <w:t>és</w:t>
      </w:r>
      <w:r w:rsidR="002D3F16" w:rsidRPr="00056F13">
        <w:rPr>
          <w:rFonts w:ascii="Times New Roman" w:hAnsi="Times New Roman"/>
          <w:sz w:val="24"/>
        </w:rPr>
        <w:t xml:space="preserve"> a </w:t>
      </w:r>
      <w:r w:rsidR="000E58FC" w:rsidRPr="00056F13">
        <w:rPr>
          <w:rFonts w:ascii="Times New Roman" w:hAnsi="Times New Roman"/>
          <w:sz w:val="24"/>
        </w:rPr>
        <w:t>HEP</w:t>
      </w:r>
      <w:r w:rsidR="00956046" w:rsidRPr="00056F13">
        <w:rPr>
          <w:rFonts w:ascii="Times New Roman" w:hAnsi="Times New Roman"/>
          <w:sz w:val="24"/>
        </w:rPr>
        <w:t xml:space="preserve"> elkészítésébe</w:t>
      </w:r>
      <w:r w:rsidR="002D3F16" w:rsidRPr="00056F13">
        <w:rPr>
          <w:rFonts w:ascii="Times New Roman" w:hAnsi="Times New Roman"/>
          <w:sz w:val="24"/>
        </w:rPr>
        <w:t xml:space="preserve"> bevonja</w:t>
      </w:r>
      <w:r w:rsidR="00956046" w:rsidRPr="00056F13">
        <w:rPr>
          <w:rFonts w:ascii="Times New Roman" w:hAnsi="Times New Roman"/>
          <w:sz w:val="24"/>
        </w:rPr>
        <w:t xml:space="preserve"> partnereit</w:t>
      </w:r>
      <w:r w:rsidR="00EB4686" w:rsidRPr="00056F13">
        <w:rPr>
          <w:rFonts w:ascii="Times New Roman" w:hAnsi="Times New Roman"/>
          <w:sz w:val="24"/>
        </w:rPr>
        <w:t>, különös</w:t>
      </w:r>
      <w:r w:rsidR="00956046" w:rsidRPr="00056F13">
        <w:rPr>
          <w:rFonts w:ascii="Times New Roman" w:hAnsi="Times New Roman"/>
          <w:sz w:val="24"/>
        </w:rPr>
        <w:t>en</w:t>
      </w:r>
      <w:r w:rsidR="00EB4686" w:rsidRPr="00056F13">
        <w:rPr>
          <w:rFonts w:ascii="Times New Roman" w:hAnsi="Times New Roman"/>
          <w:sz w:val="24"/>
        </w:rPr>
        <w:t xml:space="preserve"> a köznevelés állami és nem állami intézményfenntartói</w:t>
      </w:r>
      <w:r w:rsidR="00956046" w:rsidRPr="00056F13">
        <w:rPr>
          <w:rFonts w:ascii="Times New Roman" w:hAnsi="Times New Roman"/>
          <w:sz w:val="24"/>
        </w:rPr>
        <w:t>t</w:t>
      </w:r>
      <w:r w:rsidR="00103AFD" w:rsidRPr="00056F13">
        <w:rPr>
          <w:rFonts w:ascii="Times New Roman" w:hAnsi="Times New Roman"/>
          <w:sz w:val="24"/>
        </w:rPr>
        <w:t>.</w:t>
      </w:r>
      <w:r w:rsidR="006B0B12">
        <w:rPr>
          <w:rStyle w:val="Lbjegyzet-hivatkozs"/>
          <w:rFonts w:ascii="Times New Roman" w:hAnsi="Times New Roman"/>
          <w:sz w:val="24"/>
        </w:rPr>
        <w:footnoteReference w:id="2"/>
      </w:r>
    </w:p>
    <w:p w14:paraId="6BF6C35A" w14:textId="77777777" w:rsidR="007B476A" w:rsidRPr="00056F13" w:rsidRDefault="007B476A" w:rsidP="0040713C">
      <w:pPr>
        <w:rPr>
          <w:rFonts w:ascii="Times New Roman" w:hAnsi="Times New Roman"/>
          <w:sz w:val="24"/>
        </w:rPr>
      </w:pPr>
    </w:p>
    <w:p w14:paraId="74B1516C" w14:textId="77777777" w:rsidR="00F72992" w:rsidRPr="00056F13" w:rsidRDefault="00F72992" w:rsidP="0040713C">
      <w:pPr>
        <w:rPr>
          <w:rFonts w:ascii="Times New Roman" w:hAnsi="Times New Roman"/>
          <w:sz w:val="24"/>
        </w:rPr>
      </w:pPr>
      <w:bookmarkStart w:id="31" w:name="_Toc212110157"/>
      <w:bookmarkStart w:id="32" w:name="_Toc212110230"/>
      <w:bookmarkStart w:id="33" w:name="_Toc212110688"/>
      <w:bookmarkStart w:id="34" w:name="_Toc212115930"/>
      <w:bookmarkStart w:id="35" w:name="_Toc212118937"/>
      <w:bookmarkStart w:id="36" w:name="_Toc212124924"/>
      <w:bookmarkStart w:id="37" w:name="_Toc212141184"/>
      <w:bookmarkStart w:id="38" w:name="_Toc212141251"/>
      <w:bookmarkStart w:id="39" w:name="_Toc212144760"/>
      <w:bookmarkStart w:id="40" w:name="_Toc212172174"/>
      <w:bookmarkStart w:id="41" w:name="_Toc212178435"/>
      <w:bookmarkStart w:id="42" w:name="_Toc212179297"/>
      <w:bookmarkStart w:id="43" w:name="_Toc212183718"/>
      <w:bookmarkStart w:id="44" w:name="_Toc212183772"/>
      <w:bookmarkStart w:id="45" w:name="_Toc212183818"/>
      <w:bookmarkStart w:id="46" w:name="_Toc212183856"/>
      <w:bookmarkStart w:id="47" w:name="_Toc212268306"/>
      <w:bookmarkStart w:id="48" w:name="_Toc212268342"/>
      <w:bookmarkStart w:id="49" w:name="_Toc212270489"/>
      <w:bookmarkStart w:id="50" w:name="_Toc212560416"/>
      <w:bookmarkStart w:id="51" w:name="_Toc212562032"/>
      <w:bookmarkStart w:id="52" w:name="_Toc212697719"/>
      <w:bookmarkStart w:id="53" w:name="_Toc212699614"/>
      <w:bookmarkStart w:id="54" w:name="_Toc212716872"/>
      <w:bookmarkStart w:id="55" w:name="_Toc212716989"/>
      <w:bookmarkStart w:id="56" w:name="_Toc214529826"/>
    </w:p>
    <w:p w14:paraId="518D94A5" w14:textId="77777777" w:rsidR="00547067" w:rsidRPr="00056F13" w:rsidRDefault="008322A6" w:rsidP="000B57E9">
      <w:pPr>
        <w:pStyle w:val="Cmsor2"/>
      </w:pPr>
      <w:bookmarkStart w:id="57" w:name="_Toc152580561"/>
      <w:r w:rsidRPr="00056F13">
        <w:t xml:space="preserve">A település </w:t>
      </w:r>
      <w:r w:rsidR="00547067" w:rsidRPr="00056F13">
        <w:t>bemutatása</w:t>
      </w:r>
      <w:bookmarkEnd w:id="57"/>
    </w:p>
    <w:p w14:paraId="3F8C53E2" w14:textId="77777777" w:rsidR="00547067" w:rsidRPr="00056F13" w:rsidRDefault="00547067" w:rsidP="0040713C">
      <w:pPr>
        <w:rPr>
          <w:rFonts w:ascii="Times New Roman" w:hAnsi="Times New Roman"/>
          <w:sz w:val="24"/>
        </w:rPr>
      </w:pPr>
    </w:p>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14:paraId="057AEC0F" w14:textId="77777777" w:rsidR="001070B6" w:rsidRPr="000A187D" w:rsidRDefault="00C87BF1" w:rsidP="001070B6">
      <w:pPr>
        <w:pStyle w:val="NormlWeb"/>
        <w:spacing w:before="0" w:beforeAutospacing="0" w:after="0" w:afterAutospacing="0"/>
        <w:rPr>
          <w:rFonts w:ascii="Times New Roman" w:hAnsi="Times New Roman"/>
          <w:sz w:val="24"/>
        </w:rPr>
      </w:pPr>
      <w:r w:rsidRPr="000A187D">
        <w:rPr>
          <w:rFonts w:ascii="Times New Roman" w:hAnsi="Times New Roman"/>
          <w:color w:val="000000"/>
          <w:sz w:val="24"/>
          <w:shd w:val="clear" w:color="auto" w:fill="FFFFFF"/>
        </w:rPr>
        <w:t>Csemő Pest Vármegyében,</w:t>
      </w:r>
      <w:r w:rsidR="001317A6">
        <w:rPr>
          <w:rFonts w:ascii="Times New Roman" w:hAnsi="Times New Roman"/>
          <w:color w:val="000000"/>
          <w:sz w:val="24"/>
          <w:shd w:val="clear" w:color="auto" w:fill="FFFFFF"/>
        </w:rPr>
        <w:t xml:space="preserve"> </w:t>
      </w:r>
      <w:r w:rsidRPr="000A187D">
        <w:rPr>
          <w:rFonts w:ascii="Times New Roman" w:hAnsi="Times New Roman"/>
          <w:color w:val="000000"/>
          <w:sz w:val="24"/>
          <w:shd w:val="clear" w:color="auto" w:fill="FFFFFF"/>
        </w:rPr>
        <w:t xml:space="preserve">Budapesttől 70 km-re található. A települést </w:t>
      </w:r>
      <w:r w:rsidR="0042375D" w:rsidRPr="000A187D">
        <w:rPr>
          <w:rFonts w:ascii="Times New Roman" w:hAnsi="Times New Roman"/>
          <w:color w:val="000000"/>
          <w:sz w:val="24"/>
          <w:shd w:val="clear" w:color="auto" w:fill="FFFFFF"/>
        </w:rPr>
        <w:t xml:space="preserve">Cegléd, Nagykőrös vagy Lajosmizse irányából érhetjük el. Az M5 autópálya lajosmizsei lejárójánál Cegléd felé, illetve a 441-es főúton Cegléd és Nagykőrös között érhető el közúton. Vasúti megállóhelye nincs.  Az eleinte csupán néhány házból álló falu korábban Ceglédhez, ill. Nagykőröshöz tartozott, 1952-től azonban önálló településként működik. </w:t>
      </w:r>
      <w:r w:rsidR="001070B6" w:rsidRPr="000A187D">
        <w:rPr>
          <w:rFonts w:ascii="Times New Roman" w:hAnsi="Times New Roman"/>
          <w:sz w:val="24"/>
        </w:rPr>
        <w:t>Ekkor dőlt el az úgynevezett "csemői per", melyben a két szomszédos város e terület birtoklásáért folytatott harca zárult le.</w:t>
      </w:r>
      <w:r w:rsidR="000A187D" w:rsidRPr="000A187D">
        <w:rPr>
          <w:rFonts w:ascii="Times New Roman" w:hAnsi="Times New Roman"/>
          <w:sz w:val="24"/>
        </w:rPr>
        <w:t xml:space="preserve"> </w:t>
      </w:r>
      <w:r w:rsidR="001070B6" w:rsidRPr="000A187D">
        <w:rPr>
          <w:rFonts w:ascii="Times New Roman" w:hAnsi="Times New Roman"/>
          <w:sz w:val="24"/>
        </w:rPr>
        <w:t xml:space="preserve">A </w:t>
      </w:r>
      <w:r w:rsidRPr="000A187D">
        <w:rPr>
          <w:rFonts w:ascii="Times New Roman" w:hAnsi="Times New Roman"/>
          <w:sz w:val="24"/>
        </w:rPr>
        <w:t>község</w:t>
      </w:r>
      <w:r w:rsidR="000A187D" w:rsidRPr="000A187D">
        <w:rPr>
          <w:rFonts w:ascii="Times New Roman" w:hAnsi="Times New Roman"/>
          <w:sz w:val="24"/>
        </w:rPr>
        <w:t xml:space="preserve"> </w:t>
      </w:r>
      <w:r w:rsidRPr="000A187D">
        <w:rPr>
          <w:rFonts w:ascii="Times New Roman" w:hAnsi="Times New Roman"/>
          <w:sz w:val="24"/>
        </w:rPr>
        <w:t>mintegy 8 ezer hektár területen terül el, külterülete erdővel borított.</w:t>
      </w:r>
    </w:p>
    <w:p w14:paraId="57BE9E97" w14:textId="77777777" w:rsidR="00526A48" w:rsidRDefault="001070B6" w:rsidP="001070B6">
      <w:pPr>
        <w:rPr>
          <w:rFonts w:ascii="Times New Roman" w:hAnsi="Times New Roman"/>
          <w:sz w:val="24"/>
        </w:rPr>
      </w:pPr>
      <w:r w:rsidRPr="00A448FF">
        <w:rPr>
          <w:rFonts w:ascii="Times New Roman" w:hAnsi="Times New Roman"/>
          <w:sz w:val="24"/>
        </w:rPr>
        <w:t>A település sajátossága a hatalmas tanyavilág: A lakosság nagyobbik hányada (65%-a) még ma is a település tanyasi részén él- ezzel Csemő Magyarország legnagyobb lakott külterületével rendelkező települése. Ez a hatalmas tanyavilág mind építészetileg, mind a gazdálkodást tekintve sokszínű.</w:t>
      </w:r>
      <w:r w:rsidR="000A187D">
        <w:rPr>
          <w:rFonts w:ascii="Times New Roman" w:hAnsi="Times New Roman"/>
          <w:sz w:val="24"/>
        </w:rPr>
        <w:t xml:space="preserve"> </w:t>
      </w:r>
    </w:p>
    <w:p w14:paraId="46D6E7F6" w14:textId="77777777" w:rsidR="001070B6" w:rsidRPr="00A448FF" w:rsidRDefault="001070B6" w:rsidP="001070B6">
      <w:pPr>
        <w:rPr>
          <w:rFonts w:ascii="Times New Roman" w:hAnsi="Times New Roman"/>
          <w:sz w:val="24"/>
        </w:rPr>
      </w:pPr>
      <w:r w:rsidRPr="00A448FF">
        <w:rPr>
          <w:rFonts w:ascii="Times New Roman" w:hAnsi="Times New Roman"/>
          <w:sz w:val="24"/>
        </w:rPr>
        <w:t xml:space="preserve">További sajátosságként emelhető ki </w:t>
      </w:r>
      <w:r w:rsidRPr="00A448FF">
        <w:rPr>
          <w:rStyle w:val="Kiemels"/>
          <w:rFonts w:ascii="Times New Roman" w:hAnsi="Times New Roman"/>
          <w:i w:val="0"/>
          <w:sz w:val="24"/>
        </w:rPr>
        <w:t>Csemő fejlődése, mert a település szinte a semmiből jött létre 67 évvel ezelőtt, múltjában történelmi személyek és események sem szerepelnek. Sikereit a programokban aktívan közreműködő lakosságának köszönheti.</w:t>
      </w:r>
    </w:p>
    <w:p w14:paraId="3D8DB1CB" w14:textId="77777777" w:rsidR="00C87BF1" w:rsidRDefault="001070B6" w:rsidP="001070B6">
      <w:pPr>
        <w:pStyle w:val="NormlWeb"/>
        <w:spacing w:before="0" w:beforeAutospacing="0" w:after="0" w:afterAutospacing="0"/>
      </w:pPr>
      <w:r w:rsidRPr="00A448FF">
        <w:rPr>
          <w:rFonts w:ascii="Times New Roman" w:hAnsi="Times New Roman"/>
          <w:sz w:val="24"/>
        </w:rPr>
        <w:t> A fejlesztések legtöbb esetben pályázati források bevonásával valósulhattak meg, a kistérségben Csemő, az elmúlt 15 év átlagában messze a legtöbb pályázatot adta be és nyerte meg. Csemő Község bár fiatal település, az 1990-es évek közepétől a belterület infrastrukturális fejlődése rendkívül gyors és látványos volt. 1999-re elkészült a gáz- és telefonhálózat, a víz- és a csatornahálózat, valamennyi belterületi út szilárd burkolattal lett ellátva és a település központja is megszépült.</w:t>
      </w:r>
      <w:r w:rsidR="00526A48">
        <w:rPr>
          <w:rFonts w:ascii="Times New Roman" w:hAnsi="Times New Roman"/>
          <w:sz w:val="24"/>
        </w:rPr>
        <w:t xml:space="preserve"> </w:t>
      </w:r>
      <w:r w:rsidRPr="00A448FF">
        <w:rPr>
          <w:rFonts w:ascii="Times New Roman" w:hAnsi="Times New Roman"/>
          <w:sz w:val="24"/>
        </w:rPr>
        <w:t>Az új évezred fordulójára a község belterületén a műszaki infrastruktúra kiépítettsége messze meghaladta az országos átlagot. A teljes közművesítettségen túl a szolgáltatások körét olyan további beruházások szélesítették, mint a kábeltelevíziós hálózat, később az internet kiépítése.</w:t>
      </w:r>
    </w:p>
    <w:p w14:paraId="7FEA8206" w14:textId="77777777" w:rsidR="001070B6" w:rsidRPr="00A448FF" w:rsidRDefault="001070B6" w:rsidP="001070B6">
      <w:pPr>
        <w:pStyle w:val="NormlWeb"/>
        <w:spacing w:before="0" w:beforeAutospacing="0" w:after="0" w:afterAutospacing="0"/>
        <w:rPr>
          <w:rFonts w:ascii="Times New Roman" w:hAnsi="Times New Roman"/>
          <w:sz w:val="24"/>
        </w:rPr>
      </w:pPr>
      <w:r w:rsidRPr="00A448FF">
        <w:rPr>
          <w:rFonts w:ascii="Times New Roman" w:hAnsi="Times New Roman"/>
          <w:sz w:val="24"/>
        </w:rPr>
        <w:t xml:space="preserve">Az élhető településkép kialakításához hozzátartozik és elvárás is, hogy a középületek és azok funkciói magas szinten, a kor követelményinek mindenben megfelelő módon szolgálják a lakossági igényeket. 2008-ra a település valamennyi közösségi funkcióval bíró, illetve szolgáltatást nyújtó intézményét felújította és a berendezési, felszerelési tárgyakat is modernizálta. Mára elmondható, </w:t>
      </w:r>
      <w:r w:rsidRPr="00A448FF">
        <w:rPr>
          <w:rFonts w:ascii="Times New Roman" w:hAnsi="Times New Roman"/>
          <w:sz w:val="24"/>
        </w:rPr>
        <w:lastRenderedPageBreak/>
        <w:t>hogy a község belterületén felújított és európai mintaprojektté nyilvánított óvoda, iskola, egészségház, gyógyszertár, szociális foglalkoztató van, amely középületek a lakossági szükséglet kielégítését maximálisan biztosítják. A szintén teljesen felújított Községházán helyet kapott egy civilházi rész, valamint két szinten Könyvtár és közművelődési színtér működik.</w:t>
      </w:r>
      <w:r w:rsidR="00526A48">
        <w:rPr>
          <w:rFonts w:ascii="Times New Roman" w:hAnsi="Times New Roman"/>
          <w:sz w:val="24"/>
        </w:rPr>
        <w:t xml:space="preserve"> </w:t>
      </w:r>
      <w:r w:rsidRPr="00A448FF">
        <w:rPr>
          <w:rFonts w:ascii="Times New Roman" w:hAnsi="Times New Roman"/>
          <w:sz w:val="24"/>
        </w:rPr>
        <w:t>Túlzás nélkül kijelenthető, hogy Csemő a szociális alapellátások és szolgáltatások tekintetében is kiemelkedik a régióból.</w:t>
      </w:r>
    </w:p>
    <w:p w14:paraId="628B12BE" w14:textId="77777777" w:rsidR="001070B6" w:rsidRPr="00A448FF" w:rsidRDefault="001070B6" w:rsidP="001070B6">
      <w:pPr>
        <w:pStyle w:val="NormlWeb"/>
        <w:spacing w:before="0" w:beforeAutospacing="0" w:after="0" w:afterAutospacing="0"/>
        <w:rPr>
          <w:rFonts w:ascii="Times New Roman" w:hAnsi="Times New Roman"/>
          <w:sz w:val="24"/>
        </w:rPr>
      </w:pPr>
      <w:r w:rsidRPr="00A448FF">
        <w:rPr>
          <w:rFonts w:ascii="Times New Roman" w:hAnsi="Times New Roman"/>
          <w:sz w:val="24"/>
        </w:rPr>
        <w:t> A település fejlesztése nemcsak a belterület határáig terjed. A külterületen szinte teljes a villamosítottság, a sűrűbben lakott, ún. zöldhalmi településrészen elérhető a vezetékes gáz szolgáltatása is. A közlekedés szempontjából főbb útvonalak aszfaltosak, útjain távolsági buszközlekedés működik. Zöldhalomban orvosi rendelő is működik, valamint itt található a Tájház.</w:t>
      </w:r>
    </w:p>
    <w:p w14:paraId="0C5AF8E4" w14:textId="77777777" w:rsidR="00C87BF1" w:rsidRDefault="001070B6" w:rsidP="001070B6">
      <w:pPr>
        <w:pStyle w:val="NormlWeb"/>
        <w:spacing w:before="0" w:beforeAutospacing="0" w:after="0" w:afterAutospacing="0"/>
        <w:rPr>
          <w:rFonts w:ascii="Times New Roman" w:hAnsi="Times New Roman"/>
          <w:sz w:val="24"/>
        </w:rPr>
      </w:pPr>
      <w:r w:rsidRPr="00A448FF">
        <w:rPr>
          <w:rFonts w:ascii="Times New Roman" w:hAnsi="Times New Roman"/>
          <w:sz w:val="24"/>
        </w:rPr>
        <w:t> </w:t>
      </w:r>
    </w:p>
    <w:p w14:paraId="190AEB98" w14:textId="77777777" w:rsidR="001070B6" w:rsidRPr="00A448FF" w:rsidRDefault="001070B6" w:rsidP="001070B6">
      <w:pPr>
        <w:pStyle w:val="NormlWeb"/>
        <w:spacing w:before="0" w:beforeAutospacing="0" w:after="0" w:afterAutospacing="0"/>
        <w:rPr>
          <w:rFonts w:ascii="Times New Roman" w:hAnsi="Times New Roman"/>
          <w:sz w:val="24"/>
        </w:rPr>
      </w:pPr>
      <w:r w:rsidRPr="00A448FF">
        <w:rPr>
          <w:rFonts w:ascii="Times New Roman" w:hAnsi="Times New Roman"/>
          <w:sz w:val="24"/>
        </w:rPr>
        <w:t>Az elért eredmények megőrzése, a kialakított infrastruktúra működtetése legalább akkora feladatot jelent önkormányzatunk számára, mint a kialakítás volt. Csemő Község Önkormányzata a célokat koncepcionálisan fogalmazta meg. E szerint legfontosabb feladat, hogy az önkormányzat és intézményei működését, működési kiadásait minden körülmények között aggálytalanul biztosítani tudja. A költségvetés tervezésekor ezért a szükséges és elégséges mértéket szem előtt tartva, szigorú elszámolási rendben tervez, alapelv, hogy működésre nem vett és nem is vesz fel hitelt.</w:t>
      </w:r>
    </w:p>
    <w:p w14:paraId="52FCD280" w14:textId="77777777" w:rsidR="00C87BF1" w:rsidRDefault="00C87BF1" w:rsidP="001070B6">
      <w:pPr>
        <w:pStyle w:val="NormlWeb"/>
        <w:spacing w:before="0" w:beforeAutospacing="0" w:after="0" w:afterAutospacing="0"/>
        <w:rPr>
          <w:rFonts w:ascii="Times New Roman" w:hAnsi="Times New Roman"/>
          <w:sz w:val="24"/>
        </w:rPr>
      </w:pPr>
    </w:p>
    <w:p w14:paraId="48245FC0" w14:textId="77777777" w:rsidR="001070B6" w:rsidRPr="00A448FF" w:rsidRDefault="001070B6" w:rsidP="001070B6">
      <w:pPr>
        <w:pStyle w:val="NormlWeb"/>
        <w:spacing w:before="0" w:beforeAutospacing="0" w:after="0" w:afterAutospacing="0"/>
        <w:rPr>
          <w:rFonts w:ascii="Times New Roman" w:hAnsi="Times New Roman"/>
          <w:sz w:val="24"/>
        </w:rPr>
      </w:pPr>
      <w:r w:rsidRPr="00A448FF">
        <w:rPr>
          <w:rFonts w:ascii="Times New Roman" w:hAnsi="Times New Roman"/>
          <w:sz w:val="24"/>
        </w:rPr>
        <w:t>Csemő községben a fenntarthatóság emberi erőforrása biztosításának legfőbb letéteményesei az oktatási intézmények, illetve az integrált rendszerű oktatás.</w:t>
      </w:r>
      <w:r w:rsidR="00526A48">
        <w:rPr>
          <w:rFonts w:ascii="Times New Roman" w:hAnsi="Times New Roman"/>
          <w:sz w:val="24"/>
        </w:rPr>
        <w:t xml:space="preserve"> </w:t>
      </w:r>
      <w:r w:rsidRPr="00A448FF">
        <w:rPr>
          <w:rFonts w:ascii="Times New Roman" w:hAnsi="Times New Roman"/>
          <w:sz w:val="24"/>
        </w:rPr>
        <w:t>A község vezetése különösen fontosnak tartja az itt élő gyermekek európai szintű nevelését és oktatását. Ennek érdekében került sor az óvoda és iskola épületének felújítására, korszerűsítésére, valamint modern számítástechnikai oktató eszközök beszerzésére. Meggyőződéssel valljuk ugyanis, hogy helyi a viszonyok között (nagyon sok a hátrányos helyzetű, sőt a halmozottan hátrányos helyzetű gyermek, nagy távolságok, relatíve alacsony iskolázottság, stb…) az önkormányzati törvényben leírt kötelező feladatain túl az önkormányzatnak komoly felelőssége van a nevelésben, munkáját nemcsak a jelen, hanem a "jövő generációja" érdekében is végeznie kell.</w:t>
      </w:r>
    </w:p>
    <w:p w14:paraId="367A2E21" w14:textId="77777777" w:rsidR="00C87BF1" w:rsidRDefault="00C87BF1" w:rsidP="001070B6">
      <w:pPr>
        <w:pStyle w:val="NormlWeb"/>
        <w:spacing w:before="0" w:beforeAutospacing="0" w:after="0" w:afterAutospacing="0"/>
        <w:rPr>
          <w:rStyle w:val="Kiemels"/>
          <w:rFonts w:ascii="Times New Roman" w:hAnsi="Times New Roman"/>
          <w:i w:val="0"/>
          <w:sz w:val="24"/>
          <w:shd w:val="clear" w:color="auto" w:fill="FFFFFF"/>
        </w:rPr>
      </w:pPr>
    </w:p>
    <w:p w14:paraId="0848789D" w14:textId="77777777" w:rsidR="001070B6" w:rsidRDefault="001070B6" w:rsidP="001070B6">
      <w:pPr>
        <w:pStyle w:val="NormlWeb"/>
        <w:spacing w:before="0" w:beforeAutospacing="0" w:after="0" w:afterAutospacing="0"/>
        <w:rPr>
          <w:rStyle w:val="Kiemels"/>
          <w:rFonts w:ascii="Times New Roman" w:hAnsi="Times New Roman"/>
          <w:i w:val="0"/>
          <w:sz w:val="24"/>
          <w:shd w:val="clear" w:color="auto" w:fill="FFFFFF"/>
        </w:rPr>
      </w:pPr>
      <w:r w:rsidRPr="00A448FF">
        <w:rPr>
          <w:rStyle w:val="Kiemels"/>
          <w:rFonts w:ascii="Times New Roman" w:hAnsi="Times New Roman"/>
          <w:i w:val="0"/>
          <w:sz w:val="24"/>
          <w:shd w:val="clear" w:color="auto" w:fill="FFFFFF"/>
        </w:rPr>
        <w:t>Csemő Község Önkormányzata számára a fejlődés legfontosabb záloga a helyi emberekben meglévő "csemői tudat" (lokálpatriotizmus). A fiatalok magas létszámarányára, a helyi összetartó és aktív civil szerveződésekre lehet alapozni. </w:t>
      </w:r>
    </w:p>
    <w:p w14:paraId="5F47E398" w14:textId="77777777" w:rsidR="0076787E" w:rsidRDefault="0076787E" w:rsidP="001070B6">
      <w:pPr>
        <w:pStyle w:val="NormlWeb"/>
        <w:spacing w:before="0" w:beforeAutospacing="0" w:after="0" w:afterAutospacing="0"/>
        <w:rPr>
          <w:rStyle w:val="Kiemels"/>
          <w:rFonts w:ascii="Times New Roman" w:hAnsi="Times New Roman"/>
          <w:i w:val="0"/>
          <w:sz w:val="24"/>
          <w:shd w:val="clear" w:color="auto" w:fill="FFFFFF"/>
        </w:rPr>
      </w:pPr>
    </w:p>
    <w:p w14:paraId="10D2928B" w14:textId="77777777" w:rsidR="007C40CD" w:rsidRDefault="007C40CD" w:rsidP="001070B6">
      <w:pPr>
        <w:pStyle w:val="NormlWeb"/>
        <w:spacing w:before="0" w:beforeAutospacing="0" w:after="0" w:afterAutospacing="0"/>
        <w:rPr>
          <w:rFonts w:ascii="Times New Roman" w:hAnsi="Times New Roman"/>
          <w:sz w:val="24"/>
        </w:rPr>
      </w:pPr>
    </w:p>
    <w:p w14:paraId="2E093555" w14:textId="77777777" w:rsidR="007C40CD" w:rsidRDefault="007C40CD" w:rsidP="001070B6">
      <w:pPr>
        <w:pStyle w:val="NormlWeb"/>
        <w:spacing w:before="0" w:beforeAutospacing="0" w:after="0" w:afterAutospacing="0"/>
        <w:rPr>
          <w:rFonts w:ascii="Times New Roman" w:hAnsi="Times New Roman"/>
          <w:sz w:val="24"/>
        </w:rPr>
      </w:pPr>
    </w:p>
    <w:p w14:paraId="324FD6F8" w14:textId="77777777" w:rsidR="007C40CD" w:rsidRDefault="007C40CD" w:rsidP="001070B6">
      <w:pPr>
        <w:pStyle w:val="NormlWeb"/>
        <w:spacing w:before="0" w:beforeAutospacing="0" w:after="0" w:afterAutospacing="0"/>
        <w:rPr>
          <w:rFonts w:ascii="Times New Roman" w:hAnsi="Times New Roman"/>
          <w:sz w:val="24"/>
        </w:rPr>
      </w:pPr>
    </w:p>
    <w:p w14:paraId="3BF6C0CF" w14:textId="77777777" w:rsidR="007C40CD" w:rsidRDefault="007C40CD" w:rsidP="001070B6">
      <w:pPr>
        <w:pStyle w:val="NormlWeb"/>
        <w:spacing w:before="0" w:beforeAutospacing="0" w:after="0" w:afterAutospacing="0"/>
        <w:rPr>
          <w:rFonts w:ascii="Times New Roman" w:hAnsi="Times New Roman"/>
          <w:sz w:val="24"/>
        </w:rPr>
      </w:pPr>
    </w:p>
    <w:p w14:paraId="044FA171" w14:textId="77777777" w:rsidR="007C40CD" w:rsidRDefault="007C40CD" w:rsidP="001070B6">
      <w:pPr>
        <w:pStyle w:val="NormlWeb"/>
        <w:spacing w:before="0" w:beforeAutospacing="0" w:after="0" w:afterAutospacing="0"/>
        <w:rPr>
          <w:rFonts w:ascii="Times New Roman" w:hAnsi="Times New Roman"/>
          <w:sz w:val="24"/>
        </w:rPr>
      </w:pPr>
    </w:p>
    <w:p w14:paraId="7DF1102A" w14:textId="77777777" w:rsidR="007C40CD" w:rsidRDefault="007C40CD" w:rsidP="001070B6">
      <w:pPr>
        <w:pStyle w:val="NormlWeb"/>
        <w:spacing w:before="0" w:beforeAutospacing="0" w:after="0" w:afterAutospacing="0"/>
        <w:rPr>
          <w:rFonts w:ascii="Times New Roman" w:hAnsi="Times New Roman"/>
          <w:sz w:val="24"/>
        </w:rPr>
      </w:pPr>
    </w:p>
    <w:p w14:paraId="24060A3B" w14:textId="77777777" w:rsidR="007C40CD" w:rsidRDefault="007C40CD" w:rsidP="001070B6">
      <w:pPr>
        <w:pStyle w:val="NormlWeb"/>
        <w:spacing w:before="0" w:beforeAutospacing="0" w:after="0" w:afterAutospacing="0"/>
        <w:rPr>
          <w:rFonts w:ascii="Times New Roman" w:hAnsi="Times New Roman"/>
          <w:sz w:val="24"/>
        </w:rPr>
      </w:pPr>
    </w:p>
    <w:p w14:paraId="16C32D5D" w14:textId="77777777" w:rsidR="007C40CD" w:rsidRDefault="007C40CD" w:rsidP="001070B6">
      <w:pPr>
        <w:pStyle w:val="NormlWeb"/>
        <w:spacing w:before="0" w:beforeAutospacing="0" w:after="0" w:afterAutospacing="0"/>
        <w:rPr>
          <w:rFonts w:ascii="Times New Roman" w:hAnsi="Times New Roman"/>
          <w:sz w:val="24"/>
        </w:rPr>
      </w:pPr>
    </w:p>
    <w:p w14:paraId="58AFF78A" w14:textId="77777777" w:rsidR="007C40CD" w:rsidRDefault="007C40CD" w:rsidP="001070B6">
      <w:pPr>
        <w:pStyle w:val="NormlWeb"/>
        <w:spacing w:before="0" w:beforeAutospacing="0" w:after="0" w:afterAutospacing="0"/>
        <w:rPr>
          <w:rFonts w:ascii="Times New Roman" w:hAnsi="Times New Roman"/>
          <w:sz w:val="24"/>
        </w:rPr>
      </w:pPr>
    </w:p>
    <w:p w14:paraId="71B85028" w14:textId="77777777" w:rsidR="007C40CD" w:rsidRDefault="007C40CD" w:rsidP="001070B6">
      <w:pPr>
        <w:pStyle w:val="NormlWeb"/>
        <w:spacing w:before="0" w:beforeAutospacing="0" w:after="0" w:afterAutospacing="0"/>
        <w:rPr>
          <w:rFonts w:ascii="Times New Roman" w:hAnsi="Times New Roman"/>
          <w:sz w:val="24"/>
        </w:rPr>
      </w:pPr>
    </w:p>
    <w:p w14:paraId="46E8055E" w14:textId="77777777" w:rsidR="007C40CD" w:rsidRDefault="007C40CD" w:rsidP="001070B6">
      <w:pPr>
        <w:pStyle w:val="NormlWeb"/>
        <w:spacing w:before="0" w:beforeAutospacing="0" w:after="0" w:afterAutospacing="0"/>
        <w:rPr>
          <w:rFonts w:ascii="Times New Roman" w:hAnsi="Times New Roman"/>
          <w:sz w:val="24"/>
        </w:rPr>
      </w:pPr>
    </w:p>
    <w:p w14:paraId="4E22C449" w14:textId="77777777" w:rsidR="007C40CD" w:rsidRDefault="007C40CD" w:rsidP="001070B6">
      <w:pPr>
        <w:pStyle w:val="NormlWeb"/>
        <w:spacing w:before="0" w:beforeAutospacing="0" w:after="0" w:afterAutospacing="0"/>
        <w:rPr>
          <w:rFonts w:ascii="Times New Roman" w:hAnsi="Times New Roman"/>
          <w:sz w:val="24"/>
        </w:rPr>
      </w:pPr>
    </w:p>
    <w:p w14:paraId="26D0F5E5" w14:textId="77777777" w:rsidR="007C40CD" w:rsidRDefault="007C40CD" w:rsidP="001070B6">
      <w:pPr>
        <w:pStyle w:val="NormlWeb"/>
        <w:spacing w:before="0" w:beforeAutospacing="0" w:after="0" w:afterAutospacing="0"/>
        <w:rPr>
          <w:rFonts w:ascii="Times New Roman" w:hAnsi="Times New Roman"/>
          <w:sz w:val="24"/>
        </w:rPr>
      </w:pPr>
    </w:p>
    <w:p w14:paraId="39760FB5" w14:textId="77777777" w:rsidR="007C40CD" w:rsidRDefault="007C40CD" w:rsidP="001070B6">
      <w:pPr>
        <w:pStyle w:val="NormlWeb"/>
        <w:spacing w:before="0" w:beforeAutospacing="0" w:after="0" w:afterAutospacing="0"/>
        <w:rPr>
          <w:rFonts w:ascii="Times New Roman" w:hAnsi="Times New Roman"/>
          <w:sz w:val="24"/>
        </w:rPr>
      </w:pPr>
    </w:p>
    <w:p w14:paraId="01457178" w14:textId="77777777" w:rsidR="007C40CD" w:rsidRDefault="007C40CD" w:rsidP="001070B6">
      <w:pPr>
        <w:pStyle w:val="NormlWeb"/>
        <w:spacing w:before="0" w:beforeAutospacing="0" w:after="0" w:afterAutospacing="0"/>
        <w:rPr>
          <w:rFonts w:ascii="Times New Roman" w:hAnsi="Times New Roman"/>
          <w:sz w:val="24"/>
        </w:rPr>
      </w:pPr>
    </w:p>
    <w:p w14:paraId="601EAC7C" w14:textId="77777777" w:rsidR="007C40CD" w:rsidRDefault="007C40CD" w:rsidP="001070B6">
      <w:pPr>
        <w:pStyle w:val="NormlWeb"/>
        <w:spacing w:before="0" w:beforeAutospacing="0" w:after="0" w:afterAutospacing="0"/>
        <w:rPr>
          <w:rFonts w:ascii="Times New Roman" w:hAnsi="Times New Roman"/>
          <w:sz w:val="24"/>
        </w:rPr>
      </w:pPr>
    </w:p>
    <w:p w14:paraId="13CBEB1D" w14:textId="77777777" w:rsidR="007C40CD" w:rsidRDefault="007C40CD" w:rsidP="001070B6">
      <w:pPr>
        <w:pStyle w:val="NormlWeb"/>
        <w:spacing w:before="0" w:beforeAutospacing="0" w:after="0" w:afterAutospacing="0"/>
        <w:rPr>
          <w:rFonts w:ascii="Times New Roman" w:hAnsi="Times New Roman"/>
          <w:sz w:val="24"/>
        </w:rPr>
      </w:pPr>
    </w:p>
    <w:p w14:paraId="11078337" w14:textId="77777777" w:rsidR="007C40CD" w:rsidRDefault="007C40CD" w:rsidP="001070B6">
      <w:pPr>
        <w:pStyle w:val="NormlWeb"/>
        <w:spacing w:before="0" w:beforeAutospacing="0" w:after="0" w:afterAutospacing="0"/>
        <w:rPr>
          <w:rFonts w:ascii="Times New Roman" w:hAnsi="Times New Roman"/>
          <w:sz w:val="24"/>
        </w:rPr>
      </w:pPr>
    </w:p>
    <w:p w14:paraId="794C968A" w14:textId="77777777" w:rsidR="007C40CD" w:rsidRDefault="007C40CD" w:rsidP="001070B6">
      <w:pPr>
        <w:pStyle w:val="NormlWeb"/>
        <w:spacing w:before="0" w:beforeAutospacing="0" w:after="0" w:afterAutospacing="0"/>
        <w:rPr>
          <w:rFonts w:ascii="Times New Roman" w:hAnsi="Times New Roman"/>
          <w:sz w:val="24"/>
        </w:rPr>
      </w:pPr>
    </w:p>
    <w:p w14:paraId="0116DBCE" w14:textId="37BD63EA" w:rsidR="0076787E" w:rsidRDefault="00C87BF1" w:rsidP="001070B6">
      <w:pPr>
        <w:pStyle w:val="NormlWeb"/>
        <w:spacing w:before="0" w:beforeAutospacing="0" w:after="0" w:afterAutospacing="0"/>
        <w:rPr>
          <w:rFonts w:ascii="Times New Roman" w:hAnsi="Times New Roman"/>
          <w:sz w:val="24"/>
        </w:rPr>
      </w:pPr>
      <w:r w:rsidRPr="005628E8">
        <w:rPr>
          <w:rFonts w:ascii="Times New Roman" w:hAnsi="Times New Roman"/>
          <w:sz w:val="24"/>
        </w:rPr>
        <w:lastRenderedPageBreak/>
        <w:t>A település általános demográfiai folyamatairól a Központi Statisztikai Hivatal főbb demográfiai mutatóinak segítségével nyerhetünk képet. Ezek elemzésére elsősorban az esélyegyenlőség szempontjából releváns célcsoportok beazonosítása céljából van sz</w:t>
      </w:r>
      <w:r w:rsidR="007C40CD">
        <w:rPr>
          <w:rFonts w:ascii="Times New Roman" w:hAnsi="Times New Roman"/>
          <w:sz w:val="24"/>
        </w:rPr>
        <w:t xml:space="preserve">ükség. </w:t>
      </w:r>
    </w:p>
    <w:p w14:paraId="4FDA1569" w14:textId="77777777" w:rsidR="007C40CD" w:rsidRDefault="007C40CD" w:rsidP="001070B6">
      <w:pPr>
        <w:pStyle w:val="NormlWeb"/>
        <w:spacing w:before="0" w:beforeAutospacing="0" w:after="0" w:afterAutospacing="0"/>
        <w:rPr>
          <w:rFonts w:ascii="Times New Roman" w:hAnsi="Times New Roman"/>
          <w:sz w:val="24"/>
        </w:rPr>
      </w:pPr>
    </w:p>
    <w:p w14:paraId="7C7443B8" w14:textId="77777777" w:rsidR="007C40CD" w:rsidRDefault="007C40CD" w:rsidP="001070B6">
      <w:pPr>
        <w:pStyle w:val="NormlWeb"/>
        <w:spacing w:before="0" w:beforeAutospacing="0" w:after="0" w:afterAutospacing="0"/>
        <w:rPr>
          <w:rFonts w:ascii="Times New Roman" w:hAnsi="Times New Roman"/>
          <w:sz w:val="24"/>
        </w:rPr>
      </w:pPr>
    </w:p>
    <w:p w14:paraId="1ED94902" w14:textId="77777777" w:rsidR="007C40CD" w:rsidRPr="005628E8" w:rsidRDefault="007C40CD" w:rsidP="001070B6">
      <w:pPr>
        <w:pStyle w:val="NormlWeb"/>
        <w:spacing w:before="0" w:beforeAutospacing="0" w:after="0" w:afterAutospacing="0"/>
        <w:rPr>
          <w:rFonts w:ascii="Times New Roman" w:hAnsi="Times New Roman"/>
          <w:sz w:val="24"/>
        </w:rPr>
      </w:pPr>
    </w:p>
    <w:p w14:paraId="64FB1E63" w14:textId="77777777" w:rsidR="00C87BF1" w:rsidRPr="00A448FF" w:rsidRDefault="00C87BF1" w:rsidP="001070B6">
      <w:pPr>
        <w:pStyle w:val="NormlWeb"/>
        <w:spacing w:before="0" w:beforeAutospacing="0" w:after="0" w:afterAutospacing="0"/>
        <w:rPr>
          <w:rFonts w:ascii="Times New Roman" w:hAnsi="Times New Roman"/>
          <w:sz w:val="24"/>
        </w:rPr>
      </w:pPr>
    </w:p>
    <w:tbl>
      <w:tblPr>
        <w:tblW w:w="5040" w:type="dxa"/>
        <w:tblCellMar>
          <w:left w:w="70" w:type="dxa"/>
          <w:right w:w="70" w:type="dxa"/>
        </w:tblCellMar>
        <w:tblLook w:val="04A0" w:firstRow="1" w:lastRow="0" w:firstColumn="1" w:lastColumn="0" w:noHBand="0" w:noVBand="1"/>
      </w:tblPr>
      <w:tblGrid>
        <w:gridCol w:w="1720"/>
        <w:gridCol w:w="1600"/>
        <w:gridCol w:w="1720"/>
      </w:tblGrid>
      <w:tr w:rsidR="00D1265E" w:rsidRPr="00D1265E" w14:paraId="248FAE6B" w14:textId="77777777" w:rsidTr="00D1265E">
        <w:trPr>
          <w:trHeight w:val="510"/>
        </w:trPr>
        <w:tc>
          <w:tcPr>
            <w:tcW w:w="50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C9B0C8" w14:textId="77777777" w:rsidR="00D1265E" w:rsidRPr="00D1265E" w:rsidRDefault="00D1265E" w:rsidP="00D1265E">
            <w:pPr>
              <w:jc w:val="center"/>
              <w:rPr>
                <w:rFonts w:cs="Calibri"/>
                <w:b/>
                <w:bCs/>
                <w:szCs w:val="22"/>
              </w:rPr>
            </w:pPr>
            <w:r w:rsidRPr="00D1265E">
              <w:rPr>
                <w:rFonts w:cs="Calibri"/>
                <w:b/>
                <w:bCs/>
                <w:szCs w:val="22"/>
              </w:rPr>
              <w:t>1. számú táblázat - Lakónépesség száma az év végén</w:t>
            </w:r>
          </w:p>
        </w:tc>
      </w:tr>
      <w:tr w:rsidR="00D1265E" w:rsidRPr="00D1265E" w14:paraId="57F1BA7D" w14:textId="77777777" w:rsidTr="00D1265E">
        <w:trPr>
          <w:trHeight w:val="1635"/>
        </w:trPr>
        <w:tc>
          <w:tcPr>
            <w:tcW w:w="1720" w:type="dxa"/>
            <w:tcBorders>
              <w:top w:val="nil"/>
              <w:left w:val="single" w:sz="4" w:space="0" w:color="auto"/>
              <w:bottom w:val="single" w:sz="4" w:space="0" w:color="auto"/>
              <w:right w:val="single" w:sz="4" w:space="0" w:color="auto"/>
            </w:tcBorders>
            <w:shd w:val="clear" w:color="000000" w:fill="E2EFDA"/>
            <w:noWrap/>
            <w:vAlign w:val="center"/>
            <w:hideMark/>
          </w:tcPr>
          <w:p w14:paraId="3722F678" w14:textId="77777777" w:rsidR="00D1265E" w:rsidRPr="00D1265E" w:rsidRDefault="00D1265E" w:rsidP="00D1265E">
            <w:pPr>
              <w:jc w:val="center"/>
              <w:rPr>
                <w:rFonts w:cs="Calibri"/>
                <w:b/>
                <w:bCs/>
                <w:szCs w:val="22"/>
              </w:rPr>
            </w:pPr>
            <w:r w:rsidRPr="00D1265E">
              <w:rPr>
                <w:rFonts w:cs="Calibri"/>
                <w:b/>
                <w:bCs/>
                <w:szCs w:val="22"/>
              </w:rPr>
              <w:t>Év</w:t>
            </w:r>
          </w:p>
        </w:tc>
        <w:tc>
          <w:tcPr>
            <w:tcW w:w="1600" w:type="dxa"/>
            <w:tcBorders>
              <w:top w:val="nil"/>
              <w:left w:val="nil"/>
              <w:bottom w:val="single" w:sz="4" w:space="0" w:color="auto"/>
              <w:right w:val="single" w:sz="4" w:space="0" w:color="auto"/>
            </w:tcBorders>
            <w:shd w:val="clear" w:color="000000" w:fill="E2EFDA"/>
            <w:vAlign w:val="center"/>
            <w:hideMark/>
          </w:tcPr>
          <w:p w14:paraId="53562AE4" w14:textId="77777777" w:rsidR="00D1265E" w:rsidRPr="00D1265E" w:rsidRDefault="00D1265E" w:rsidP="00D1265E">
            <w:pPr>
              <w:jc w:val="center"/>
              <w:rPr>
                <w:rFonts w:cs="Calibri"/>
                <w:b/>
                <w:bCs/>
                <w:szCs w:val="22"/>
              </w:rPr>
            </w:pPr>
            <w:r w:rsidRPr="00D1265E">
              <w:rPr>
                <w:rFonts w:cs="Calibri"/>
                <w:b/>
                <w:bCs/>
                <w:szCs w:val="22"/>
              </w:rPr>
              <w:t>Fő</w:t>
            </w:r>
            <w:r w:rsidRPr="00D1265E">
              <w:rPr>
                <w:rFonts w:cs="Calibri"/>
                <w:b/>
                <w:bCs/>
                <w:szCs w:val="22"/>
              </w:rPr>
              <w:br/>
            </w:r>
            <w:r w:rsidRPr="00D1265E">
              <w:rPr>
                <w:rFonts w:cs="Calibri"/>
                <w:szCs w:val="22"/>
              </w:rPr>
              <w:t>(TS 001)</w:t>
            </w:r>
          </w:p>
        </w:tc>
        <w:tc>
          <w:tcPr>
            <w:tcW w:w="1720" w:type="dxa"/>
            <w:tcBorders>
              <w:top w:val="nil"/>
              <w:left w:val="nil"/>
              <w:bottom w:val="single" w:sz="4" w:space="0" w:color="auto"/>
              <w:right w:val="single" w:sz="4" w:space="0" w:color="auto"/>
            </w:tcBorders>
            <w:shd w:val="clear" w:color="000000" w:fill="E2EFDA"/>
            <w:noWrap/>
            <w:vAlign w:val="center"/>
            <w:hideMark/>
          </w:tcPr>
          <w:p w14:paraId="2BB849BE" w14:textId="77777777" w:rsidR="00D1265E" w:rsidRPr="00D1265E" w:rsidRDefault="00D1265E" w:rsidP="00D1265E">
            <w:pPr>
              <w:jc w:val="center"/>
              <w:rPr>
                <w:rFonts w:cs="Calibri"/>
                <w:b/>
                <w:bCs/>
                <w:szCs w:val="22"/>
              </w:rPr>
            </w:pPr>
            <w:r w:rsidRPr="00D1265E">
              <w:rPr>
                <w:rFonts w:cs="Calibri"/>
                <w:b/>
                <w:bCs/>
                <w:szCs w:val="22"/>
              </w:rPr>
              <w:t>Változás</w:t>
            </w:r>
          </w:p>
        </w:tc>
      </w:tr>
      <w:tr w:rsidR="00D1265E" w:rsidRPr="00D1265E" w14:paraId="36788C6C" w14:textId="77777777" w:rsidTr="00D1265E">
        <w:trPr>
          <w:trHeight w:val="6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F8C3DA6" w14:textId="77777777" w:rsidR="00D1265E" w:rsidRPr="00D1265E" w:rsidRDefault="00D1265E" w:rsidP="00D1265E">
            <w:pPr>
              <w:jc w:val="center"/>
              <w:rPr>
                <w:rFonts w:cs="Calibri"/>
                <w:szCs w:val="22"/>
              </w:rPr>
            </w:pPr>
            <w:r w:rsidRPr="00D1265E">
              <w:rPr>
                <w:rFonts w:cs="Calibri"/>
                <w:szCs w:val="22"/>
              </w:rPr>
              <w:t>2017</w:t>
            </w:r>
          </w:p>
        </w:tc>
        <w:tc>
          <w:tcPr>
            <w:tcW w:w="1600" w:type="dxa"/>
            <w:tcBorders>
              <w:top w:val="nil"/>
              <w:left w:val="nil"/>
              <w:bottom w:val="single" w:sz="4" w:space="0" w:color="auto"/>
              <w:right w:val="single" w:sz="4" w:space="0" w:color="auto"/>
            </w:tcBorders>
            <w:shd w:val="clear" w:color="auto" w:fill="auto"/>
            <w:vAlign w:val="center"/>
            <w:hideMark/>
          </w:tcPr>
          <w:p w14:paraId="72260D40" w14:textId="77777777" w:rsidR="00D1265E" w:rsidRPr="00D1265E" w:rsidRDefault="00D1265E" w:rsidP="00D1265E">
            <w:pPr>
              <w:jc w:val="center"/>
              <w:rPr>
                <w:rFonts w:cs="Calibri"/>
                <w:sz w:val="20"/>
                <w:szCs w:val="20"/>
              </w:rPr>
            </w:pPr>
            <w:r w:rsidRPr="00D1265E">
              <w:rPr>
                <w:rFonts w:cs="Calibri"/>
                <w:sz w:val="20"/>
                <w:szCs w:val="20"/>
              </w:rPr>
              <w:t>4 206</w:t>
            </w:r>
          </w:p>
        </w:tc>
        <w:tc>
          <w:tcPr>
            <w:tcW w:w="1720" w:type="dxa"/>
            <w:tcBorders>
              <w:top w:val="nil"/>
              <w:left w:val="nil"/>
              <w:bottom w:val="single" w:sz="4" w:space="0" w:color="auto"/>
              <w:right w:val="single" w:sz="4" w:space="0" w:color="auto"/>
            </w:tcBorders>
            <w:shd w:val="clear" w:color="000000" w:fill="FCE4D6"/>
            <w:noWrap/>
            <w:vAlign w:val="center"/>
            <w:hideMark/>
          </w:tcPr>
          <w:p w14:paraId="38D74B82" w14:textId="77777777" w:rsidR="00D1265E" w:rsidRPr="00D1265E" w:rsidRDefault="00D1265E" w:rsidP="00D1265E">
            <w:pPr>
              <w:jc w:val="center"/>
              <w:rPr>
                <w:rFonts w:cs="Calibri"/>
                <w:szCs w:val="22"/>
              </w:rPr>
            </w:pPr>
            <w:r w:rsidRPr="00D1265E">
              <w:rPr>
                <w:rFonts w:cs="Calibri"/>
                <w:szCs w:val="22"/>
              </w:rPr>
              <w:t>bázis év</w:t>
            </w:r>
          </w:p>
        </w:tc>
      </w:tr>
      <w:tr w:rsidR="00D1265E" w:rsidRPr="00D1265E" w14:paraId="1AE23817" w14:textId="77777777" w:rsidTr="00D1265E">
        <w:trPr>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9AFEF0A" w14:textId="77777777" w:rsidR="00D1265E" w:rsidRPr="00D1265E" w:rsidRDefault="00D1265E" w:rsidP="00D1265E">
            <w:pPr>
              <w:jc w:val="center"/>
              <w:rPr>
                <w:rFonts w:cs="Calibri"/>
                <w:szCs w:val="22"/>
              </w:rPr>
            </w:pPr>
            <w:r w:rsidRPr="00D1265E">
              <w:rPr>
                <w:rFonts w:cs="Calibri"/>
                <w:szCs w:val="22"/>
              </w:rPr>
              <w:t>2018</w:t>
            </w:r>
          </w:p>
        </w:tc>
        <w:tc>
          <w:tcPr>
            <w:tcW w:w="1600" w:type="dxa"/>
            <w:tcBorders>
              <w:top w:val="nil"/>
              <w:left w:val="nil"/>
              <w:bottom w:val="single" w:sz="4" w:space="0" w:color="auto"/>
              <w:right w:val="single" w:sz="4" w:space="0" w:color="auto"/>
            </w:tcBorders>
            <w:shd w:val="clear" w:color="auto" w:fill="auto"/>
            <w:vAlign w:val="center"/>
            <w:hideMark/>
          </w:tcPr>
          <w:p w14:paraId="7D722A5F" w14:textId="77777777" w:rsidR="00D1265E" w:rsidRPr="00D1265E" w:rsidRDefault="00D1265E" w:rsidP="00D1265E">
            <w:pPr>
              <w:jc w:val="center"/>
              <w:rPr>
                <w:rFonts w:cs="Calibri"/>
                <w:sz w:val="20"/>
                <w:szCs w:val="20"/>
              </w:rPr>
            </w:pPr>
            <w:r w:rsidRPr="00D1265E">
              <w:rPr>
                <w:rFonts w:cs="Calibri"/>
                <w:sz w:val="20"/>
                <w:szCs w:val="20"/>
              </w:rPr>
              <w:t>4 244</w:t>
            </w:r>
          </w:p>
        </w:tc>
        <w:tc>
          <w:tcPr>
            <w:tcW w:w="1720" w:type="dxa"/>
            <w:tcBorders>
              <w:top w:val="nil"/>
              <w:left w:val="nil"/>
              <w:bottom w:val="single" w:sz="4" w:space="0" w:color="auto"/>
              <w:right w:val="single" w:sz="4" w:space="0" w:color="auto"/>
            </w:tcBorders>
            <w:shd w:val="clear" w:color="000000" w:fill="FCE4D6"/>
            <w:noWrap/>
            <w:vAlign w:val="center"/>
            <w:hideMark/>
          </w:tcPr>
          <w:p w14:paraId="1FD07341" w14:textId="77777777" w:rsidR="00D1265E" w:rsidRPr="00D1265E" w:rsidRDefault="00D1265E" w:rsidP="00D1265E">
            <w:pPr>
              <w:jc w:val="center"/>
              <w:rPr>
                <w:rFonts w:cs="Calibri"/>
                <w:szCs w:val="22"/>
              </w:rPr>
            </w:pPr>
            <w:r w:rsidRPr="00D1265E">
              <w:rPr>
                <w:rFonts w:cs="Calibri"/>
                <w:szCs w:val="22"/>
              </w:rPr>
              <w:t>100,90%</w:t>
            </w:r>
          </w:p>
        </w:tc>
      </w:tr>
      <w:tr w:rsidR="00D1265E" w:rsidRPr="00D1265E" w14:paraId="4DF83A58" w14:textId="77777777" w:rsidTr="00D1265E">
        <w:trPr>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38E9C06" w14:textId="77777777" w:rsidR="00D1265E" w:rsidRPr="00D1265E" w:rsidRDefault="00D1265E" w:rsidP="00D1265E">
            <w:pPr>
              <w:jc w:val="center"/>
              <w:rPr>
                <w:rFonts w:cs="Calibri"/>
                <w:szCs w:val="22"/>
              </w:rPr>
            </w:pPr>
            <w:r w:rsidRPr="00D1265E">
              <w:rPr>
                <w:rFonts w:cs="Calibri"/>
                <w:szCs w:val="22"/>
              </w:rPr>
              <w:t>2019</w:t>
            </w:r>
          </w:p>
        </w:tc>
        <w:tc>
          <w:tcPr>
            <w:tcW w:w="1600" w:type="dxa"/>
            <w:tcBorders>
              <w:top w:val="nil"/>
              <w:left w:val="nil"/>
              <w:bottom w:val="single" w:sz="4" w:space="0" w:color="auto"/>
              <w:right w:val="single" w:sz="4" w:space="0" w:color="auto"/>
            </w:tcBorders>
            <w:shd w:val="clear" w:color="auto" w:fill="auto"/>
            <w:vAlign w:val="center"/>
            <w:hideMark/>
          </w:tcPr>
          <w:p w14:paraId="410491EF" w14:textId="77777777" w:rsidR="00D1265E" w:rsidRPr="00D1265E" w:rsidRDefault="00D1265E" w:rsidP="00D1265E">
            <w:pPr>
              <w:jc w:val="center"/>
              <w:rPr>
                <w:rFonts w:cs="Calibri"/>
                <w:sz w:val="20"/>
                <w:szCs w:val="20"/>
              </w:rPr>
            </w:pPr>
            <w:r w:rsidRPr="00D1265E">
              <w:rPr>
                <w:rFonts w:cs="Calibri"/>
                <w:sz w:val="20"/>
                <w:szCs w:val="20"/>
              </w:rPr>
              <w:t>4 343</w:t>
            </w:r>
          </w:p>
        </w:tc>
        <w:tc>
          <w:tcPr>
            <w:tcW w:w="1720" w:type="dxa"/>
            <w:tcBorders>
              <w:top w:val="nil"/>
              <w:left w:val="nil"/>
              <w:bottom w:val="single" w:sz="4" w:space="0" w:color="auto"/>
              <w:right w:val="single" w:sz="4" w:space="0" w:color="auto"/>
            </w:tcBorders>
            <w:shd w:val="clear" w:color="000000" w:fill="FCE4D6"/>
            <w:noWrap/>
            <w:vAlign w:val="center"/>
            <w:hideMark/>
          </w:tcPr>
          <w:p w14:paraId="675F4C1F" w14:textId="77777777" w:rsidR="00D1265E" w:rsidRPr="00D1265E" w:rsidRDefault="00D1265E" w:rsidP="00D1265E">
            <w:pPr>
              <w:jc w:val="center"/>
              <w:rPr>
                <w:rFonts w:cs="Calibri"/>
                <w:szCs w:val="22"/>
              </w:rPr>
            </w:pPr>
            <w:r w:rsidRPr="00D1265E">
              <w:rPr>
                <w:rFonts w:cs="Calibri"/>
                <w:szCs w:val="22"/>
              </w:rPr>
              <w:t>102,33%</w:t>
            </w:r>
          </w:p>
        </w:tc>
      </w:tr>
      <w:tr w:rsidR="00D1265E" w:rsidRPr="00D1265E" w14:paraId="4708B5CC" w14:textId="77777777" w:rsidTr="00D1265E">
        <w:trPr>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6E33030" w14:textId="77777777" w:rsidR="00D1265E" w:rsidRPr="00D1265E" w:rsidRDefault="00D1265E" w:rsidP="00D1265E">
            <w:pPr>
              <w:jc w:val="center"/>
              <w:rPr>
                <w:rFonts w:cs="Calibri"/>
                <w:szCs w:val="22"/>
              </w:rPr>
            </w:pPr>
            <w:r w:rsidRPr="00D1265E">
              <w:rPr>
                <w:rFonts w:cs="Calibri"/>
                <w:szCs w:val="22"/>
              </w:rPr>
              <w:t>2020</w:t>
            </w:r>
          </w:p>
        </w:tc>
        <w:tc>
          <w:tcPr>
            <w:tcW w:w="1600" w:type="dxa"/>
            <w:tcBorders>
              <w:top w:val="nil"/>
              <w:left w:val="nil"/>
              <w:bottom w:val="single" w:sz="4" w:space="0" w:color="auto"/>
              <w:right w:val="single" w:sz="4" w:space="0" w:color="auto"/>
            </w:tcBorders>
            <w:shd w:val="clear" w:color="auto" w:fill="auto"/>
            <w:vAlign w:val="center"/>
            <w:hideMark/>
          </w:tcPr>
          <w:p w14:paraId="14BC82B3" w14:textId="77777777" w:rsidR="00D1265E" w:rsidRPr="00D1265E" w:rsidRDefault="00D1265E" w:rsidP="00D1265E">
            <w:pPr>
              <w:jc w:val="center"/>
              <w:rPr>
                <w:rFonts w:cs="Calibri"/>
                <w:sz w:val="20"/>
                <w:szCs w:val="20"/>
              </w:rPr>
            </w:pPr>
            <w:r w:rsidRPr="00D1265E">
              <w:rPr>
                <w:rFonts w:cs="Calibri"/>
                <w:sz w:val="20"/>
                <w:szCs w:val="20"/>
              </w:rPr>
              <w:t>4 318</w:t>
            </w:r>
          </w:p>
        </w:tc>
        <w:tc>
          <w:tcPr>
            <w:tcW w:w="1720" w:type="dxa"/>
            <w:tcBorders>
              <w:top w:val="nil"/>
              <w:left w:val="nil"/>
              <w:bottom w:val="single" w:sz="4" w:space="0" w:color="auto"/>
              <w:right w:val="single" w:sz="4" w:space="0" w:color="auto"/>
            </w:tcBorders>
            <w:shd w:val="clear" w:color="000000" w:fill="FCE4D6"/>
            <w:noWrap/>
            <w:vAlign w:val="center"/>
            <w:hideMark/>
          </w:tcPr>
          <w:p w14:paraId="1EEEB7AA" w14:textId="77777777" w:rsidR="00D1265E" w:rsidRPr="00D1265E" w:rsidRDefault="00D1265E" w:rsidP="00D1265E">
            <w:pPr>
              <w:jc w:val="center"/>
              <w:rPr>
                <w:rFonts w:cs="Calibri"/>
                <w:szCs w:val="22"/>
              </w:rPr>
            </w:pPr>
            <w:r w:rsidRPr="00D1265E">
              <w:rPr>
                <w:rFonts w:cs="Calibri"/>
                <w:szCs w:val="22"/>
              </w:rPr>
              <w:t>99,42%</w:t>
            </w:r>
          </w:p>
        </w:tc>
      </w:tr>
      <w:tr w:rsidR="00D1265E" w:rsidRPr="00D1265E" w14:paraId="0F4E1179" w14:textId="77777777" w:rsidTr="00D1265E">
        <w:trPr>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4332010" w14:textId="77777777" w:rsidR="00D1265E" w:rsidRPr="00D1265E" w:rsidRDefault="00D1265E" w:rsidP="00D1265E">
            <w:pPr>
              <w:jc w:val="center"/>
              <w:rPr>
                <w:rFonts w:cs="Calibri"/>
                <w:szCs w:val="22"/>
              </w:rPr>
            </w:pPr>
            <w:r w:rsidRPr="00D1265E">
              <w:rPr>
                <w:rFonts w:cs="Calibri"/>
                <w:szCs w:val="22"/>
              </w:rPr>
              <w:t>2021</w:t>
            </w:r>
          </w:p>
        </w:tc>
        <w:tc>
          <w:tcPr>
            <w:tcW w:w="1600" w:type="dxa"/>
            <w:tcBorders>
              <w:top w:val="nil"/>
              <w:left w:val="nil"/>
              <w:bottom w:val="single" w:sz="4" w:space="0" w:color="auto"/>
              <w:right w:val="single" w:sz="4" w:space="0" w:color="auto"/>
            </w:tcBorders>
            <w:shd w:val="clear" w:color="auto" w:fill="auto"/>
            <w:vAlign w:val="center"/>
            <w:hideMark/>
          </w:tcPr>
          <w:p w14:paraId="2861CE32" w14:textId="77777777" w:rsidR="00D1265E" w:rsidRPr="00D1265E" w:rsidRDefault="00D1265E" w:rsidP="00D1265E">
            <w:pPr>
              <w:jc w:val="center"/>
              <w:rPr>
                <w:rFonts w:cs="Calibri"/>
                <w:sz w:val="20"/>
                <w:szCs w:val="20"/>
              </w:rPr>
            </w:pPr>
            <w:r w:rsidRPr="00D1265E">
              <w:rPr>
                <w:rFonts w:cs="Calibri"/>
                <w:sz w:val="20"/>
                <w:szCs w:val="20"/>
              </w:rPr>
              <w:t>4 319</w:t>
            </w:r>
          </w:p>
        </w:tc>
        <w:tc>
          <w:tcPr>
            <w:tcW w:w="1720" w:type="dxa"/>
            <w:tcBorders>
              <w:top w:val="nil"/>
              <w:left w:val="nil"/>
              <w:bottom w:val="single" w:sz="4" w:space="0" w:color="auto"/>
              <w:right w:val="single" w:sz="4" w:space="0" w:color="auto"/>
            </w:tcBorders>
            <w:shd w:val="clear" w:color="000000" w:fill="FCE4D6"/>
            <w:noWrap/>
            <w:vAlign w:val="center"/>
            <w:hideMark/>
          </w:tcPr>
          <w:p w14:paraId="4B301979" w14:textId="77777777" w:rsidR="00D1265E" w:rsidRPr="00D1265E" w:rsidRDefault="00D1265E" w:rsidP="00D1265E">
            <w:pPr>
              <w:jc w:val="center"/>
              <w:rPr>
                <w:rFonts w:cs="Calibri"/>
                <w:szCs w:val="22"/>
              </w:rPr>
            </w:pPr>
            <w:r w:rsidRPr="00D1265E">
              <w:rPr>
                <w:rFonts w:cs="Calibri"/>
                <w:szCs w:val="22"/>
              </w:rPr>
              <w:t>100,02%</w:t>
            </w:r>
          </w:p>
        </w:tc>
      </w:tr>
      <w:tr w:rsidR="00D1265E" w:rsidRPr="00D1265E" w14:paraId="62F9AB90" w14:textId="77777777" w:rsidTr="00D1265E">
        <w:trPr>
          <w:trHeight w:val="300"/>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101129E" w14:textId="77777777" w:rsidR="00D1265E" w:rsidRPr="00D1265E" w:rsidRDefault="00D1265E" w:rsidP="00D1265E">
            <w:pPr>
              <w:jc w:val="center"/>
              <w:rPr>
                <w:rFonts w:cs="Calibri"/>
                <w:szCs w:val="22"/>
              </w:rPr>
            </w:pPr>
            <w:r w:rsidRPr="00D1265E">
              <w:rPr>
                <w:rFonts w:cs="Calibri"/>
                <w:szCs w:val="22"/>
              </w:rPr>
              <w:t>2022</w:t>
            </w:r>
          </w:p>
        </w:tc>
        <w:tc>
          <w:tcPr>
            <w:tcW w:w="1600" w:type="dxa"/>
            <w:tcBorders>
              <w:top w:val="nil"/>
              <w:left w:val="nil"/>
              <w:bottom w:val="single" w:sz="4" w:space="0" w:color="auto"/>
              <w:right w:val="single" w:sz="4" w:space="0" w:color="auto"/>
            </w:tcBorders>
            <w:shd w:val="clear" w:color="auto" w:fill="auto"/>
            <w:vAlign w:val="center"/>
            <w:hideMark/>
          </w:tcPr>
          <w:p w14:paraId="6134120F" w14:textId="77777777" w:rsidR="00D1265E" w:rsidRPr="00D1265E" w:rsidRDefault="00D1265E" w:rsidP="00D1265E">
            <w:pPr>
              <w:jc w:val="center"/>
              <w:rPr>
                <w:rFonts w:cs="Calibri"/>
                <w:sz w:val="20"/>
                <w:szCs w:val="20"/>
              </w:rPr>
            </w:pPr>
            <w:r w:rsidRPr="00D1265E">
              <w:rPr>
                <w:rFonts w:cs="Calibri"/>
                <w:sz w:val="20"/>
                <w:szCs w:val="20"/>
              </w:rPr>
              <w:t>4 414</w:t>
            </w:r>
          </w:p>
        </w:tc>
        <w:tc>
          <w:tcPr>
            <w:tcW w:w="1720" w:type="dxa"/>
            <w:tcBorders>
              <w:top w:val="nil"/>
              <w:left w:val="nil"/>
              <w:bottom w:val="single" w:sz="4" w:space="0" w:color="auto"/>
              <w:right w:val="single" w:sz="4" w:space="0" w:color="auto"/>
            </w:tcBorders>
            <w:shd w:val="clear" w:color="000000" w:fill="FCE4D6"/>
            <w:noWrap/>
            <w:vAlign w:val="center"/>
            <w:hideMark/>
          </w:tcPr>
          <w:p w14:paraId="25A5C169" w14:textId="77777777" w:rsidR="00D1265E" w:rsidRPr="00D1265E" w:rsidRDefault="00D1265E" w:rsidP="00D1265E">
            <w:pPr>
              <w:jc w:val="center"/>
              <w:rPr>
                <w:rFonts w:cs="Calibri"/>
                <w:szCs w:val="22"/>
              </w:rPr>
            </w:pPr>
            <w:r w:rsidRPr="00D1265E">
              <w:rPr>
                <w:rFonts w:cs="Calibri"/>
                <w:szCs w:val="22"/>
              </w:rPr>
              <w:t>102,20%</w:t>
            </w:r>
          </w:p>
        </w:tc>
      </w:tr>
      <w:tr w:rsidR="00D1265E" w:rsidRPr="00D1265E" w14:paraId="68139672" w14:textId="77777777" w:rsidTr="00D1265E">
        <w:trPr>
          <w:trHeight w:val="300"/>
        </w:trPr>
        <w:tc>
          <w:tcPr>
            <w:tcW w:w="3320" w:type="dxa"/>
            <w:gridSpan w:val="2"/>
            <w:tcBorders>
              <w:top w:val="nil"/>
              <w:left w:val="nil"/>
              <w:bottom w:val="nil"/>
              <w:right w:val="nil"/>
            </w:tcBorders>
            <w:shd w:val="clear" w:color="auto" w:fill="auto"/>
            <w:noWrap/>
            <w:vAlign w:val="bottom"/>
            <w:hideMark/>
          </w:tcPr>
          <w:p w14:paraId="1F37AC06" w14:textId="77777777" w:rsidR="00D1265E" w:rsidRPr="00D1265E" w:rsidRDefault="00D1265E" w:rsidP="00D1265E">
            <w:pPr>
              <w:jc w:val="left"/>
              <w:rPr>
                <w:rFonts w:cs="Calibri"/>
                <w:szCs w:val="22"/>
              </w:rPr>
            </w:pPr>
            <w:r w:rsidRPr="00D1265E">
              <w:rPr>
                <w:rFonts w:cs="Calibri"/>
                <w:szCs w:val="22"/>
              </w:rPr>
              <w:t>Forrás: TeIR, KSH-TSTAR</w:t>
            </w:r>
          </w:p>
        </w:tc>
        <w:tc>
          <w:tcPr>
            <w:tcW w:w="1720" w:type="dxa"/>
            <w:tcBorders>
              <w:top w:val="nil"/>
              <w:left w:val="nil"/>
              <w:bottom w:val="nil"/>
              <w:right w:val="nil"/>
            </w:tcBorders>
            <w:shd w:val="clear" w:color="auto" w:fill="auto"/>
            <w:noWrap/>
            <w:vAlign w:val="bottom"/>
            <w:hideMark/>
          </w:tcPr>
          <w:p w14:paraId="35CF2D8F" w14:textId="77777777" w:rsidR="00D1265E" w:rsidRPr="00D1265E" w:rsidRDefault="00D1265E" w:rsidP="00D1265E">
            <w:pPr>
              <w:jc w:val="left"/>
              <w:rPr>
                <w:rFonts w:cs="Calibri"/>
                <w:szCs w:val="22"/>
              </w:rPr>
            </w:pPr>
          </w:p>
        </w:tc>
      </w:tr>
      <w:tr w:rsidR="0077339C" w:rsidRPr="00D1265E" w14:paraId="6B87F390" w14:textId="77777777" w:rsidTr="00D1265E">
        <w:trPr>
          <w:trHeight w:val="300"/>
        </w:trPr>
        <w:tc>
          <w:tcPr>
            <w:tcW w:w="3320" w:type="dxa"/>
            <w:gridSpan w:val="2"/>
            <w:tcBorders>
              <w:top w:val="nil"/>
              <w:left w:val="nil"/>
              <w:bottom w:val="nil"/>
              <w:right w:val="nil"/>
            </w:tcBorders>
            <w:shd w:val="clear" w:color="auto" w:fill="auto"/>
            <w:noWrap/>
            <w:vAlign w:val="bottom"/>
          </w:tcPr>
          <w:p w14:paraId="527F88E7" w14:textId="77777777" w:rsidR="0077339C" w:rsidRPr="00D1265E" w:rsidRDefault="0077339C" w:rsidP="00D1265E">
            <w:pPr>
              <w:jc w:val="left"/>
              <w:rPr>
                <w:rFonts w:cs="Calibri"/>
                <w:szCs w:val="22"/>
              </w:rPr>
            </w:pPr>
          </w:p>
        </w:tc>
        <w:tc>
          <w:tcPr>
            <w:tcW w:w="1720" w:type="dxa"/>
            <w:tcBorders>
              <w:top w:val="nil"/>
              <w:left w:val="nil"/>
              <w:bottom w:val="nil"/>
              <w:right w:val="nil"/>
            </w:tcBorders>
            <w:shd w:val="clear" w:color="auto" w:fill="auto"/>
            <w:noWrap/>
            <w:vAlign w:val="bottom"/>
          </w:tcPr>
          <w:p w14:paraId="01B3D891" w14:textId="77777777" w:rsidR="0077339C" w:rsidRPr="00D1265E" w:rsidRDefault="0077339C" w:rsidP="00D1265E">
            <w:pPr>
              <w:jc w:val="left"/>
              <w:rPr>
                <w:rFonts w:cs="Calibri"/>
                <w:szCs w:val="22"/>
              </w:rPr>
            </w:pPr>
          </w:p>
        </w:tc>
      </w:tr>
    </w:tbl>
    <w:p w14:paraId="5997C0B1" w14:textId="77777777" w:rsidR="007B476A" w:rsidRDefault="007B476A" w:rsidP="0040713C">
      <w:pPr>
        <w:rPr>
          <w:rFonts w:ascii="Times New Roman" w:hAnsi="Times New Roman"/>
          <w:sz w:val="24"/>
        </w:rPr>
      </w:pPr>
    </w:p>
    <w:p w14:paraId="2DC82DEE" w14:textId="77777777" w:rsidR="0077339C" w:rsidRDefault="0077339C" w:rsidP="0040713C">
      <w:pPr>
        <w:rPr>
          <w:rFonts w:ascii="Times New Roman" w:hAnsi="Times New Roman"/>
          <w:sz w:val="24"/>
        </w:rPr>
      </w:pPr>
    </w:p>
    <w:p w14:paraId="7396BEF4" w14:textId="77777777" w:rsidR="0077339C" w:rsidRDefault="0077339C" w:rsidP="0040713C">
      <w:pPr>
        <w:rPr>
          <w:rFonts w:ascii="Times New Roman" w:hAnsi="Times New Roman"/>
          <w:sz w:val="24"/>
        </w:rPr>
      </w:pPr>
    </w:p>
    <w:p w14:paraId="79287905" w14:textId="77777777" w:rsidR="0077339C" w:rsidRDefault="0077339C" w:rsidP="0040713C">
      <w:pPr>
        <w:rPr>
          <w:rFonts w:ascii="Times New Roman" w:hAnsi="Times New Roman"/>
          <w:sz w:val="24"/>
        </w:rPr>
      </w:pPr>
    </w:p>
    <w:p w14:paraId="20B7A1B1" w14:textId="77777777" w:rsidR="0077339C" w:rsidRDefault="0077339C" w:rsidP="0040713C">
      <w:pPr>
        <w:rPr>
          <w:rFonts w:ascii="Times New Roman" w:hAnsi="Times New Roman"/>
          <w:sz w:val="24"/>
        </w:rPr>
      </w:pPr>
      <w:r>
        <w:rPr>
          <w:noProof/>
        </w:rPr>
        <w:drawing>
          <wp:inline distT="0" distB="0" distL="0" distR="0" wp14:anchorId="1CCE24BB" wp14:editId="2B63D2BB">
            <wp:extent cx="3588334" cy="2764749"/>
            <wp:effectExtent l="0" t="0" r="12700" b="17145"/>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FC2B3EE" w14:textId="77777777" w:rsidR="0077339C" w:rsidRDefault="0077339C" w:rsidP="0040713C">
      <w:pPr>
        <w:rPr>
          <w:rFonts w:ascii="Times New Roman" w:hAnsi="Times New Roman"/>
          <w:sz w:val="24"/>
        </w:rPr>
      </w:pPr>
    </w:p>
    <w:p w14:paraId="4C2399B4" w14:textId="77777777" w:rsidR="007C40CD" w:rsidRDefault="007C40CD" w:rsidP="0040713C">
      <w:pPr>
        <w:rPr>
          <w:rFonts w:ascii="Times New Roman" w:hAnsi="Times New Roman"/>
          <w:sz w:val="24"/>
        </w:rPr>
      </w:pPr>
    </w:p>
    <w:p w14:paraId="660E8002" w14:textId="77777777" w:rsidR="007C40CD" w:rsidRDefault="007C40CD" w:rsidP="0040713C">
      <w:pPr>
        <w:rPr>
          <w:rFonts w:ascii="Times New Roman" w:hAnsi="Times New Roman"/>
          <w:sz w:val="24"/>
        </w:rPr>
      </w:pPr>
    </w:p>
    <w:p w14:paraId="5551C50F" w14:textId="77777777" w:rsidR="007C40CD" w:rsidRDefault="007C40CD" w:rsidP="0040713C">
      <w:pPr>
        <w:rPr>
          <w:rFonts w:ascii="Times New Roman" w:hAnsi="Times New Roman"/>
          <w:sz w:val="24"/>
        </w:rPr>
      </w:pPr>
    </w:p>
    <w:p w14:paraId="3D01C5B6" w14:textId="77777777" w:rsidR="007C40CD" w:rsidRDefault="007C40CD" w:rsidP="0040713C">
      <w:pPr>
        <w:rPr>
          <w:rFonts w:ascii="Times New Roman" w:hAnsi="Times New Roman"/>
          <w:sz w:val="24"/>
        </w:rPr>
      </w:pPr>
    </w:p>
    <w:p w14:paraId="2934B3E9" w14:textId="77777777" w:rsidR="0031725F" w:rsidRDefault="0031725F" w:rsidP="0040713C">
      <w:pPr>
        <w:rPr>
          <w:rFonts w:ascii="Times New Roman" w:hAnsi="Times New Roman"/>
          <w:sz w:val="24"/>
        </w:rPr>
      </w:pPr>
    </w:p>
    <w:p w14:paraId="080ABB3A" w14:textId="77777777" w:rsidR="007C40CD" w:rsidRDefault="007C40CD" w:rsidP="0040713C">
      <w:pPr>
        <w:rPr>
          <w:rFonts w:ascii="Times New Roman" w:hAnsi="Times New Roman"/>
          <w:sz w:val="24"/>
        </w:rPr>
      </w:pPr>
    </w:p>
    <w:tbl>
      <w:tblPr>
        <w:tblpPr w:leftFromText="141" w:rightFromText="141" w:vertAnchor="text" w:horzAnchor="margin" w:tblpXSpec="center" w:tblpY="66"/>
        <w:tblW w:w="9866" w:type="dxa"/>
        <w:tblCellMar>
          <w:left w:w="70" w:type="dxa"/>
          <w:right w:w="70" w:type="dxa"/>
        </w:tblCellMar>
        <w:tblLook w:val="04A0" w:firstRow="1" w:lastRow="0" w:firstColumn="1" w:lastColumn="0" w:noHBand="0" w:noVBand="1"/>
      </w:tblPr>
      <w:tblGrid>
        <w:gridCol w:w="4957"/>
        <w:gridCol w:w="1057"/>
        <w:gridCol w:w="957"/>
        <w:gridCol w:w="1378"/>
        <w:gridCol w:w="718"/>
        <w:gridCol w:w="799"/>
      </w:tblGrid>
      <w:tr w:rsidR="009F6569" w:rsidRPr="009F6569" w14:paraId="06835245" w14:textId="77777777" w:rsidTr="00F657EF">
        <w:trPr>
          <w:trHeight w:val="510"/>
        </w:trPr>
        <w:tc>
          <w:tcPr>
            <w:tcW w:w="986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9E3781A" w14:textId="77777777" w:rsidR="009F6569" w:rsidRPr="009F6569" w:rsidRDefault="009F6569" w:rsidP="009F6569">
            <w:pPr>
              <w:jc w:val="center"/>
              <w:rPr>
                <w:rFonts w:cs="Calibri"/>
                <w:b/>
                <w:bCs/>
                <w:sz w:val="16"/>
                <w:szCs w:val="16"/>
              </w:rPr>
            </w:pPr>
            <w:r w:rsidRPr="009F6569">
              <w:rPr>
                <w:rFonts w:cs="Calibri"/>
                <w:b/>
                <w:bCs/>
                <w:sz w:val="16"/>
                <w:szCs w:val="16"/>
              </w:rPr>
              <w:lastRenderedPageBreak/>
              <w:t>2. számú táblázat - Állandó népesség összetétele nemek és korcsoportok szerint (2020)</w:t>
            </w:r>
          </w:p>
        </w:tc>
      </w:tr>
      <w:tr w:rsidR="009F6569" w:rsidRPr="009F6569" w14:paraId="6BD36177" w14:textId="77777777" w:rsidTr="00F657EF">
        <w:trPr>
          <w:trHeight w:val="1635"/>
        </w:trPr>
        <w:tc>
          <w:tcPr>
            <w:tcW w:w="4957"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76F7D151" w14:textId="77777777" w:rsidR="009F6569" w:rsidRPr="009F6569" w:rsidRDefault="009F6569" w:rsidP="009F6569">
            <w:pPr>
              <w:jc w:val="center"/>
              <w:rPr>
                <w:rFonts w:cs="Calibri"/>
                <w:b/>
                <w:bCs/>
                <w:sz w:val="16"/>
                <w:szCs w:val="16"/>
              </w:rPr>
            </w:pPr>
            <w:r w:rsidRPr="009F6569">
              <w:rPr>
                <w:rFonts w:cs="Calibri"/>
                <w:b/>
                <w:bCs/>
                <w:sz w:val="16"/>
                <w:szCs w:val="16"/>
              </w:rPr>
              <w:t xml:space="preserve">Korcsoport </w:t>
            </w:r>
          </w:p>
        </w:tc>
        <w:tc>
          <w:tcPr>
            <w:tcW w:w="3392" w:type="dxa"/>
            <w:gridSpan w:val="3"/>
            <w:tcBorders>
              <w:top w:val="single" w:sz="4" w:space="0" w:color="auto"/>
              <w:left w:val="nil"/>
              <w:bottom w:val="single" w:sz="4" w:space="0" w:color="auto"/>
              <w:right w:val="single" w:sz="4" w:space="0" w:color="000000"/>
            </w:tcBorders>
            <w:shd w:val="clear" w:color="000000" w:fill="E2EFDA"/>
            <w:noWrap/>
            <w:vAlign w:val="center"/>
            <w:hideMark/>
          </w:tcPr>
          <w:p w14:paraId="1C260FBB" w14:textId="77777777" w:rsidR="009F6569" w:rsidRPr="009F6569" w:rsidRDefault="009F6569" w:rsidP="009F6569">
            <w:pPr>
              <w:jc w:val="center"/>
              <w:rPr>
                <w:rFonts w:cs="Calibri"/>
                <w:b/>
                <w:bCs/>
                <w:sz w:val="16"/>
                <w:szCs w:val="16"/>
              </w:rPr>
            </w:pPr>
            <w:r w:rsidRPr="009F6569">
              <w:rPr>
                <w:rFonts w:cs="Calibri"/>
                <w:b/>
                <w:bCs/>
                <w:sz w:val="16"/>
                <w:szCs w:val="16"/>
              </w:rPr>
              <w:t>Fő</w:t>
            </w:r>
          </w:p>
        </w:tc>
        <w:tc>
          <w:tcPr>
            <w:tcW w:w="1517" w:type="dxa"/>
            <w:gridSpan w:val="2"/>
            <w:tcBorders>
              <w:top w:val="single" w:sz="4" w:space="0" w:color="auto"/>
              <w:left w:val="nil"/>
              <w:bottom w:val="single" w:sz="4" w:space="0" w:color="auto"/>
              <w:right w:val="single" w:sz="4" w:space="0" w:color="000000"/>
            </w:tcBorders>
            <w:shd w:val="clear" w:color="000000" w:fill="E2EFDA"/>
            <w:vAlign w:val="center"/>
            <w:hideMark/>
          </w:tcPr>
          <w:p w14:paraId="7B3643C9" w14:textId="77777777" w:rsidR="009F6569" w:rsidRPr="009F6569" w:rsidRDefault="009F6569" w:rsidP="009F6569">
            <w:pPr>
              <w:jc w:val="center"/>
              <w:rPr>
                <w:rFonts w:cs="Calibri"/>
                <w:b/>
                <w:bCs/>
                <w:sz w:val="16"/>
                <w:szCs w:val="16"/>
              </w:rPr>
            </w:pPr>
            <w:r w:rsidRPr="009F6569">
              <w:rPr>
                <w:rFonts w:cs="Calibri"/>
                <w:b/>
                <w:bCs/>
                <w:sz w:val="16"/>
                <w:szCs w:val="16"/>
              </w:rPr>
              <w:t>Az állandó népességből a megfelelő korcsoportú nők és férfiak aránya (%)</w:t>
            </w:r>
          </w:p>
        </w:tc>
      </w:tr>
      <w:tr w:rsidR="009F6569" w:rsidRPr="009F6569" w14:paraId="37DE1E99" w14:textId="77777777" w:rsidTr="00F657EF">
        <w:trPr>
          <w:trHeight w:val="600"/>
        </w:trPr>
        <w:tc>
          <w:tcPr>
            <w:tcW w:w="4957" w:type="dxa"/>
            <w:vMerge/>
            <w:tcBorders>
              <w:top w:val="nil"/>
              <w:left w:val="single" w:sz="4" w:space="0" w:color="auto"/>
              <w:bottom w:val="single" w:sz="4" w:space="0" w:color="000000"/>
              <w:right w:val="single" w:sz="4" w:space="0" w:color="auto"/>
            </w:tcBorders>
            <w:vAlign w:val="center"/>
            <w:hideMark/>
          </w:tcPr>
          <w:p w14:paraId="274EFE5B" w14:textId="77777777" w:rsidR="009F6569" w:rsidRPr="009F6569" w:rsidRDefault="009F6569" w:rsidP="009F6569">
            <w:pPr>
              <w:jc w:val="left"/>
              <w:rPr>
                <w:rFonts w:cs="Calibri"/>
                <w:b/>
                <w:bCs/>
                <w:sz w:val="16"/>
                <w:szCs w:val="16"/>
              </w:rPr>
            </w:pPr>
          </w:p>
        </w:tc>
        <w:tc>
          <w:tcPr>
            <w:tcW w:w="1057" w:type="dxa"/>
            <w:tcBorders>
              <w:top w:val="nil"/>
              <w:left w:val="nil"/>
              <w:bottom w:val="single" w:sz="4" w:space="0" w:color="auto"/>
              <w:right w:val="single" w:sz="4" w:space="0" w:color="auto"/>
            </w:tcBorders>
            <w:shd w:val="clear" w:color="000000" w:fill="E2EFDA"/>
            <w:noWrap/>
            <w:vAlign w:val="center"/>
            <w:hideMark/>
          </w:tcPr>
          <w:p w14:paraId="1C80A0BC" w14:textId="77777777" w:rsidR="009F6569" w:rsidRPr="009F6569" w:rsidRDefault="009F6569" w:rsidP="009F6569">
            <w:pPr>
              <w:jc w:val="center"/>
              <w:rPr>
                <w:rFonts w:cs="Calibri"/>
                <w:b/>
                <w:bCs/>
                <w:sz w:val="16"/>
                <w:szCs w:val="16"/>
              </w:rPr>
            </w:pPr>
            <w:r w:rsidRPr="009F6569">
              <w:rPr>
                <w:rFonts w:cs="Calibri"/>
                <w:b/>
                <w:bCs/>
                <w:sz w:val="16"/>
                <w:szCs w:val="16"/>
              </w:rPr>
              <w:t>Férfiak</w:t>
            </w:r>
          </w:p>
        </w:tc>
        <w:tc>
          <w:tcPr>
            <w:tcW w:w="957" w:type="dxa"/>
            <w:tcBorders>
              <w:top w:val="nil"/>
              <w:left w:val="nil"/>
              <w:bottom w:val="single" w:sz="4" w:space="0" w:color="auto"/>
              <w:right w:val="single" w:sz="4" w:space="0" w:color="auto"/>
            </w:tcBorders>
            <w:shd w:val="clear" w:color="000000" w:fill="E2EFDA"/>
            <w:noWrap/>
            <w:vAlign w:val="center"/>
            <w:hideMark/>
          </w:tcPr>
          <w:p w14:paraId="0DA2FE34" w14:textId="77777777" w:rsidR="009F6569" w:rsidRPr="009F6569" w:rsidRDefault="009F6569" w:rsidP="009F6569">
            <w:pPr>
              <w:jc w:val="center"/>
              <w:rPr>
                <w:rFonts w:cs="Calibri"/>
                <w:b/>
                <w:bCs/>
                <w:sz w:val="16"/>
                <w:szCs w:val="16"/>
              </w:rPr>
            </w:pPr>
            <w:r w:rsidRPr="009F6569">
              <w:rPr>
                <w:rFonts w:cs="Calibri"/>
                <w:b/>
                <w:bCs/>
                <w:sz w:val="16"/>
                <w:szCs w:val="16"/>
              </w:rPr>
              <w:t>Nők</w:t>
            </w:r>
          </w:p>
        </w:tc>
        <w:tc>
          <w:tcPr>
            <w:tcW w:w="1378" w:type="dxa"/>
            <w:tcBorders>
              <w:top w:val="nil"/>
              <w:left w:val="nil"/>
              <w:bottom w:val="single" w:sz="4" w:space="0" w:color="auto"/>
              <w:right w:val="single" w:sz="4" w:space="0" w:color="auto"/>
            </w:tcBorders>
            <w:shd w:val="clear" w:color="000000" w:fill="E2EFDA"/>
            <w:vAlign w:val="center"/>
            <w:hideMark/>
          </w:tcPr>
          <w:p w14:paraId="40FEC351" w14:textId="77777777" w:rsidR="009F6569" w:rsidRPr="009F6569" w:rsidRDefault="009F6569" w:rsidP="009F6569">
            <w:pPr>
              <w:jc w:val="center"/>
              <w:rPr>
                <w:rFonts w:cs="Calibri"/>
                <w:b/>
                <w:bCs/>
                <w:sz w:val="16"/>
                <w:szCs w:val="16"/>
              </w:rPr>
            </w:pPr>
            <w:r w:rsidRPr="009F6569">
              <w:rPr>
                <w:rFonts w:cs="Calibri"/>
                <w:b/>
                <w:bCs/>
                <w:sz w:val="16"/>
                <w:szCs w:val="16"/>
              </w:rPr>
              <w:t>Összesen</w:t>
            </w:r>
            <w:r w:rsidRPr="009F6569">
              <w:rPr>
                <w:rFonts w:cs="Calibri"/>
                <w:b/>
                <w:bCs/>
                <w:sz w:val="16"/>
                <w:szCs w:val="16"/>
              </w:rPr>
              <w:br/>
            </w:r>
            <w:r w:rsidRPr="009F6569">
              <w:rPr>
                <w:rFonts w:cs="Calibri"/>
                <w:sz w:val="16"/>
                <w:szCs w:val="16"/>
              </w:rPr>
              <w:t>(TS 003)</w:t>
            </w:r>
          </w:p>
        </w:tc>
        <w:tc>
          <w:tcPr>
            <w:tcW w:w="718" w:type="dxa"/>
            <w:tcBorders>
              <w:top w:val="nil"/>
              <w:left w:val="nil"/>
              <w:bottom w:val="single" w:sz="4" w:space="0" w:color="auto"/>
              <w:right w:val="single" w:sz="4" w:space="0" w:color="auto"/>
            </w:tcBorders>
            <w:shd w:val="clear" w:color="000000" w:fill="E2EFDA"/>
            <w:vAlign w:val="center"/>
            <w:hideMark/>
          </w:tcPr>
          <w:p w14:paraId="0897DDA2" w14:textId="77777777" w:rsidR="009F6569" w:rsidRPr="009F6569" w:rsidRDefault="009F6569" w:rsidP="009F6569">
            <w:pPr>
              <w:jc w:val="center"/>
              <w:rPr>
                <w:rFonts w:cs="Calibri"/>
                <w:b/>
                <w:bCs/>
                <w:sz w:val="16"/>
                <w:szCs w:val="16"/>
              </w:rPr>
            </w:pPr>
            <w:r w:rsidRPr="009F6569">
              <w:rPr>
                <w:rFonts w:cs="Calibri"/>
                <w:b/>
                <w:bCs/>
                <w:sz w:val="16"/>
                <w:szCs w:val="16"/>
              </w:rPr>
              <w:t>Férfiak</w:t>
            </w:r>
            <w:r w:rsidRPr="009F6569">
              <w:rPr>
                <w:rFonts w:cs="Calibri"/>
                <w:b/>
                <w:bCs/>
                <w:sz w:val="16"/>
                <w:szCs w:val="16"/>
              </w:rPr>
              <w:br/>
            </w:r>
            <w:r w:rsidRPr="009F6569">
              <w:rPr>
                <w:rFonts w:cs="Calibri"/>
                <w:sz w:val="16"/>
                <w:szCs w:val="16"/>
              </w:rPr>
              <w:t>(TS 005)</w:t>
            </w:r>
          </w:p>
        </w:tc>
        <w:tc>
          <w:tcPr>
            <w:tcW w:w="799" w:type="dxa"/>
            <w:tcBorders>
              <w:top w:val="nil"/>
              <w:left w:val="nil"/>
              <w:bottom w:val="single" w:sz="4" w:space="0" w:color="auto"/>
              <w:right w:val="single" w:sz="4" w:space="0" w:color="auto"/>
            </w:tcBorders>
            <w:shd w:val="clear" w:color="000000" w:fill="E2EFDA"/>
            <w:vAlign w:val="center"/>
            <w:hideMark/>
          </w:tcPr>
          <w:p w14:paraId="451E5636" w14:textId="77777777" w:rsidR="009F6569" w:rsidRPr="009F6569" w:rsidRDefault="009F6569" w:rsidP="009F6569">
            <w:pPr>
              <w:jc w:val="center"/>
              <w:rPr>
                <w:rFonts w:cs="Calibri"/>
                <w:b/>
                <w:bCs/>
                <w:sz w:val="16"/>
                <w:szCs w:val="16"/>
              </w:rPr>
            </w:pPr>
            <w:r w:rsidRPr="009F6569">
              <w:rPr>
                <w:rFonts w:cs="Calibri"/>
                <w:b/>
                <w:bCs/>
                <w:sz w:val="16"/>
                <w:szCs w:val="16"/>
              </w:rPr>
              <w:t>Nők</w:t>
            </w:r>
            <w:r w:rsidRPr="009F6569">
              <w:rPr>
                <w:rFonts w:cs="Calibri"/>
                <w:b/>
                <w:bCs/>
                <w:sz w:val="16"/>
                <w:szCs w:val="16"/>
              </w:rPr>
              <w:br/>
            </w:r>
            <w:r w:rsidRPr="009F6569">
              <w:rPr>
                <w:rFonts w:cs="Calibri"/>
                <w:sz w:val="16"/>
                <w:szCs w:val="16"/>
              </w:rPr>
              <w:t>(TS 007)</w:t>
            </w:r>
          </w:p>
        </w:tc>
      </w:tr>
      <w:tr w:rsidR="009F6569" w:rsidRPr="009F6569" w14:paraId="3CF92DBD" w14:textId="77777777" w:rsidTr="00F657EF">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F48AA46" w14:textId="77777777" w:rsidR="009F6569" w:rsidRPr="009F6569" w:rsidRDefault="009F6569" w:rsidP="009F6569">
            <w:pPr>
              <w:jc w:val="center"/>
              <w:rPr>
                <w:rFonts w:cs="Calibri"/>
                <w:sz w:val="16"/>
                <w:szCs w:val="16"/>
              </w:rPr>
            </w:pPr>
            <w:r w:rsidRPr="009F6569">
              <w:rPr>
                <w:rFonts w:cs="Calibri"/>
                <w:b/>
                <w:bCs/>
                <w:sz w:val="16"/>
                <w:szCs w:val="16"/>
              </w:rPr>
              <w:t xml:space="preserve">Állandó népesség száma </w:t>
            </w:r>
            <w:r w:rsidRPr="009F6569">
              <w:rPr>
                <w:rFonts w:cs="Calibri"/>
                <w:sz w:val="16"/>
                <w:szCs w:val="16"/>
              </w:rPr>
              <w:t>(férfiak TS 004, nők TS 006)</w:t>
            </w:r>
          </w:p>
        </w:tc>
        <w:tc>
          <w:tcPr>
            <w:tcW w:w="1057" w:type="dxa"/>
            <w:tcBorders>
              <w:top w:val="nil"/>
              <w:left w:val="nil"/>
              <w:bottom w:val="single" w:sz="4" w:space="0" w:color="auto"/>
              <w:right w:val="single" w:sz="4" w:space="0" w:color="auto"/>
            </w:tcBorders>
            <w:shd w:val="clear" w:color="auto" w:fill="auto"/>
            <w:vAlign w:val="center"/>
            <w:hideMark/>
          </w:tcPr>
          <w:p w14:paraId="01B91F58" w14:textId="77777777" w:rsidR="009F6569" w:rsidRPr="009F6569" w:rsidRDefault="009F6569" w:rsidP="009F6569">
            <w:pPr>
              <w:jc w:val="center"/>
              <w:rPr>
                <w:rFonts w:cs="Calibri"/>
                <w:sz w:val="16"/>
                <w:szCs w:val="16"/>
              </w:rPr>
            </w:pPr>
            <w:r w:rsidRPr="009F6569">
              <w:rPr>
                <w:rFonts w:cs="Calibri"/>
                <w:sz w:val="16"/>
                <w:szCs w:val="16"/>
              </w:rPr>
              <w:t>2 375</w:t>
            </w:r>
          </w:p>
        </w:tc>
        <w:tc>
          <w:tcPr>
            <w:tcW w:w="957" w:type="dxa"/>
            <w:tcBorders>
              <w:top w:val="nil"/>
              <w:left w:val="nil"/>
              <w:bottom w:val="single" w:sz="4" w:space="0" w:color="auto"/>
              <w:right w:val="single" w:sz="4" w:space="0" w:color="auto"/>
            </w:tcBorders>
            <w:shd w:val="clear" w:color="auto" w:fill="auto"/>
            <w:vAlign w:val="center"/>
            <w:hideMark/>
          </w:tcPr>
          <w:p w14:paraId="35F41344" w14:textId="77777777" w:rsidR="009F6569" w:rsidRPr="009F6569" w:rsidRDefault="009F6569" w:rsidP="009F6569">
            <w:pPr>
              <w:jc w:val="center"/>
              <w:rPr>
                <w:rFonts w:cs="Calibri"/>
                <w:sz w:val="16"/>
                <w:szCs w:val="16"/>
              </w:rPr>
            </w:pPr>
            <w:r w:rsidRPr="009F6569">
              <w:rPr>
                <w:rFonts w:cs="Calibri"/>
                <w:sz w:val="16"/>
                <w:szCs w:val="16"/>
              </w:rPr>
              <w:t>2 313</w:t>
            </w:r>
          </w:p>
        </w:tc>
        <w:tc>
          <w:tcPr>
            <w:tcW w:w="1378" w:type="dxa"/>
            <w:tcBorders>
              <w:top w:val="nil"/>
              <w:left w:val="nil"/>
              <w:bottom w:val="single" w:sz="4" w:space="0" w:color="auto"/>
              <w:right w:val="single" w:sz="4" w:space="0" w:color="auto"/>
            </w:tcBorders>
            <w:shd w:val="clear" w:color="000000" w:fill="FFFFFF"/>
            <w:noWrap/>
            <w:vAlign w:val="center"/>
            <w:hideMark/>
          </w:tcPr>
          <w:p w14:paraId="6F93D631" w14:textId="77777777" w:rsidR="009F6569" w:rsidRPr="009F6569" w:rsidRDefault="009F6569" w:rsidP="009F6569">
            <w:pPr>
              <w:jc w:val="center"/>
              <w:rPr>
                <w:rFonts w:cs="Calibri"/>
                <w:sz w:val="16"/>
                <w:szCs w:val="16"/>
              </w:rPr>
            </w:pPr>
            <w:r w:rsidRPr="009F6569">
              <w:rPr>
                <w:rFonts w:cs="Calibri"/>
                <w:sz w:val="16"/>
                <w:szCs w:val="16"/>
              </w:rPr>
              <w:t>4688</w:t>
            </w:r>
          </w:p>
        </w:tc>
        <w:tc>
          <w:tcPr>
            <w:tcW w:w="718" w:type="dxa"/>
            <w:tcBorders>
              <w:top w:val="nil"/>
              <w:left w:val="nil"/>
              <w:bottom w:val="single" w:sz="4" w:space="0" w:color="auto"/>
              <w:right w:val="single" w:sz="4" w:space="0" w:color="auto"/>
            </w:tcBorders>
            <w:shd w:val="clear" w:color="000000" w:fill="FFFFFF"/>
            <w:noWrap/>
            <w:vAlign w:val="center"/>
            <w:hideMark/>
          </w:tcPr>
          <w:p w14:paraId="158D1961" w14:textId="77777777" w:rsidR="009F6569" w:rsidRPr="009F6569" w:rsidRDefault="009F6569" w:rsidP="009F6569">
            <w:pPr>
              <w:jc w:val="center"/>
              <w:rPr>
                <w:rFonts w:cs="Calibri"/>
                <w:sz w:val="16"/>
                <w:szCs w:val="16"/>
              </w:rPr>
            </w:pPr>
            <w:r w:rsidRPr="009F6569">
              <w:rPr>
                <w:rFonts w:cs="Calibri"/>
                <w:sz w:val="16"/>
                <w:szCs w:val="16"/>
              </w:rPr>
              <w:t>50,66%</w:t>
            </w:r>
          </w:p>
        </w:tc>
        <w:tc>
          <w:tcPr>
            <w:tcW w:w="799" w:type="dxa"/>
            <w:tcBorders>
              <w:top w:val="nil"/>
              <w:left w:val="nil"/>
              <w:bottom w:val="single" w:sz="4" w:space="0" w:color="auto"/>
              <w:right w:val="single" w:sz="4" w:space="0" w:color="auto"/>
            </w:tcBorders>
            <w:shd w:val="clear" w:color="000000" w:fill="FFFFFF"/>
            <w:noWrap/>
            <w:vAlign w:val="center"/>
            <w:hideMark/>
          </w:tcPr>
          <w:p w14:paraId="61135037" w14:textId="77777777" w:rsidR="009F6569" w:rsidRPr="009F6569" w:rsidRDefault="009F6569" w:rsidP="009F6569">
            <w:pPr>
              <w:jc w:val="center"/>
              <w:rPr>
                <w:rFonts w:cs="Calibri"/>
                <w:sz w:val="16"/>
                <w:szCs w:val="16"/>
              </w:rPr>
            </w:pPr>
            <w:r w:rsidRPr="009F6569">
              <w:rPr>
                <w:rFonts w:cs="Calibri"/>
                <w:sz w:val="16"/>
                <w:szCs w:val="16"/>
              </w:rPr>
              <w:t>49,34%</w:t>
            </w:r>
          </w:p>
        </w:tc>
      </w:tr>
      <w:tr w:rsidR="009F6569" w:rsidRPr="009F6569" w14:paraId="024A41DA" w14:textId="77777777" w:rsidTr="00F657EF">
        <w:trPr>
          <w:trHeight w:val="300"/>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3E5C8ABF" w14:textId="77777777" w:rsidR="009F6569" w:rsidRPr="009F6569" w:rsidRDefault="009F6569" w:rsidP="009F6569">
            <w:pPr>
              <w:jc w:val="center"/>
              <w:rPr>
                <w:rFonts w:cs="Calibri"/>
                <w:sz w:val="16"/>
                <w:szCs w:val="16"/>
              </w:rPr>
            </w:pPr>
            <w:r w:rsidRPr="009F6569">
              <w:rPr>
                <w:rFonts w:cs="Calibri"/>
                <w:b/>
                <w:bCs/>
                <w:sz w:val="16"/>
                <w:szCs w:val="16"/>
              </w:rPr>
              <w:t>0-2 évesek</w:t>
            </w:r>
            <w:r w:rsidRPr="009F6569">
              <w:rPr>
                <w:rFonts w:cs="Calibri"/>
                <w:sz w:val="16"/>
                <w:szCs w:val="16"/>
              </w:rPr>
              <w:t xml:space="preserve"> (összes száma TS 008, aránya TS 009)</w:t>
            </w:r>
          </w:p>
        </w:tc>
        <w:tc>
          <w:tcPr>
            <w:tcW w:w="1057" w:type="dxa"/>
            <w:tcBorders>
              <w:top w:val="nil"/>
              <w:left w:val="nil"/>
              <w:bottom w:val="single" w:sz="4" w:space="0" w:color="auto"/>
              <w:right w:val="single" w:sz="4" w:space="0" w:color="auto"/>
            </w:tcBorders>
            <w:shd w:val="clear" w:color="000000" w:fill="D9D9D9"/>
            <w:noWrap/>
            <w:vAlign w:val="center"/>
            <w:hideMark/>
          </w:tcPr>
          <w:p w14:paraId="7F43881E" w14:textId="77777777" w:rsidR="009F6569" w:rsidRPr="009F6569" w:rsidRDefault="009F6569" w:rsidP="009F6569">
            <w:pPr>
              <w:jc w:val="center"/>
              <w:rPr>
                <w:rFonts w:cs="Calibri"/>
                <w:sz w:val="16"/>
                <w:szCs w:val="16"/>
              </w:rPr>
            </w:pPr>
            <w:r w:rsidRPr="009F6569">
              <w:rPr>
                <w:rFonts w:cs="Calibri"/>
                <w:sz w:val="16"/>
                <w:szCs w:val="16"/>
              </w:rPr>
              <w:t> </w:t>
            </w:r>
          </w:p>
        </w:tc>
        <w:tc>
          <w:tcPr>
            <w:tcW w:w="957" w:type="dxa"/>
            <w:tcBorders>
              <w:top w:val="nil"/>
              <w:left w:val="nil"/>
              <w:bottom w:val="single" w:sz="4" w:space="0" w:color="auto"/>
              <w:right w:val="single" w:sz="4" w:space="0" w:color="auto"/>
            </w:tcBorders>
            <w:shd w:val="clear" w:color="000000" w:fill="D9D9D9"/>
            <w:noWrap/>
            <w:vAlign w:val="center"/>
            <w:hideMark/>
          </w:tcPr>
          <w:p w14:paraId="5CC9D2B8" w14:textId="77777777" w:rsidR="009F6569" w:rsidRPr="009F6569" w:rsidRDefault="009F6569" w:rsidP="009F6569">
            <w:pPr>
              <w:jc w:val="center"/>
              <w:rPr>
                <w:rFonts w:cs="Calibri"/>
                <w:sz w:val="16"/>
                <w:szCs w:val="16"/>
              </w:rPr>
            </w:pPr>
            <w:r w:rsidRPr="009F6569">
              <w:rPr>
                <w:rFonts w:cs="Calibri"/>
                <w:sz w:val="16"/>
                <w:szCs w:val="16"/>
              </w:rPr>
              <w:t> </w:t>
            </w:r>
          </w:p>
        </w:tc>
        <w:tc>
          <w:tcPr>
            <w:tcW w:w="1378" w:type="dxa"/>
            <w:tcBorders>
              <w:top w:val="nil"/>
              <w:left w:val="nil"/>
              <w:bottom w:val="single" w:sz="4" w:space="0" w:color="auto"/>
              <w:right w:val="single" w:sz="4" w:space="0" w:color="auto"/>
            </w:tcBorders>
            <w:shd w:val="clear" w:color="auto" w:fill="auto"/>
            <w:vAlign w:val="center"/>
            <w:hideMark/>
          </w:tcPr>
          <w:p w14:paraId="45A5C55E" w14:textId="77777777" w:rsidR="009F6569" w:rsidRPr="009F6569" w:rsidRDefault="009F6569" w:rsidP="009F6569">
            <w:pPr>
              <w:jc w:val="center"/>
              <w:rPr>
                <w:rFonts w:cs="Calibri"/>
                <w:sz w:val="16"/>
                <w:szCs w:val="16"/>
              </w:rPr>
            </w:pPr>
            <w:r w:rsidRPr="009F6569">
              <w:rPr>
                <w:rFonts w:cs="Calibri"/>
                <w:sz w:val="16"/>
                <w:szCs w:val="16"/>
              </w:rPr>
              <w:t>192</w:t>
            </w:r>
          </w:p>
        </w:tc>
        <w:tc>
          <w:tcPr>
            <w:tcW w:w="15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3918FE7" w14:textId="77777777" w:rsidR="009F6569" w:rsidRPr="009F6569" w:rsidRDefault="009F6569" w:rsidP="009F6569">
            <w:pPr>
              <w:jc w:val="center"/>
              <w:rPr>
                <w:rFonts w:cs="Calibri"/>
                <w:sz w:val="16"/>
                <w:szCs w:val="16"/>
              </w:rPr>
            </w:pPr>
            <w:r w:rsidRPr="009F6569">
              <w:rPr>
                <w:rFonts w:cs="Calibri"/>
                <w:sz w:val="16"/>
                <w:szCs w:val="16"/>
              </w:rPr>
              <w:t>4,10%</w:t>
            </w:r>
          </w:p>
        </w:tc>
      </w:tr>
      <w:tr w:rsidR="009F6569" w:rsidRPr="009F6569" w14:paraId="4F704396" w14:textId="77777777" w:rsidTr="00F657EF">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75CCECC2" w14:textId="77777777" w:rsidR="009F6569" w:rsidRPr="009F6569" w:rsidRDefault="009F6569" w:rsidP="009F6569">
            <w:pPr>
              <w:jc w:val="center"/>
              <w:rPr>
                <w:rFonts w:cs="Calibri"/>
                <w:sz w:val="16"/>
                <w:szCs w:val="16"/>
              </w:rPr>
            </w:pPr>
            <w:r w:rsidRPr="009F6569">
              <w:rPr>
                <w:rFonts w:cs="Calibri"/>
                <w:b/>
                <w:bCs/>
                <w:sz w:val="16"/>
                <w:szCs w:val="16"/>
              </w:rPr>
              <w:t>0-14 éves</w:t>
            </w:r>
            <w:r w:rsidRPr="009F6569">
              <w:rPr>
                <w:rFonts w:cs="Calibri"/>
                <w:sz w:val="16"/>
                <w:szCs w:val="16"/>
              </w:rPr>
              <w:t xml:space="preserve"> (férfiak TS 010, aránya TS 011; nők TS 012, aránya TS 013)</w:t>
            </w:r>
          </w:p>
        </w:tc>
        <w:tc>
          <w:tcPr>
            <w:tcW w:w="1057" w:type="dxa"/>
            <w:tcBorders>
              <w:top w:val="nil"/>
              <w:left w:val="nil"/>
              <w:bottom w:val="single" w:sz="4" w:space="0" w:color="auto"/>
              <w:right w:val="single" w:sz="4" w:space="0" w:color="auto"/>
            </w:tcBorders>
            <w:shd w:val="clear" w:color="auto" w:fill="auto"/>
            <w:vAlign w:val="center"/>
            <w:hideMark/>
          </w:tcPr>
          <w:p w14:paraId="51A3C0E5" w14:textId="77777777" w:rsidR="009F6569" w:rsidRPr="009F6569" w:rsidRDefault="009F6569" w:rsidP="009F6569">
            <w:pPr>
              <w:jc w:val="center"/>
              <w:rPr>
                <w:rFonts w:cs="Calibri"/>
                <w:sz w:val="16"/>
                <w:szCs w:val="16"/>
              </w:rPr>
            </w:pPr>
            <w:r w:rsidRPr="009F6569">
              <w:rPr>
                <w:rFonts w:cs="Calibri"/>
                <w:sz w:val="16"/>
                <w:szCs w:val="16"/>
              </w:rPr>
              <w:t>427</w:t>
            </w:r>
          </w:p>
        </w:tc>
        <w:tc>
          <w:tcPr>
            <w:tcW w:w="957" w:type="dxa"/>
            <w:tcBorders>
              <w:top w:val="nil"/>
              <w:left w:val="nil"/>
              <w:bottom w:val="single" w:sz="4" w:space="0" w:color="auto"/>
              <w:right w:val="single" w:sz="4" w:space="0" w:color="auto"/>
            </w:tcBorders>
            <w:shd w:val="clear" w:color="auto" w:fill="auto"/>
            <w:vAlign w:val="center"/>
            <w:hideMark/>
          </w:tcPr>
          <w:p w14:paraId="122BE9AF" w14:textId="77777777" w:rsidR="009F6569" w:rsidRPr="009F6569" w:rsidRDefault="009F6569" w:rsidP="009F6569">
            <w:pPr>
              <w:jc w:val="center"/>
              <w:rPr>
                <w:rFonts w:cs="Calibri"/>
                <w:sz w:val="16"/>
                <w:szCs w:val="16"/>
              </w:rPr>
            </w:pPr>
            <w:r w:rsidRPr="009F6569">
              <w:rPr>
                <w:rFonts w:cs="Calibri"/>
                <w:sz w:val="16"/>
                <w:szCs w:val="16"/>
              </w:rPr>
              <w:t>405</w:t>
            </w:r>
          </w:p>
        </w:tc>
        <w:tc>
          <w:tcPr>
            <w:tcW w:w="1378" w:type="dxa"/>
            <w:tcBorders>
              <w:top w:val="nil"/>
              <w:left w:val="nil"/>
              <w:bottom w:val="single" w:sz="4" w:space="0" w:color="auto"/>
              <w:right w:val="single" w:sz="4" w:space="0" w:color="auto"/>
            </w:tcBorders>
            <w:shd w:val="clear" w:color="000000" w:fill="FCE4D6"/>
            <w:noWrap/>
            <w:vAlign w:val="center"/>
            <w:hideMark/>
          </w:tcPr>
          <w:p w14:paraId="39B0A5E8" w14:textId="77777777" w:rsidR="009F6569" w:rsidRPr="009F6569" w:rsidRDefault="009F6569" w:rsidP="009F6569">
            <w:pPr>
              <w:jc w:val="center"/>
              <w:rPr>
                <w:rFonts w:cs="Calibri"/>
                <w:sz w:val="16"/>
                <w:szCs w:val="16"/>
              </w:rPr>
            </w:pPr>
            <w:r w:rsidRPr="009F6569">
              <w:rPr>
                <w:rFonts w:cs="Calibri"/>
                <w:sz w:val="16"/>
                <w:szCs w:val="16"/>
              </w:rPr>
              <w:t>832</w:t>
            </w:r>
          </w:p>
        </w:tc>
        <w:tc>
          <w:tcPr>
            <w:tcW w:w="718" w:type="dxa"/>
            <w:tcBorders>
              <w:top w:val="nil"/>
              <w:left w:val="nil"/>
              <w:bottom w:val="single" w:sz="4" w:space="0" w:color="auto"/>
              <w:right w:val="single" w:sz="4" w:space="0" w:color="auto"/>
            </w:tcBorders>
            <w:shd w:val="clear" w:color="000000" w:fill="FFFFFF"/>
            <w:noWrap/>
            <w:vAlign w:val="center"/>
            <w:hideMark/>
          </w:tcPr>
          <w:p w14:paraId="48D98C1F" w14:textId="77777777" w:rsidR="009F6569" w:rsidRPr="009F6569" w:rsidRDefault="009F6569" w:rsidP="009F6569">
            <w:pPr>
              <w:jc w:val="center"/>
              <w:rPr>
                <w:rFonts w:cs="Calibri"/>
                <w:sz w:val="16"/>
                <w:szCs w:val="16"/>
              </w:rPr>
            </w:pPr>
            <w:r w:rsidRPr="009F6569">
              <w:rPr>
                <w:rFonts w:cs="Calibri"/>
                <w:sz w:val="16"/>
                <w:szCs w:val="16"/>
              </w:rPr>
              <w:t>9,11%</w:t>
            </w:r>
          </w:p>
        </w:tc>
        <w:tc>
          <w:tcPr>
            <w:tcW w:w="799" w:type="dxa"/>
            <w:tcBorders>
              <w:top w:val="nil"/>
              <w:left w:val="nil"/>
              <w:bottom w:val="single" w:sz="4" w:space="0" w:color="auto"/>
              <w:right w:val="single" w:sz="4" w:space="0" w:color="auto"/>
            </w:tcBorders>
            <w:shd w:val="clear" w:color="000000" w:fill="FFFFFF"/>
            <w:noWrap/>
            <w:vAlign w:val="center"/>
            <w:hideMark/>
          </w:tcPr>
          <w:p w14:paraId="5CE16F1B" w14:textId="77777777" w:rsidR="009F6569" w:rsidRPr="009F6569" w:rsidRDefault="009F6569" w:rsidP="009F6569">
            <w:pPr>
              <w:jc w:val="center"/>
              <w:rPr>
                <w:rFonts w:cs="Calibri"/>
                <w:sz w:val="16"/>
                <w:szCs w:val="16"/>
              </w:rPr>
            </w:pPr>
            <w:r w:rsidRPr="009F6569">
              <w:rPr>
                <w:rFonts w:cs="Calibri"/>
                <w:sz w:val="16"/>
                <w:szCs w:val="16"/>
              </w:rPr>
              <w:t>8,64%</w:t>
            </w:r>
          </w:p>
        </w:tc>
      </w:tr>
      <w:tr w:rsidR="009F6569" w:rsidRPr="009F6569" w14:paraId="3E294C34" w14:textId="77777777" w:rsidTr="00F657EF">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20DDB719" w14:textId="77777777" w:rsidR="009F6569" w:rsidRPr="009F6569" w:rsidRDefault="009F6569" w:rsidP="009F6569">
            <w:pPr>
              <w:jc w:val="center"/>
              <w:rPr>
                <w:rFonts w:cs="Calibri"/>
                <w:sz w:val="16"/>
                <w:szCs w:val="16"/>
              </w:rPr>
            </w:pPr>
            <w:r w:rsidRPr="009F6569">
              <w:rPr>
                <w:rFonts w:cs="Calibri"/>
                <w:b/>
                <w:bCs/>
                <w:sz w:val="16"/>
                <w:szCs w:val="16"/>
              </w:rPr>
              <w:t>15-17 éves</w:t>
            </w:r>
            <w:r w:rsidRPr="009F6569">
              <w:rPr>
                <w:rFonts w:cs="Calibri"/>
                <w:sz w:val="16"/>
                <w:szCs w:val="16"/>
              </w:rPr>
              <w:t xml:space="preserve"> (férfiak TS 014, aránya TS 015; nők TS 016, aránya TS 017)</w:t>
            </w:r>
          </w:p>
        </w:tc>
        <w:tc>
          <w:tcPr>
            <w:tcW w:w="1057" w:type="dxa"/>
            <w:tcBorders>
              <w:top w:val="nil"/>
              <w:left w:val="nil"/>
              <w:bottom w:val="single" w:sz="4" w:space="0" w:color="auto"/>
              <w:right w:val="single" w:sz="4" w:space="0" w:color="auto"/>
            </w:tcBorders>
            <w:shd w:val="clear" w:color="auto" w:fill="auto"/>
            <w:vAlign w:val="center"/>
            <w:hideMark/>
          </w:tcPr>
          <w:p w14:paraId="74C5F93E" w14:textId="77777777" w:rsidR="009F6569" w:rsidRPr="009F6569" w:rsidRDefault="009F6569" w:rsidP="009F6569">
            <w:pPr>
              <w:jc w:val="center"/>
              <w:rPr>
                <w:rFonts w:cs="Calibri"/>
                <w:sz w:val="16"/>
                <w:szCs w:val="16"/>
              </w:rPr>
            </w:pPr>
            <w:r w:rsidRPr="009F6569">
              <w:rPr>
                <w:rFonts w:cs="Calibri"/>
                <w:sz w:val="16"/>
                <w:szCs w:val="16"/>
              </w:rPr>
              <w:t>85</w:t>
            </w:r>
          </w:p>
        </w:tc>
        <w:tc>
          <w:tcPr>
            <w:tcW w:w="957" w:type="dxa"/>
            <w:tcBorders>
              <w:top w:val="nil"/>
              <w:left w:val="nil"/>
              <w:bottom w:val="single" w:sz="4" w:space="0" w:color="auto"/>
              <w:right w:val="single" w:sz="4" w:space="0" w:color="auto"/>
            </w:tcBorders>
            <w:shd w:val="clear" w:color="auto" w:fill="auto"/>
            <w:vAlign w:val="center"/>
            <w:hideMark/>
          </w:tcPr>
          <w:p w14:paraId="69F7C472" w14:textId="77777777" w:rsidR="009F6569" w:rsidRPr="009F6569" w:rsidRDefault="009F6569" w:rsidP="009F6569">
            <w:pPr>
              <w:jc w:val="center"/>
              <w:rPr>
                <w:rFonts w:cs="Calibri"/>
                <w:sz w:val="16"/>
                <w:szCs w:val="16"/>
              </w:rPr>
            </w:pPr>
            <w:r w:rsidRPr="009F6569">
              <w:rPr>
                <w:rFonts w:cs="Calibri"/>
                <w:sz w:val="16"/>
                <w:szCs w:val="16"/>
              </w:rPr>
              <w:t>91</w:t>
            </w:r>
          </w:p>
        </w:tc>
        <w:tc>
          <w:tcPr>
            <w:tcW w:w="1378" w:type="dxa"/>
            <w:tcBorders>
              <w:top w:val="nil"/>
              <w:left w:val="nil"/>
              <w:bottom w:val="single" w:sz="4" w:space="0" w:color="auto"/>
              <w:right w:val="single" w:sz="4" w:space="0" w:color="auto"/>
            </w:tcBorders>
            <w:shd w:val="clear" w:color="000000" w:fill="FCE4D6"/>
            <w:noWrap/>
            <w:vAlign w:val="center"/>
            <w:hideMark/>
          </w:tcPr>
          <w:p w14:paraId="61382C3E" w14:textId="77777777" w:rsidR="009F6569" w:rsidRPr="009F6569" w:rsidRDefault="009F6569" w:rsidP="009F6569">
            <w:pPr>
              <w:jc w:val="center"/>
              <w:rPr>
                <w:rFonts w:cs="Calibri"/>
                <w:sz w:val="16"/>
                <w:szCs w:val="16"/>
              </w:rPr>
            </w:pPr>
            <w:r w:rsidRPr="009F6569">
              <w:rPr>
                <w:rFonts w:cs="Calibri"/>
                <w:sz w:val="16"/>
                <w:szCs w:val="16"/>
              </w:rPr>
              <w:t>176</w:t>
            </w:r>
          </w:p>
        </w:tc>
        <w:tc>
          <w:tcPr>
            <w:tcW w:w="718" w:type="dxa"/>
            <w:tcBorders>
              <w:top w:val="nil"/>
              <w:left w:val="nil"/>
              <w:bottom w:val="single" w:sz="4" w:space="0" w:color="auto"/>
              <w:right w:val="single" w:sz="4" w:space="0" w:color="auto"/>
            </w:tcBorders>
            <w:shd w:val="clear" w:color="000000" w:fill="FFFFFF"/>
            <w:noWrap/>
            <w:vAlign w:val="center"/>
            <w:hideMark/>
          </w:tcPr>
          <w:p w14:paraId="430636C4" w14:textId="77777777" w:rsidR="009F6569" w:rsidRPr="009F6569" w:rsidRDefault="009F6569" w:rsidP="009F6569">
            <w:pPr>
              <w:jc w:val="center"/>
              <w:rPr>
                <w:rFonts w:cs="Calibri"/>
                <w:sz w:val="16"/>
                <w:szCs w:val="16"/>
              </w:rPr>
            </w:pPr>
            <w:r w:rsidRPr="009F6569">
              <w:rPr>
                <w:rFonts w:cs="Calibri"/>
                <w:sz w:val="16"/>
                <w:szCs w:val="16"/>
              </w:rPr>
              <w:t>1,81%</w:t>
            </w:r>
          </w:p>
        </w:tc>
        <w:tc>
          <w:tcPr>
            <w:tcW w:w="799" w:type="dxa"/>
            <w:tcBorders>
              <w:top w:val="nil"/>
              <w:left w:val="nil"/>
              <w:bottom w:val="single" w:sz="4" w:space="0" w:color="auto"/>
              <w:right w:val="single" w:sz="4" w:space="0" w:color="auto"/>
            </w:tcBorders>
            <w:shd w:val="clear" w:color="000000" w:fill="FFFFFF"/>
            <w:noWrap/>
            <w:vAlign w:val="center"/>
            <w:hideMark/>
          </w:tcPr>
          <w:p w14:paraId="606FDAC9" w14:textId="77777777" w:rsidR="009F6569" w:rsidRPr="009F6569" w:rsidRDefault="009F6569" w:rsidP="009F6569">
            <w:pPr>
              <w:jc w:val="center"/>
              <w:rPr>
                <w:rFonts w:cs="Calibri"/>
                <w:sz w:val="16"/>
                <w:szCs w:val="16"/>
              </w:rPr>
            </w:pPr>
            <w:r w:rsidRPr="009F6569">
              <w:rPr>
                <w:rFonts w:cs="Calibri"/>
                <w:sz w:val="16"/>
                <w:szCs w:val="16"/>
              </w:rPr>
              <w:t>1,94%</w:t>
            </w:r>
          </w:p>
        </w:tc>
      </w:tr>
      <w:tr w:rsidR="009F6569" w:rsidRPr="009F6569" w14:paraId="4F167C83" w14:textId="77777777" w:rsidTr="00F657EF">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515D320B" w14:textId="77777777" w:rsidR="009F6569" w:rsidRPr="009F6569" w:rsidRDefault="009F6569" w:rsidP="009F6569">
            <w:pPr>
              <w:jc w:val="center"/>
              <w:rPr>
                <w:rFonts w:cs="Calibri"/>
                <w:sz w:val="16"/>
                <w:szCs w:val="16"/>
              </w:rPr>
            </w:pPr>
            <w:r w:rsidRPr="009F6569">
              <w:rPr>
                <w:rFonts w:cs="Calibri"/>
                <w:b/>
                <w:bCs/>
                <w:sz w:val="16"/>
                <w:szCs w:val="16"/>
              </w:rPr>
              <w:t>18-59 éves</w:t>
            </w:r>
            <w:r w:rsidRPr="009F6569">
              <w:rPr>
                <w:rFonts w:cs="Calibri"/>
                <w:sz w:val="16"/>
                <w:szCs w:val="16"/>
              </w:rPr>
              <w:t xml:space="preserve"> (férfiak TS 018, aránya TS 019; nők TS 020, aránya TS 021)</w:t>
            </w:r>
          </w:p>
        </w:tc>
        <w:tc>
          <w:tcPr>
            <w:tcW w:w="1057" w:type="dxa"/>
            <w:tcBorders>
              <w:top w:val="nil"/>
              <w:left w:val="nil"/>
              <w:bottom w:val="single" w:sz="4" w:space="0" w:color="auto"/>
              <w:right w:val="single" w:sz="4" w:space="0" w:color="auto"/>
            </w:tcBorders>
            <w:shd w:val="clear" w:color="auto" w:fill="auto"/>
            <w:vAlign w:val="center"/>
            <w:hideMark/>
          </w:tcPr>
          <w:p w14:paraId="7F55B0F3" w14:textId="77777777" w:rsidR="009F6569" w:rsidRPr="009F6569" w:rsidRDefault="009F6569" w:rsidP="009F6569">
            <w:pPr>
              <w:jc w:val="center"/>
              <w:rPr>
                <w:rFonts w:cs="Calibri"/>
                <w:sz w:val="16"/>
                <w:szCs w:val="16"/>
              </w:rPr>
            </w:pPr>
            <w:r w:rsidRPr="009F6569">
              <w:rPr>
                <w:rFonts w:cs="Calibri"/>
                <w:sz w:val="16"/>
                <w:szCs w:val="16"/>
              </w:rPr>
              <w:t>1 445</w:t>
            </w:r>
          </w:p>
        </w:tc>
        <w:tc>
          <w:tcPr>
            <w:tcW w:w="957" w:type="dxa"/>
            <w:tcBorders>
              <w:top w:val="nil"/>
              <w:left w:val="nil"/>
              <w:bottom w:val="single" w:sz="4" w:space="0" w:color="auto"/>
              <w:right w:val="single" w:sz="4" w:space="0" w:color="auto"/>
            </w:tcBorders>
            <w:shd w:val="clear" w:color="auto" w:fill="auto"/>
            <w:vAlign w:val="center"/>
            <w:hideMark/>
          </w:tcPr>
          <w:p w14:paraId="15725C22" w14:textId="77777777" w:rsidR="009F6569" w:rsidRPr="009F6569" w:rsidRDefault="009F6569" w:rsidP="009F6569">
            <w:pPr>
              <w:jc w:val="center"/>
              <w:rPr>
                <w:rFonts w:cs="Calibri"/>
                <w:sz w:val="16"/>
                <w:szCs w:val="16"/>
              </w:rPr>
            </w:pPr>
            <w:r w:rsidRPr="009F6569">
              <w:rPr>
                <w:rFonts w:cs="Calibri"/>
                <w:sz w:val="16"/>
                <w:szCs w:val="16"/>
              </w:rPr>
              <w:t>1 311</w:t>
            </w:r>
          </w:p>
        </w:tc>
        <w:tc>
          <w:tcPr>
            <w:tcW w:w="1378" w:type="dxa"/>
            <w:tcBorders>
              <w:top w:val="nil"/>
              <w:left w:val="nil"/>
              <w:bottom w:val="single" w:sz="4" w:space="0" w:color="auto"/>
              <w:right w:val="single" w:sz="4" w:space="0" w:color="auto"/>
            </w:tcBorders>
            <w:shd w:val="clear" w:color="000000" w:fill="FCE4D6"/>
            <w:noWrap/>
            <w:vAlign w:val="center"/>
            <w:hideMark/>
          </w:tcPr>
          <w:p w14:paraId="5F452F95" w14:textId="77777777" w:rsidR="009F6569" w:rsidRPr="009F6569" w:rsidRDefault="009F6569" w:rsidP="009F6569">
            <w:pPr>
              <w:jc w:val="center"/>
              <w:rPr>
                <w:rFonts w:cs="Calibri"/>
                <w:sz w:val="16"/>
                <w:szCs w:val="16"/>
              </w:rPr>
            </w:pPr>
            <w:r w:rsidRPr="009F6569">
              <w:rPr>
                <w:rFonts w:cs="Calibri"/>
                <w:sz w:val="16"/>
                <w:szCs w:val="16"/>
              </w:rPr>
              <w:t>2756</w:t>
            </w:r>
          </w:p>
        </w:tc>
        <w:tc>
          <w:tcPr>
            <w:tcW w:w="718" w:type="dxa"/>
            <w:tcBorders>
              <w:top w:val="nil"/>
              <w:left w:val="nil"/>
              <w:bottom w:val="single" w:sz="4" w:space="0" w:color="auto"/>
              <w:right w:val="single" w:sz="4" w:space="0" w:color="auto"/>
            </w:tcBorders>
            <w:shd w:val="clear" w:color="000000" w:fill="FFFFFF"/>
            <w:noWrap/>
            <w:vAlign w:val="center"/>
            <w:hideMark/>
          </w:tcPr>
          <w:p w14:paraId="7C3F5FE9" w14:textId="77777777" w:rsidR="009F6569" w:rsidRPr="009F6569" w:rsidRDefault="009F6569" w:rsidP="009F6569">
            <w:pPr>
              <w:jc w:val="center"/>
              <w:rPr>
                <w:rFonts w:cs="Calibri"/>
                <w:sz w:val="16"/>
                <w:szCs w:val="16"/>
              </w:rPr>
            </w:pPr>
            <w:r w:rsidRPr="009F6569">
              <w:rPr>
                <w:rFonts w:cs="Calibri"/>
                <w:sz w:val="16"/>
                <w:szCs w:val="16"/>
              </w:rPr>
              <w:t>30,82%</w:t>
            </w:r>
          </w:p>
        </w:tc>
        <w:tc>
          <w:tcPr>
            <w:tcW w:w="799" w:type="dxa"/>
            <w:tcBorders>
              <w:top w:val="nil"/>
              <w:left w:val="nil"/>
              <w:bottom w:val="single" w:sz="4" w:space="0" w:color="auto"/>
              <w:right w:val="single" w:sz="4" w:space="0" w:color="auto"/>
            </w:tcBorders>
            <w:shd w:val="clear" w:color="000000" w:fill="FFFFFF"/>
            <w:noWrap/>
            <w:vAlign w:val="center"/>
            <w:hideMark/>
          </w:tcPr>
          <w:p w14:paraId="264F665B" w14:textId="77777777" w:rsidR="009F6569" w:rsidRPr="009F6569" w:rsidRDefault="009F6569" w:rsidP="009F6569">
            <w:pPr>
              <w:jc w:val="center"/>
              <w:rPr>
                <w:rFonts w:cs="Calibri"/>
                <w:sz w:val="16"/>
                <w:szCs w:val="16"/>
              </w:rPr>
            </w:pPr>
            <w:r w:rsidRPr="009F6569">
              <w:rPr>
                <w:rFonts w:cs="Calibri"/>
                <w:sz w:val="16"/>
                <w:szCs w:val="16"/>
              </w:rPr>
              <w:t>27,97%</w:t>
            </w:r>
          </w:p>
        </w:tc>
      </w:tr>
      <w:tr w:rsidR="009F6569" w:rsidRPr="009F6569" w14:paraId="48E4DB09" w14:textId="77777777" w:rsidTr="00F657EF">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2CB3840F" w14:textId="77777777" w:rsidR="009F6569" w:rsidRPr="00F657EF" w:rsidRDefault="009F6569" w:rsidP="009F6569">
            <w:pPr>
              <w:jc w:val="center"/>
              <w:rPr>
                <w:rFonts w:cs="Calibri"/>
                <w:sz w:val="16"/>
                <w:szCs w:val="16"/>
              </w:rPr>
            </w:pPr>
            <w:r w:rsidRPr="00F657EF">
              <w:rPr>
                <w:rFonts w:cs="Calibri"/>
                <w:b/>
                <w:bCs/>
                <w:sz w:val="16"/>
                <w:szCs w:val="16"/>
              </w:rPr>
              <w:t>60-64 éves</w:t>
            </w:r>
            <w:r w:rsidRPr="00F657EF">
              <w:rPr>
                <w:rFonts w:cs="Calibri"/>
                <w:sz w:val="16"/>
                <w:szCs w:val="16"/>
              </w:rPr>
              <w:t xml:space="preserve"> (férfiak TS 022, aránya TS 023; nők TS 024, aránya TS 025)</w:t>
            </w:r>
          </w:p>
        </w:tc>
        <w:tc>
          <w:tcPr>
            <w:tcW w:w="1057" w:type="dxa"/>
            <w:tcBorders>
              <w:top w:val="nil"/>
              <w:left w:val="nil"/>
              <w:bottom w:val="single" w:sz="4" w:space="0" w:color="auto"/>
              <w:right w:val="single" w:sz="4" w:space="0" w:color="auto"/>
            </w:tcBorders>
            <w:shd w:val="clear" w:color="auto" w:fill="auto"/>
            <w:vAlign w:val="center"/>
            <w:hideMark/>
          </w:tcPr>
          <w:p w14:paraId="7DDDFE73" w14:textId="77777777" w:rsidR="009F6569" w:rsidRPr="00F657EF" w:rsidRDefault="009F6569" w:rsidP="009F6569">
            <w:pPr>
              <w:jc w:val="center"/>
              <w:rPr>
                <w:rFonts w:cs="Calibri"/>
                <w:sz w:val="16"/>
                <w:szCs w:val="16"/>
              </w:rPr>
            </w:pPr>
            <w:r w:rsidRPr="00F657EF">
              <w:rPr>
                <w:rFonts w:cs="Calibri"/>
                <w:sz w:val="16"/>
                <w:szCs w:val="16"/>
              </w:rPr>
              <w:t>133</w:t>
            </w:r>
          </w:p>
        </w:tc>
        <w:tc>
          <w:tcPr>
            <w:tcW w:w="957" w:type="dxa"/>
            <w:tcBorders>
              <w:top w:val="nil"/>
              <w:left w:val="nil"/>
              <w:bottom w:val="single" w:sz="4" w:space="0" w:color="auto"/>
              <w:right w:val="single" w:sz="4" w:space="0" w:color="auto"/>
            </w:tcBorders>
            <w:shd w:val="clear" w:color="auto" w:fill="auto"/>
            <w:vAlign w:val="center"/>
            <w:hideMark/>
          </w:tcPr>
          <w:p w14:paraId="48777B29" w14:textId="77777777" w:rsidR="009F6569" w:rsidRPr="00F657EF" w:rsidRDefault="009F6569" w:rsidP="009F6569">
            <w:pPr>
              <w:jc w:val="center"/>
              <w:rPr>
                <w:rFonts w:cs="Calibri"/>
                <w:sz w:val="16"/>
                <w:szCs w:val="16"/>
              </w:rPr>
            </w:pPr>
            <w:r w:rsidRPr="00F657EF">
              <w:rPr>
                <w:rFonts w:cs="Calibri"/>
                <w:sz w:val="16"/>
                <w:szCs w:val="16"/>
              </w:rPr>
              <w:t>135</w:t>
            </w:r>
          </w:p>
        </w:tc>
        <w:tc>
          <w:tcPr>
            <w:tcW w:w="1378" w:type="dxa"/>
            <w:tcBorders>
              <w:top w:val="nil"/>
              <w:left w:val="nil"/>
              <w:bottom w:val="single" w:sz="4" w:space="0" w:color="auto"/>
              <w:right w:val="single" w:sz="4" w:space="0" w:color="auto"/>
            </w:tcBorders>
            <w:shd w:val="clear" w:color="000000" w:fill="FCE4D6"/>
            <w:noWrap/>
            <w:vAlign w:val="center"/>
            <w:hideMark/>
          </w:tcPr>
          <w:p w14:paraId="2ABCB7A0" w14:textId="77777777" w:rsidR="009F6569" w:rsidRPr="00F657EF" w:rsidRDefault="009F6569" w:rsidP="009F6569">
            <w:pPr>
              <w:jc w:val="center"/>
              <w:rPr>
                <w:rFonts w:cs="Calibri"/>
                <w:sz w:val="16"/>
                <w:szCs w:val="16"/>
              </w:rPr>
            </w:pPr>
            <w:r w:rsidRPr="00F657EF">
              <w:rPr>
                <w:rFonts w:cs="Calibri"/>
                <w:sz w:val="16"/>
                <w:szCs w:val="16"/>
              </w:rPr>
              <w:t>268</w:t>
            </w:r>
          </w:p>
        </w:tc>
        <w:tc>
          <w:tcPr>
            <w:tcW w:w="718" w:type="dxa"/>
            <w:tcBorders>
              <w:top w:val="nil"/>
              <w:left w:val="nil"/>
              <w:bottom w:val="single" w:sz="4" w:space="0" w:color="auto"/>
              <w:right w:val="single" w:sz="4" w:space="0" w:color="auto"/>
            </w:tcBorders>
            <w:shd w:val="clear" w:color="000000" w:fill="FFFFFF"/>
            <w:noWrap/>
            <w:vAlign w:val="center"/>
            <w:hideMark/>
          </w:tcPr>
          <w:p w14:paraId="24DD45E6" w14:textId="77777777" w:rsidR="009F6569" w:rsidRPr="00F657EF" w:rsidRDefault="009F6569" w:rsidP="009F6569">
            <w:pPr>
              <w:jc w:val="center"/>
              <w:rPr>
                <w:rFonts w:cs="Calibri"/>
                <w:sz w:val="16"/>
                <w:szCs w:val="16"/>
              </w:rPr>
            </w:pPr>
            <w:r w:rsidRPr="00F657EF">
              <w:rPr>
                <w:rFonts w:cs="Calibri"/>
                <w:sz w:val="16"/>
                <w:szCs w:val="16"/>
              </w:rPr>
              <w:t>2,84%</w:t>
            </w:r>
          </w:p>
        </w:tc>
        <w:tc>
          <w:tcPr>
            <w:tcW w:w="799" w:type="dxa"/>
            <w:tcBorders>
              <w:top w:val="nil"/>
              <w:left w:val="nil"/>
              <w:bottom w:val="single" w:sz="4" w:space="0" w:color="auto"/>
              <w:right w:val="single" w:sz="4" w:space="0" w:color="auto"/>
            </w:tcBorders>
            <w:shd w:val="clear" w:color="000000" w:fill="FFFFFF"/>
            <w:noWrap/>
            <w:vAlign w:val="center"/>
            <w:hideMark/>
          </w:tcPr>
          <w:p w14:paraId="57CF5B0D" w14:textId="77777777" w:rsidR="009F6569" w:rsidRPr="00F657EF" w:rsidRDefault="009F6569" w:rsidP="009F6569">
            <w:pPr>
              <w:jc w:val="center"/>
              <w:rPr>
                <w:rFonts w:cs="Calibri"/>
                <w:sz w:val="16"/>
                <w:szCs w:val="16"/>
              </w:rPr>
            </w:pPr>
            <w:r w:rsidRPr="00F657EF">
              <w:rPr>
                <w:rFonts w:cs="Calibri"/>
                <w:sz w:val="16"/>
                <w:szCs w:val="16"/>
              </w:rPr>
              <w:t>2,88%</w:t>
            </w:r>
          </w:p>
        </w:tc>
      </w:tr>
      <w:tr w:rsidR="009F6569" w:rsidRPr="009F6569" w14:paraId="3F09E5C2" w14:textId="77777777" w:rsidTr="00F657EF">
        <w:trPr>
          <w:trHeight w:val="300"/>
        </w:trPr>
        <w:tc>
          <w:tcPr>
            <w:tcW w:w="4957" w:type="dxa"/>
            <w:tcBorders>
              <w:top w:val="nil"/>
              <w:left w:val="single" w:sz="4" w:space="0" w:color="auto"/>
              <w:bottom w:val="single" w:sz="4" w:space="0" w:color="auto"/>
              <w:right w:val="single" w:sz="4" w:space="0" w:color="auto"/>
            </w:tcBorders>
            <w:shd w:val="clear" w:color="auto" w:fill="auto"/>
            <w:noWrap/>
            <w:vAlign w:val="center"/>
            <w:hideMark/>
          </w:tcPr>
          <w:p w14:paraId="0EB3D5E5" w14:textId="77777777" w:rsidR="009F6569" w:rsidRPr="00F657EF" w:rsidRDefault="009F6569" w:rsidP="009F6569">
            <w:pPr>
              <w:jc w:val="center"/>
              <w:rPr>
                <w:rFonts w:cs="Calibri"/>
                <w:sz w:val="16"/>
                <w:szCs w:val="16"/>
              </w:rPr>
            </w:pPr>
            <w:r w:rsidRPr="00F657EF">
              <w:rPr>
                <w:rFonts w:cs="Calibri"/>
                <w:b/>
                <w:bCs/>
                <w:sz w:val="16"/>
                <w:szCs w:val="16"/>
              </w:rPr>
              <w:t xml:space="preserve">65 év feletti </w:t>
            </w:r>
            <w:r w:rsidRPr="00F657EF">
              <w:rPr>
                <w:rFonts w:cs="Calibri"/>
                <w:sz w:val="16"/>
                <w:szCs w:val="16"/>
              </w:rPr>
              <w:t>(férfiak TS 026, aránya TS 027; nők TS 028, aránya TS 029)</w:t>
            </w:r>
          </w:p>
        </w:tc>
        <w:tc>
          <w:tcPr>
            <w:tcW w:w="1057" w:type="dxa"/>
            <w:tcBorders>
              <w:top w:val="nil"/>
              <w:left w:val="nil"/>
              <w:bottom w:val="single" w:sz="4" w:space="0" w:color="auto"/>
              <w:right w:val="single" w:sz="4" w:space="0" w:color="auto"/>
            </w:tcBorders>
            <w:shd w:val="clear" w:color="auto" w:fill="auto"/>
            <w:vAlign w:val="center"/>
            <w:hideMark/>
          </w:tcPr>
          <w:p w14:paraId="24215BB4" w14:textId="77777777" w:rsidR="009F6569" w:rsidRPr="00F657EF" w:rsidRDefault="009F6569" w:rsidP="009F6569">
            <w:pPr>
              <w:jc w:val="center"/>
              <w:rPr>
                <w:rFonts w:cs="Calibri"/>
                <w:sz w:val="16"/>
                <w:szCs w:val="16"/>
              </w:rPr>
            </w:pPr>
            <w:r w:rsidRPr="00F657EF">
              <w:rPr>
                <w:rFonts w:cs="Calibri"/>
                <w:sz w:val="16"/>
                <w:szCs w:val="16"/>
              </w:rPr>
              <w:t>285</w:t>
            </w:r>
          </w:p>
        </w:tc>
        <w:tc>
          <w:tcPr>
            <w:tcW w:w="957" w:type="dxa"/>
            <w:tcBorders>
              <w:top w:val="nil"/>
              <w:left w:val="nil"/>
              <w:bottom w:val="single" w:sz="4" w:space="0" w:color="auto"/>
              <w:right w:val="single" w:sz="4" w:space="0" w:color="auto"/>
            </w:tcBorders>
            <w:shd w:val="clear" w:color="auto" w:fill="auto"/>
            <w:vAlign w:val="center"/>
            <w:hideMark/>
          </w:tcPr>
          <w:p w14:paraId="2EC7D3FF" w14:textId="77777777" w:rsidR="009F6569" w:rsidRPr="00F657EF" w:rsidRDefault="009F6569" w:rsidP="009F6569">
            <w:pPr>
              <w:jc w:val="center"/>
              <w:rPr>
                <w:rFonts w:cs="Calibri"/>
                <w:sz w:val="16"/>
                <w:szCs w:val="16"/>
              </w:rPr>
            </w:pPr>
            <w:r w:rsidRPr="00F657EF">
              <w:rPr>
                <w:rFonts w:cs="Calibri"/>
                <w:sz w:val="16"/>
                <w:szCs w:val="16"/>
              </w:rPr>
              <w:t>371</w:t>
            </w:r>
          </w:p>
        </w:tc>
        <w:tc>
          <w:tcPr>
            <w:tcW w:w="1378" w:type="dxa"/>
            <w:tcBorders>
              <w:top w:val="nil"/>
              <w:left w:val="nil"/>
              <w:bottom w:val="single" w:sz="4" w:space="0" w:color="auto"/>
              <w:right w:val="single" w:sz="4" w:space="0" w:color="auto"/>
            </w:tcBorders>
            <w:shd w:val="clear" w:color="000000" w:fill="FCE4D6"/>
            <w:noWrap/>
            <w:vAlign w:val="center"/>
            <w:hideMark/>
          </w:tcPr>
          <w:p w14:paraId="431C9BAD" w14:textId="77777777" w:rsidR="009F6569" w:rsidRPr="00F657EF" w:rsidRDefault="009F6569" w:rsidP="009F6569">
            <w:pPr>
              <w:jc w:val="center"/>
              <w:rPr>
                <w:rFonts w:cs="Calibri"/>
                <w:sz w:val="16"/>
                <w:szCs w:val="16"/>
              </w:rPr>
            </w:pPr>
            <w:r w:rsidRPr="00F657EF">
              <w:rPr>
                <w:rFonts w:cs="Calibri"/>
                <w:sz w:val="16"/>
                <w:szCs w:val="16"/>
              </w:rPr>
              <w:t>656</w:t>
            </w:r>
          </w:p>
        </w:tc>
        <w:tc>
          <w:tcPr>
            <w:tcW w:w="718" w:type="dxa"/>
            <w:tcBorders>
              <w:top w:val="nil"/>
              <w:left w:val="nil"/>
              <w:bottom w:val="single" w:sz="4" w:space="0" w:color="auto"/>
              <w:right w:val="single" w:sz="4" w:space="0" w:color="auto"/>
            </w:tcBorders>
            <w:shd w:val="clear" w:color="000000" w:fill="FFFFFF"/>
            <w:noWrap/>
            <w:vAlign w:val="center"/>
            <w:hideMark/>
          </w:tcPr>
          <w:p w14:paraId="3B8D24F9" w14:textId="77777777" w:rsidR="009F6569" w:rsidRPr="00F657EF" w:rsidRDefault="009F6569" w:rsidP="009F6569">
            <w:pPr>
              <w:jc w:val="center"/>
              <w:rPr>
                <w:rFonts w:cs="Calibri"/>
                <w:sz w:val="16"/>
                <w:szCs w:val="16"/>
              </w:rPr>
            </w:pPr>
            <w:r w:rsidRPr="00F657EF">
              <w:rPr>
                <w:rFonts w:cs="Calibri"/>
                <w:sz w:val="16"/>
                <w:szCs w:val="16"/>
              </w:rPr>
              <w:t>6,08%</w:t>
            </w:r>
          </w:p>
        </w:tc>
        <w:tc>
          <w:tcPr>
            <w:tcW w:w="799" w:type="dxa"/>
            <w:tcBorders>
              <w:top w:val="nil"/>
              <w:left w:val="nil"/>
              <w:bottom w:val="single" w:sz="4" w:space="0" w:color="auto"/>
              <w:right w:val="single" w:sz="4" w:space="0" w:color="auto"/>
            </w:tcBorders>
            <w:shd w:val="clear" w:color="000000" w:fill="FFFFFF"/>
            <w:noWrap/>
            <w:vAlign w:val="center"/>
            <w:hideMark/>
          </w:tcPr>
          <w:p w14:paraId="30D0383A" w14:textId="77777777" w:rsidR="009F6569" w:rsidRPr="00F657EF" w:rsidRDefault="009F6569" w:rsidP="009F6569">
            <w:pPr>
              <w:jc w:val="center"/>
              <w:rPr>
                <w:rFonts w:cs="Calibri"/>
                <w:sz w:val="16"/>
                <w:szCs w:val="16"/>
              </w:rPr>
            </w:pPr>
            <w:r w:rsidRPr="00F657EF">
              <w:rPr>
                <w:rFonts w:cs="Calibri"/>
                <w:sz w:val="16"/>
                <w:szCs w:val="16"/>
              </w:rPr>
              <w:t>7,91%</w:t>
            </w:r>
          </w:p>
        </w:tc>
      </w:tr>
      <w:tr w:rsidR="009F6569" w:rsidRPr="009F6569" w14:paraId="033A33F8" w14:textId="77777777" w:rsidTr="00F657EF">
        <w:trPr>
          <w:trHeight w:val="300"/>
        </w:trPr>
        <w:tc>
          <w:tcPr>
            <w:tcW w:w="4957" w:type="dxa"/>
            <w:tcBorders>
              <w:top w:val="nil"/>
              <w:left w:val="nil"/>
              <w:bottom w:val="nil"/>
              <w:right w:val="nil"/>
            </w:tcBorders>
            <w:shd w:val="clear" w:color="auto" w:fill="auto"/>
            <w:noWrap/>
            <w:vAlign w:val="bottom"/>
            <w:hideMark/>
          </w:tcPr>
          <w:p w14:paraId="79C01166" w14:textId="77777777" w:rsidR="009F6569" w:rsidRPr="009F6569" w:rsidRDefault="009F6569" w:rsidP="009F6569">
            <w:pPr>
              <w:jc w:val="left"/>
              <w:rPr>
                <w:rFonts w:cs="Calibri"/>
                <w:szCs w:val="22"/>
              </w:rPr>
            </w:pPr>
            <w:r w:rsidRPr="009F6569">
              <w:rPr>
                <w:rFonts w:cs="Calibri"/>
                <w:szCs w:val="22"/>
              </w:rPr>
              <w:t>Forrás: TeIR, KSH-TSTAR</w:t>
            </w:r>
          </w:p>
        </w:tc>
        <w:tc>
          <w:tcPr>
            <w:tcW w:w="1057" w:type="dxa"/>
            <w:tcBorders>
              <w:top w:val="nil"/>
              <w:left w:val="nil"/>
              <w:bottom w:val="nil"/>
              <w:right w:val="nil"/>
            </w:tcBorders>
            <w:shd w:val="clear" w:color="auto" w:fill="auto"/>
            <w:noWrap/>
            <w:vAlign w:val="bottom"/>
            <w:hideMark/>
          </w:tcPr>
          <w:p w14:paraId="586872A9" w14:textId="77777777" w:rsidR="009F6569" w:rsidRPr="009F6569" w:rsidRDefault="009F6569" w:rsidP="009F6569">
            <w:pPr>
              <w:jc w:val="left"/>
              <w:rPr>
                <w:rFonts w:cs="Calibri"/>
                <w:szCs w:val="22"/>
              </w:rPr>
            </w:pPr>
          </w:p>
        </w:tc>
        <w:tc>
          <w:tcPr>
            <w:tcW w:w="957" w:type="dxa"/>
            <w:tcBorders>
              <w:top w:val="nil"/>
              <w:left w:val="nil"/>
              <w:bottom w:val="nil"/>
              <w:right w:val="nil"/>
            </w:tcBorders>
            <w:shd w:val="clear" w:color="auto" w:fill="auto"/>
            <w:noWrap/>
            <w:vAlign w:val="bottom"/>
            <w:hideMark/>
          </w:tcPr>
          <w:p w14:paraId="3A0399EF" w14:textId="77777777" w:rsidR="009F6569" w:rsidRPr="009F6569" w:rsidRDefault="009F6569" w:rsidP="009F6569">
            <w:pPr>
              <w:jc w:val="left"/>
              <w:rPr>
                <w:rFonts w:ascii="Times New Roman" w:hAnsi="Times New Roman"/>
                <w:sz w:val="20"/>
                <w:szCs w:val="20"/>
              </w:rPr>
            </w:pPr>
          </w:p>
        </w:tc>
        <w:tc>
          <w:tcPr>
            <w:tcW w:w="1378" w:type="dxa"/>
            <w:tcBorders>
              <w:top w:val="nil"/>
              <w:left w:val="nil"/>
              <w:bottom w:val="nil"/>
              <w:right w:val="nil"/>
            </w:tcBorders>
            <w:shd w:val="clear" w:color="auto" w:fill="auto"/>
            <w:noWrap/>
            <w:vAlign w:val="bottom"/>
            <w:hideMark/>
          </w:tcPr>
          <w:p w14:paraId="373525D0" w14:textId="77777777" w:rsidR="009F6569" w:rsidRPr="009F6569" w:rsidRDefault="009F6569" w:rsidP="009F6569">
            <w:pPr>
              <w:jc w:val="left"/>
              <w:rPr>
                <w:rFonts w:ascii="Times New Roman" w:hAnsi="Times New Roman"/>
                <w:sz w:val="20"/>
                <w:szCs w:val="20"/>
              </w:rPr>
            </w:pPr>
          </w:p>
        </w:tc>
        <w:tc>
          <w:tcPr>
            <w:tcW w:w="718" w:type="dxa"/>
            <w:tcBorders>
              <w:top w:val="nil"/>
              <w:left w:val="nil"/>
              <w:bottom w:val="nil"/>
              <w:right w:val="nil"/>
            </w:tcBorders>
            <w:shd w:val="clear" w:color="auto" w:fill="auto"/>
            <w:noWrap/>
            <w:vAlign w:val="bottom"/>
            <w:hideMark/>
          </w:tcPr>
          <w:p w14:paraId="0CF87B0D" w14:textId="77777777" w:rsidR="009F6569" w:rsidRPr="009F6569" w:rsidRDefault="009F6569" w:rsidP="009F6569">
            <w:pPr>
              <w:jc w:val="left"/>
              <w:rPr>
                <w:rFonts w:ascii="Times New Roman" w:hAnsi="Times New Roman"/>
                <w:sz w:val="20"/>
                <w:szCs w:val="20"/>
              </w:rPr>
            </w:pPr>
          </w:p>
        </w:tc>
        <w:tc>
          <w:tcPr>
            <w:tcW w:w="799" w:type="dxa"/>
            <w:tcBorders>
              <w:top w:val="nil"/>
              <w:left w:val="nil"/>
              <w:bottom w:val="nil"/>
              <w:right w:val="nil"/>
            </w:tcBorders>
            <w:shd w:val="clear" w:color="auto" w:fill="auto"/>
            <w:noWrap/>
            <w:vAlign w:val="bottom"/>
            <w:hideMark/>
          </w:tcPr>
          <w:p w14:paraId="33955713" w14:textId="77777777" w:rsidR="009F6569" w:rsidRPr="009F6569" w:rsidRDefault="009F6569" w:rsidP="009F6569">
            <w:pPr>
              <w:jc w:val="left"/>
              <w:rPr>
                <w:rFonts w:ascii="Times New Roman" w:hAnsi="Times New Roman"/>
                <w:sz w:val="20"/>
                <w:szCs w:val="20"/>
              </w:rPr>
            </w:pPr>
          </w:p>
        </w:tc>
      </w:tr>
    </w:tbl>
    <w:p w14:paraId="2B7D86E1" w14:textId="77777777" w:rsidR="0077339C" w:rsidRDefault="0077339C" w:rsidP="0040713C">
      <w:pPr>
        <w:rPr>
          <w:rFonts w:ascii="Times New Roman" w:hAnsi="Times New Roman"/>
          <w:sz w:val="24"/>
        </w:rPr>
      </w:pPr>
    </w:p>
    <w:p w14:paraId="77AEDC26" w14:textId="77777777" w:rsidR="007C40CD" w:rsidRDefault="007C40CD" w:rsidP="007C40CD">
      <w:pPr>
        <w:pStyle w:val="NormlWeb"/>
        <w:spacing w:before="0" w:beforeAutospacing="0" w:after="0" w:afterAutospacing="0"/>
        <w:rPr>
          <w:rFonts w:ascii="Times New Roman" w:hAnsi="Times New Roman"/>
          <w:sz w:val="24"/>
        </w:rPr>
      </w:pPr>
      <w:r>
        <w:rPr>
          <w:rFonts w:ascii="Times New Roman" w:hAnsi="Times New Roman"/>
          <w:sz w:val="24"/>
        </w:rPr>
        <w:t xml:space="preserve">A fejlett társadalmakra </w:t>
      </w:r>
      <w:r w:rsidRPr="005628E8">
        <w:rPr>
          <w:rFonts w:ascii="Times New Roman" w:hAnsi="Times New Roman"/>
          <w:sz w:val="24"/>
        </w:rPr>
        <w:t xml:space="preserve">jellemző demográfiai folyamatok - alacsony születési ráta, születéskor várható élettartam emelkedése, a népesség elöregedése - sajnálatos módon hazánkban is egyre láthatóbbá válnak. Ezzel szemben Csemő demográfiai adataiban nem az elöregedő társadalmakra jellemző trendek mutatkoznak meg. A település lakónépességének száma az elmúlt években növekvő tendenciát mutatott. A lakónépesség száma 2017 és 2022 között 5%-al nőtt. Az állandó népesség 60%-a aktív korú (18-59 éves), </w:t>
      </w:r>
      <w:r>
        <w:rPr>
          <w:rFonts w:ascii="Times New Roman" w:hAnsi="Times New Roman"/>
          <w:sz w:val="24"/>
        </w:rPr>
        <w:t>mintegy 18</w:t>
      </w:r>
      <w:r w:rsidRPr="005628E8">
        <w:rPr>
          <w:rFonts w:ascii="Times New Roman" w:hAnsi="Times New Roman"/>
          <w:sz w:val="24"/>
        </w:rPr>
        <w:t>%-a kiskorú (0-14 éves).</w:t>
      </w:r>
    </w:p>
    <w:p w14:paraId="282A9B9D" w14:textId="77777777" w:rsidR="00D1265E" w:rsidRDefault="00D1265E" w:rsidP="0040713C">
      <w:pPr>
        <w:rPr>
          <w:rFonts w:ascii="Times New Roman" w:hAnsi="Times New Roman"/>
          <w:sz w:val="24"/>
        </w:rPr>
      </w:pPr>
    </w:p>
    <w:p w14:paraId="05A095CE" w14:textId="77777777" w:rsidR="00C12FF9" w:rsidRDefault="00C12FF9" w:rsidP="0040713C">
      <w:pPr>
        <w:rPr>
          <w:rFonts w:ascii="Times New Roman" w:hAnsi="Times New Roman"/>
          <w:sz w:val="24"/>
        </w:rPr>
      </w:pPr>
    </w:p>
    <w:p w14:paraId="7C9FA30D" w14:textId="77777777" w:rsidR="00C12FF9" w:rsidRDefault="00C12FF9" w:rsidP="0040713C">
      <w:pPr>
        <w:rPr>
          <w:rFonts w:ascii="Times New Roman" w:hAnsi="Times New Roman"/>
          <w:sz w:val="24"/>
        </w:rPr>
      </w:pPr>
      <w:r>
        <w:rPr>
          <w:noProof/>
        </w:rPr>
        <w:drawing>
          <wp:inline distT="0" distB="0" distL="0" distR="0" wp14:anchorId="2F981DA3" wp14:editId="79B5B78D">
            <wp:extent cx="5655865" cy="2520005"/>
            <wp:effectExtent l="0" t="0" r="2540" b="1397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33F11CD" w14:textId="77777777" w:rsidR="00C12FF9" w:rsidRDefault="00C12FF9" w:rsidP="0040713C">
      <w:pPr>
        <w:rPr>
          <w:rFonts w:ascii="Times New Roman" w:hAnsi="Times New Roman"/>
          <w:sz w:val="24"/>
        </w:rPr>
      </w:pPr>
    </w:p>
    <w:p w14:paraId="759AA47C" w14:textId="77777777" w:rsidR="00C12FF9" w:rsidRDefault="00C12FF9" w:rsidP="0040713C">
      <w:pPr>
        <w:rPr>
          <w:rFonts w:ascii="Times New Roman" w:hAnsi="Times New Roman"/>
          <w:sz w:val="24"/>
        </w:rPr>
      </w:pPr>
    </w:p>
    <w:p w14:paraId="48A52008" w14:textId="77777777" w:rsidR="00C12FF9" w:rsidRDefault="00C12FF9" w:rsidP="0040713C">
      <w:pPr>
        <w:rPr>
          <w:rFonts w:ascii="Times New Roman" w:hAnsi="Times New Roman"/>
          <w:sz w:val="24"/>
        </w:rPr>
      </w:pPr>
    </w:p>
    <w:p w14:paraId="01CABDD5" w14:textId="77777777" w:rsidR="00C12FF9" w:rsidRDefault="00C12FF9" w:rsidP="0040713C">
      <w:pPr>
        <w:rPr>
          <w:rFonts w:ascii="Times New Roman" w:hAnsi="Times New Roman"/>
          <w:sz w:val="24"/>
        </w:rPr>
      </w:pPr>
      <w:r>
        <w:rPr>
          <w:noProof/>
        </w:rPr>
        <w:drawing>
          <wp:inline distT="0" distB="0" distL="0" distR="0" wp14:anchorId="4B4F850C" wp14:editId="44AFFBB2">
            <wp:extent cx="5655865" cy="2583274"/>
            <wp:effectExtent l="0" t="0" r="2540" b="762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9E14F92" w14:textId="77777777" w:rsidR="00C12FF9" w:rsidRDefault="00C12FF9" w:rsidP="0040713C">
      <w:pPr>
        <w:rPr>
          <w:rFonts w:ascii="Times New Roman" w:hAnsi="Times New Roman"/>
          <w:sz w:val="24"/>
        </w:rPr>
      </w:pPr>
    </w:p>
    <w:p w14:paraId="33B680EA" w14:textId="77777777" w:rsidR="00C12FF9" w:rsidRDefault="00C12FF9" w:rsidP="0040713C">
      <w:pPr>
        <w:rPr>
          <w:rFonts w:ascii="Times New Roman" w:hAnsi="Times New Roman"/>
          <w:sz w:val="24"/>
        </w:rPr>
      </w:pPr>
    </w:p>
    <w:p w14:paraId="7B7C5890" w14:textId="77777777" w:rsidR="00C12FF9" w:rsidRDefault="00C12FF9" w:rsidP="0040713C">
      <w:pPr>
        <w:rPr>
          <w:rFonts w:ascii="Times New Roman" w:hAnsi="Times New Roman"/>
          <w:sz w:val="24"/>
        </w:rPr>
      </w:pPr>
    </w:p>
    <w:tbl>
      <w:tblPr>
        <w:tblW w:w="6740" w:type="dxa"/>
        <w:tblCellMar>
          <w:left w:w="70" w:type="dxa"/>
          <w:right w:w="70" w:type="dxa"/>
        </w:tblCellMar>
        <w:tblLook w:val="04A0" w:firstRow="1" w:lastRow="0" w:firstColumn="1" w:lastColumn="0" w:noHBand="0" w:noVBand="1"/>
      </w:tblPr>
      <w:tblGrid>
        <w:gridCol w:w="1260"/>
        <w:gridCol w:w="2000"/>
        <w:gridCol w:w="1920"/>
        <w:gridCol w:w="1560"/>
      </w:tblGrid>
      <w:tr w:rsidR="00D1265E" w:rsidRPr="00D1265E" w14:paraId="7F30B914" w14:textId="77777777" w:rsidTr="00D1265E">
        <w:trPr>
          <w:trHeight w:val="510"/>
        </w:trPr>
        <w:tc>
          <w:tcPr>
            <w:tcW w:w="67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E780F" w14:textId="77777777" w:rsidR="00D1265E" w:rsidRPr="00D1265E" w:rsidRDefault="00D1265E" w:rsidP="00D1265E">
            <w:pPr>
              <w:jc w:val="center"/>
              <w:rPr>
                <w:rFonts w:cs="Calibri"/>
                <w:b/>
                <w:bCs/>
                <w:szCs w:val="22"/>
              </w:rPr>
            </w:pPr>
            <w:r w:rsidRPr="00D1265E">
              <w:rPr>
                <w:rFonts w:cs="Calibri"/>
                <w:b/>
                <w:bCs/>
                <w:szCs w:val="22"/>
              </w:rPr>
              <w:t>3. számú táblázat - Öregedési index</w:t>
            </w:r>
          </w:p>
        </w:tc>
      </w:tr>
      <w:tr w:rsidR="00D1265E" w:rsidRPr="00D1265E" w14:paraId="1D66C45B" w14:textId="77777777" w:rsidTr="00D1265E">
        <w:trPr>
          <w:trHeight w:val="1635"/>
        </w:trPr>
        <w:tc>
          <w:tcPr>
            <w:tcW w:w="1260" w:type="dxa"/>
            <w:tcBorders>
              <w:top w:val="nil"/>
              <w:left w:val="single" w:sz="4" w:space="0" w:color="auto"/>
              <w:bottom w:val="single" w:sz="4" w:space="0" w:color="auto"/>
              <w:right w:val="single" w:sz="4" w:space="0" w:color="auto"/>
            </w:tcBorders>
            <w:shd w:val="clear" w:color="000000" w:fill="E2EFDA"/>
            <w:noWrap/>
            <w:vAlign w:val="center"/>
            <w:hideMark/>
          </w:tcPr>
          <w:p w14:paraId="0B39282F" w14:textId="77777777" w:rsidR="00D1265E" w:rsidRPr="00D1265E" w:rsidRDefault="00D1265E" w:rsidP="00D1265E">
            <w:pPr>
              <w:jc w:val="center"/>
              <w:rPr>
                <w:rFonts w:cs="Calibri"/>
                <w:b/>
                <w:bCs/>
                <w:szCs w:val="22"/>
              </w:rPr>
            </w:pPr>
            <w:r w:rsidRPr="00D1265E">
              <w:rPr>
                <w:rFonts w:cs="Calibri"/>
                <w:b/>
                <w:bCs/>
                <w:szCs w:val="22"/>
              </w:rPr>
              <w:t>Év</w:t>
            </w:r>
          </w:p>
        </w:tc>
        <w:tc>
          <w:tcPr>
            <w:tcW w:w="2000" w:type="dxa"/>
            <w:tcBorders>
              <w:top w:val="nil"/>
              <w:left w:val="nil"/>
              <w:bottom w:val="single" w:sz="4" w:space="0" w:color="auto"/>
              <w:right w:val="single" w:sz="4" w:space="0" w:color="auto"/>
            </w:tcBorders>
            <w:shd w:val="clear" w:color="000000" w:fill="E2EFDA"/>
            <w:vAlign w:val="center"/>
            <w:hideMark/>
          </w:tcPr>
          <w:p w14:paraId="2AC7468D" w14:textId="77777777" w:rsidR="00D1265E" w:rsidRPr="00D1265E" w:rsidRDefault="00D1265E" w:rsidP="00D1265E">
            <w:pPr>
              <w:jc w:val="center"/>
              <w:rPr>
                <w:rFonts w:cs="Calibri"/>
                <w:b/>
                <w:bCs/>
                <w:szCs w:val="22"/>
              </w:rPr>
            </w:pPr>
            <w:r w:rsidRPr="00D1265E">
              <w:rPr>
                <w:rFonts w:cs="Calibri"/>
                <w:b/>
                <w:bCs/>
                <w:szCs w:val="22"/>
              </w:rPr>
              <w:t>65 év feletti állandó lakosok száma (fő)</w:t>
            </w:r>
            <w:r w:rsidRPr="00D1265E">
              <w:rPr>
                <w:rFonts w:cs="Calibri"/>
                <w:b/>
                <w:bCs/>
                <w:szCs w:val="22"/>
              </w:rPr>
              <w:br/>
            </w:r>
            <w:r w:rsidRPr="00D1265E">
              <w:rPr>
                <w:rFonts w:cs="Calibri"/>
                <w:szCs w:val="22"/>
              </w:rPr>
              <w:t>(TS 026 és TS 028 összesen)</w:t>
            </w:r>
          </w:p>
        </w:tc>
        <w:tc>
          <w:tcPr>
            <w:tcW w:w="1920" w:type="dxa"/>
            <w:tcBorders>
              <w:top w:val="nil"/>
              <w:left w:val="nil"/>
              <w:bottom w:val="single" w:sz="4" w:space="0" w:color="auto"/>
              <w:right w:val="single" w:sz="4" w:space="0" w:color="auto"/>
            </w:tcBorders>
            <w:shd w:val="clear" w:color="000000" w:fill="E2EFDA"/>
            <w:vAlign w:val="center"/>
            <w:hideMark/>
          </w:tcPr>
          <w:p w14:paraId="39EA60E5" w14:textId="77777777" w:rsidR="00D1265E" w:rsidRPr="00D1265E" w:rsidRDefault="00D1265E" w:rsidP="00D1265E">
            <w:pPr>
              <w:jc w:val="center"/>
              <w:rPr>
                <w:rFonts w:cs="Calibri"/>
                <w:b/>
                <w:bCs/>
                <w:szCs w:val="22"/>
              </w:rPr>
            </w:pPr>
            <w:r w:rsidRPr="00D1265E">
              <w:rPr>
                <w:rFonts w:cs="Calibri"/>
                <w:b/>
                <w:bCs/>
                <w:szCs w:val="22"/>
              </w:rPr>
              <w:t>0-14 éves korú állandó lakosok száma (fő)</w:t>
            </w:r>
            <w:r w:rsidRPr="00D1265E">
              <w:rPr>
                <w:rFonts w:cs="Calibri"/>
                <w:b/>
                <w:bCs/>
                <w:szCs w:val="22"/>
              </w:rPr>
              <w:br/>
            </w:r>
            <w:r w:rsidRPr="00D1265E">
              <w:rPr>
                <w:rFonts w:cs="Calibri"/>
                <w:szCs w:val="22"/>
              </w:rPr>
              <w:t>(TS 010 és TS 012 összesen)</w:t>
            </w:r>
          </w:p>
        </w:tc>
        <w:tc>
          <w:tcPr>
            <w:tcW w:w="1560" w:type="dxa"/>
            <w:tcBorders>
              <w:top w:val="nil"/>
              <w:left w:val="nil"/>
              <w:bottom w:val="single" w:sz="4" w:space="0" w:color="auto"/>
              <w:right w:val="single" w:sz="4" w:space="0" w:color="auto"/>
            </w:tcBorders>
            <w:shd w:val="clear" w:color="000000" w:fill="E2EFDA"/>
            <w:vAlign w:val="center"/>
            <w:hideMark/>
          </w:tcPr>
          <w:p w14:paraId="6F940A94" w14:textId="77777777" w:rsidR="00D1265E" w:rsidRPr="00D1265E" w:rsidRDefault="00D1265E" w:rsidP="00D1265E">
            <w:pPr>
              <w:jc w:val="center"/>
              <w:rPr>
                <w:rFonts w:cs="Calibri"/>
                <w:b/>
                <w:bCs/>
                <w:szCs w:val="22"/>
              </w:rPr>
            </w:pPr>
            <w:r w:rsidRPr="00D1265E">
              <w:rPr>
                <w:rFonts w:cs="Calibri"/>
                <w:b/>
                <w:bCs/>
                <w:szCs w:val="22"/>
              </w:rPr>
              <w:br/>
              <w:t>Öregedési index</w:t>
            </w:r>
            <w:r w:rsidRPr="00D1265E">
              <w:rPr>
                <w:rFonts w:cs="Calibri"/>
                <w:b/>
                <w:bCs/>
                <w:szCs w:val="22"/>
              </w:rPr>
              <w:br/>
              <w:t xml:space="preserve">% </w:t>
            </w:r>
            <w:r w:rsidRPr="00D1265E">
              <w:rPr>
                <w:rFonts w:cs="Calibri"/>
                <w:b/>
                <w:bCs/>
                <w:szCs w:val="22"/>
              </w:rPr>
              <w:br/>
            </w:r>
            <w:r w:rsidRPr="00D1265E">
              <w:rPr>
                <w:rFonts w:cs="Calibri"/>
                <w:szCs w:val="22"/>
              </w:rPr>
              <w:t>(TS 030)</w:t>
            </w:r>
          </w:p>
        </w:tc>
      </w:tr>
      <w:tr w:rsidR="00D1265E" w:rsidRPr="00D1265E" w14:paraId="12EA1B1A" w14:textId="77777777" w:rsidTr="00D1265E">
        <w:trPr>
          <w:trHeight w:val="6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0A87A2D1" w14:textId="77777777" w:rsidR="00D1265E" w:rsidRPr="00D1265E" w:rsidRDefault="00D1265E" w:rsidP="00D1265E">
            <w:pPr>
              <w:jc w:val="center"/>
              <w:rPr>
                <w:rFonts w:cs="Calibri"/>
                <w:szCs w:val="22"/>
              </w:rPr>
            </w:pPr>
            <w:r w:rsidRPr="00D1265E">
              <w:rPr>
                <w:rFonts w:cs="Calibri"/>
                <w:szCs w:val="22"/>
              </w:rPr>
              <w:t>2017</w:t>
            </w:r>
          </w:p>
        </w:tc>
        <w:tc>
          <w:tcPr>
            <w:tcW w:w="2000" w:type="dxa"/>
            <w:tcBorders>
              <w:top w:val="nil"/>
              <w:left w:val="nil"/>
              <w:bottom w:val="single" w:sz="4" w:space="0" w:color="auto"/>
              <w:right w:val="single" w:sz="4" w:space="0" w:color="auto"/>
            </w:tcBorders>
            <w:shd w:val="clear" w:color="000000" w:fill="FCE4D6"/>
            <w:vAlign w:val="center"/>
            <w:hideMark/>
          </w:tcPr>
          <w:p w14:paraId="107DD18B" w14:textId="77777777" w:rsidR="00D1265E" w:rsidRPr="00D1265E" w:rsidRDefault="00D1265E" w:rsidP="00D1265E">
            <w:pPr>
              <w:jc w:val="center"/>
              <w:rPr>
                <w:rFonts w:cs="Calibri"/>
                <w:sz w:val="20"/>
                <w:szCs w:val="20"/>
              </w:rPr>
            </w:pPr>
            <w:r w:rsidRPr="00D1265E">
              <w:rPr>
                <w:rFonts w:cs="Calibri"/>
                <w:sz w:val="20"/>
                <w:szCs w:val="20"/>
              </w:rPr>
              <w:t>561</w:t>
            </w:r>
          </w:p>
        </w:tc>
        <w:tc>
          <w:tcPr>
            <w:tcW w:w="1920" w:type="dxa"/>
            <w:tcBorders>
              <w:top w:val="nil"/>
              <w:left w:val="nil"/>
              <w:bottom w:val="single" w:sz="4" w:space="0" w:color="auto"/>
              <w:right w:val="single" w:sz="4" w:space="0" w:color="auto"/>
            </w:tcBorders>
            <w:shd w:val="clear" w:color="000000" w:fill="FCE4D6"/>
            <w:vAlign w:val="center"/>
            <w:hideMark/>
          </w:tcPr>
          <w:p w14:paraId="45DC7C04" w14:textId="77777777" w:rsidR="00D1265E" w:rsidRPr="00D1265E" w:rsidRDefault="00D1265E" w:rsidP="00D1265E">
            <w:pPr>
              <w:jc w:val="center"/>
              <w:rPr>
                <w:rFonts w:cs="Calibri"/>
                <w:sz w:val="20"/>
                <w:szCs w:val="20"/>
              </w:rPr>
            </w:pPr>
            <w:r w:rsidRPr="00D1265E">
              <w:rPr>
                <w:rFonts w:cs="Calibri"/>
                <w:sz w:val="20"/>
                <w:szCs w:val="20"/>
              </w:rPr>
              <w:t>792</w:t>
            </w:r>
          </w:p>
        </w:tc>
        <w:tc>
          <w:tcPr>
            <w:tcW w:w="1560" w:type="dxa"/>
            <w:tcBorders>
              <w:top w:val="nil"/>
              <w:left w:val="nil"/>
              <w:bottom w:val="single" w:sz="4" w:space="0" w:color="auto"/>
              <w:right w:val="single" w:sz="4" w:space="0" w:color="auto"/>
            </w:tcBorders>
            <w:shd w:val="clear" w:color="000000" w:fill="FFFFFF"/>
            <w:noWrap/>
            <w:vAlign w:val="center"/>
            <w:hideMark/>
          </w:tcPr>
          <w:p w14:paraId="368E79F9" w14:textId="77777777" w:rsidR="00D1265E" w:rsidRPr="00D1265E" w:rsidRDefault="00D1265E" w:rsidP="00D1265E">
            <w:pPr>
              <w:jc w:val="center"/>
              <w:rPr>
                <w:rFonts w:cs="Calibri"/>
                <w:szCs w:val="22"/>
              </w:rPr>
            </w:pPr>
            <w:r w:rsidRPr="00D1265E">
              <w:rPr>
                <w:rFonts w:cs="Calibri"/>
                <w:szCs w:val="22"/>
              </w:rPr>
              <w:t>70,83%</w:t>
            </w:r>
          </w:p>
        </w:tc>
      </w:tr>
      <w:tr w:rsidR="00D1265E" w:rsidRPr="00D1265E" w14:paraId="0A601B9B" w14:textId="77777777" w:rsidTr="00D1265E">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3A1E7F86" w14:textId="77777777" w:rsidR="00D1265E" w:rsidRPr="00D1265E" w:rsidRDefault="00D1265E" w:rsidP="00D1265E">
            <w:pPr>
              <w:jc w:val="center"/>
              <w:rPr>
                <w:rFonts w:cs="Calibri"/>
                <w:szCs w:val="22"/>
              </w:rPr>
            </w:pPr>
            <w:r w:rsidRPr="00D1265E">
              <w:rPr>
                <w:rFonts w:cs="Calibri"/>
                <w:szCs w:val="22"/>
              </w:rPr>
              <w:t>2018</w:t>
            </w:r>
          </w:p>
        </w:tc>
        <w:tc>
          <w:tcPr>
            <w:tcW w:w="2000" w:type="dxa"/>
            <w:tcBorders>
              <w:top w:val="nil"/>
              <w:left w:val="nil"/>
              <w:bottom w:val="single" w:sz="4" w:space="0" w:color="auto"/>
              <w:right w:val="single" w:sz="4" w:space="0" w:color="auto"/>
            </w:tcBorders>
            <w:shd w:val="clear" w:color="000000" w:fill="FCE4D6"/>
            <w:vAlign w:val="center"/>
            <w:hideMark/>
          </w:tcPr>
          <w:p w14:paraId="3F0F11AB" w14:textId="77777777" w:rsidR="00D1265E" w:rsidRPr="00D1265E" w:rsidRDefault="00D1265E" w:rsidP="00D1265E">
            <w:pPr>
              <w:jc w:val="center"/>
              <w:rPr>
                <w:rFonts w:cs="Calibri"/>
                <w:sz w:val="20"/>
                <w:szCs w:val="20"/>
              </w:rPr>
            </w:pPr>
            <w:r w:rsidRPr="00D1265E">
              <w:rPr>
                <w:rFonts w:cs="Calibri"/>
                <w:sz w:val="20"/>
                <w:szCs w:val="20"/>
              </w:rPr>
              <w:t>575</w:t>
            </w:r>
          </w:p>
        </w:tc>
        <w:tc>
          <w:tcPr>
            <w:tcW w:w="1920" w:type="dxa"/>
            <w:tcBorders>
              <w:top w:val="nil"/>
              <w:left w:val="nil"/>
              <w:bottom w:val="single" w:sz="4" w:space="0" w:color="auto"/>
              <w:right w:val="single" w:sz="4" w:space="0" w:color="auto"/>
            </w:tcBorders>
            <w:shd w:val="clear" w:color="000000" w:fill="FCE4D6"/>
            <w:vAlign w:val="center"/>
            <w:hideMark/>
          </w:tcPr>
          <w:p w14:paraId="4025ACBB" w14:textId="77777777" w:rsidR="00D1265E" w:rsidRPr="00D1265E" w:rsidRDefault="00D1265E" w:rsidP="00D1265E">
            <w:pPr>
              <w:jc w:val="center"/>
              <w:rPr>
                <w:rFonts w:cs="Calibri"/>
                <w:sz w:val="20"/>
                <w:szCs w:val="20"/>
              </w:rPr>
            </w:pPr>
            <w:r w:rsidRPr="00D1265E">
              <w:rPr>
                <w:rFonts w:cs="Calibri"/>
                <w:sz w:val="20"/>
                <w:szCs w:val="20"/>
              </w:rPr>
              <w:t>818</w:t>
            </w:r>
          </w:p>
        </w:tc>
        <w:tc>
          <w:tcPr>
            <w:tcW w:w="1560" w:type="dxa"/>
            <w:tcBorders>
              <w:top w:val="nil"/>
              <w:left w:val="nil"/>
              <w:bottom w:val="single" w:sz="4" w:space="0" w:color="auto"/>
              <w:right w:val="single" w:sz="4" w:space="0" w:color="auto"/>
            </w:tcBorders>
            <w:shd w:val="clear" w:color="000000" w:fill="FFFFFF"/>
            <w:noWrap/>
            <w:vAlign w:val="center"/>
            <w:hideMark/>
          </w:tcPr>
          <w:p w14:paraId="00605316" w14:textId="77777777" w:rsidR="00D1265E" w:rsidRPr="00D1265E" w:rsidRDefault="00D1265E" w:rsidP="00D1265E">
            <w:pPr>
              <w:jc w:val="center"/>
              <w:rPr>
                <w:rFonts w:cs="Calibri"/>
                <w:szCs w:val="22"/>
              </w:rPr>
            </w:pPr>
            <w:r w:rsidRPr="00D1265E">
              <w:rPr>
                <w:rFonts w:cs="Calibri"/>
                <w:szCs w:val="22"/>
              </w:rPr>
              <w:t>70,29%</w:t>
            </w:r>
          </w:p>
        </w:tc>
      </w:tr>
      <w:tr w:rsidR="00D1265E" w:rsidRPr="00D1265E" w14:paraId="66DF36CE" w14:textId="77777777" w:rsidTr="00D1265E">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240FCE05" w14:textId="77777777" w:rsidR="00D1265E" w:rsidRPr="00D1265E" w:rsidRDefault="00D1265E" w:rsidP="00D1265E">
            <w:pPr>
              <w:jc w:val="center"/>
              <w:rPr>
                <w:rFonts w:cs="Calibri"/>
                <w:szCs w:val="22"/>
              </w:rPr>
            </w:pPr>
            <w:r w:rsidRPr="00D1265E">
              <w:rPr>
                <w:rFonts w:cs="Calibri"/>
                <w:szCs w:val="22"/>
              </w:rPr>
              <w:t>2019</w:t>
            </w:r>
          </w:p>
        </w:tc>
        <w:tc>
          <w:tcPr>
            <w:tcW w:w="2000" w:type="dxa"/>
            <w:tcBorders>
              <w:top w:val="nil"/>
              <w:left w:val="nil"/>
              <w:bottom w:val="single" w:sz="4" w:space="0" w:color="auto"/>
              <w:right w:val="single" w:sz="4" w:space="0" w:color="auto"/>
            </w:tcBorders>
            <w:shd w:val="clear" w:color="000000" w:fill="FCE4D6"/>
            <w:vAlign w:val="center"/>
            <w:hideMark/>
          </w:tcPr>
          <w:p w14:paraId="0D5F6D54" w14:textId="77777777" w:rsidR="00D1265E" w:rsidRPr="00D1265E" w:rsidRDefault="00D1265E" w:rsidP="00D1265E">
            <w:pPr>
              <w:jc w:val="center"/>
              <w:rPr>
                <w:rFonts w:cs="Calibri"/>
                <w:sz w:val="20"/>
                <w:szCs w:val="20"/>
              </w:rPr>
            </w:pPr>
            <w:r w:rsidRPr="00D1265E">
              <w:rPr>
                <w:rFonts w:cs="Calibri"/>
                <w:sz w:val="20"/>
                <w:szCs w:val="20"/>
              </w:rPr>
              <w:t>609</w:t>
            </w:r>
          </w:p>
        </w:tc>
        <w:tc>
          <w:tcPr>
            <w:tcW w:w="1920" w:type="dxa"/>
            <w:tcBorders>
              <w:top w:val="nil"/>
              <w:left w:val="nil"/>
              <w:bottom w:val="single" w:sz="4" w:space="0" w:color="auto"/>
              <w:right w:val="single" w:sz="4" w:space="0" w:color="auto"/>
            </w:tcBorders>
            <w:shd w:val="clear" w:color="000000" w:fill="FCE4D6"/>
            <w:vAlign w:val="center"/>
            <w:hideMark/>
          </w:tcPr>
          <w:p w14:paraId="20F1D9BD" w14:textId="77777777" w:rsidR="00D1265E" w:rsidRPr="00D1265E" w:rsidRDefault="00D1265E" w:rsidP="00D1265E">
            <w:pPr>
              <w:jc w:val="center"/>
              <w:rPr>
                <w:rFonts w:cs="Calibri"/>
                <w:sz w:val="20"/>
                <w:szCs w:val="20"/>
              </w:rPr>
            </w:pPr>
            <w:r w:rsidRPr="00D1265E">
              <w:rPr>
                <w:rFonts w:cs="Calibri"/>
                <w:sz w:val="20"/>
                <w:szCs w:val="20"/>
              </w:rPr>
              <w:t>842</w:t>
            </w:r>
          </w:p>
        </w:tc>
        <w:tc>
          <w:tcPr>
            <w:tcW w:w="1560" w:type="dxa"/>
            <w:tcBorders>
              <w:top w:val="nil"/>
              <w:left w:val="nil"/>
              <w:bottom w:val="single" w:sz="4" w:space="0" w:color="auto"/>
              <w:right w:val="single" w:sz="4" w:space="0" w:color="auto"/>
            </w:tcBorders>
            <w:shd w:val="clear" w:color="000000" w:fill="FFFFFF"/>
            <w:noWrap/>
            <w:vAlign w:val="center"/>
            <w:hideMark/>
          </w:tcPr>
          <w:p w14:paraId="793AFBEA" w14:textId="77777777" w:rsidR="00D1265E" w:rsidRPr="00D1265E" w:rsidRDefault="00D1265E" w:rsidP="00D1265E">
            <w:pPr>
              <w:jc w:val="center"/>
              <w:rPr>
                <w:rFonts w:cs="Calibri"/>
                <w:szCs w:val="22"/>
              </w:rPr>
            </w:pPr>
            <w:r w:rsidRPr="00D1265E">
              <w:rPr>
                <w:rFonts w:cs="Calibri"/>
                <w:szCs w:val="22"/>
              </w:rPr>
              <w:t>72,33%</w:t>
            </w:r>
          </w:p>
        </w:tc>
      </w:tr>
      <w:tr w:rsidR="00D1265E" w:rsidRPr="00D1265E" w14:paraId="6D14ADEC" w14:textId="77777777" w:rsidTr="00D1265E">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1C46698F" w14:textId="77777777" w:rsidR="00D1265E" w:rsidRPr="00D1265E" w:rsidRDefault="00D1265E" w:rsidP="00D1265E">
            <w:pPr>
              <w:jc w:val="center"/>
              <w:rPr>
                <w:rFonts w:cs="Calibri"/>
                <w:szCs w:val="22"/>
              </w:rPr>
            </w:pPr>
            <w:r w:rsidRPr="00D1265E">
              <w:rPr>
                <w:rFonts w:cs="Calibri"/>
                <w:szCs w:val="22"/>
              </w:rPr>
              <w:t>2020</w:t>
            </w:r>
          </w:p>
        </w:tc>
        <w:tc>
          <w:tcPr>
            <w:tcW w:w="2000" w:type="dxa"/>
            <w:tcBorders>
              <w:top w:val="nil"/>
              <w:left w:val="nil"/>
              <w:bottom w:val="single" w:sz="4" w:space="0" w:color="auto"/>
              <w:right w:val="single" w:sz="4" w:space="0" w:color="auto"/>
            </w:tcBorders>
            <w:shd w:val="clear" w:color="000000" w:fill="FCE4D6"/>
            <w:vAlign w:val="center"/>
            <w:hideMark/>
          </w:tcPr>
          <w:p w14:paraId="544C5BEE" w14:textId="77777777" w:rsidR="00D1265E" w:rsidRPr="00D1265E" w:rsidRDefault="00D1265E" w:rsidP="00D1265E">
            <w:pPr>
              <w:jc w:val="center"/>
              <w:rPr>
                <w:rFonts w:cs="Calibri"/>
                <w:sz w:val="20"/>
                <w:szCs w:val="20"/>
              </w:rPr>
            </w:pPr>
            <w:r w:rsidRPr="00D1265E">
              <w:rPr>
                <w:rFonts w:cs="Calibri"/>
                <w:sz w:val="20"/>
                <w:szCs w:val="20"/>
              </w:rPr>
              <w:t>656</w:t>
            </w:r>
          </w:p>
        </w:tc>
        <w:tc>
          <w:tcPr>
            <w:tcW w:w="1920" w:type="dxa"/>
            <w:tcBorders>
              <w:top w:val="nil"/>
              <w:left w:val="nil"/>
              <w:bottom w:val="single" w:sz="4" w:space="0" w:color="auto"/>
              <w:right w:val="single" w:sz="4" w:space="0" w:color="auto"/>
            </w:tcBorders>
            <w:shd w:val="clear" w:color="000000" w:fill="FCE4D6"/>
            <w:vAlign w:val="center"/>
            <w:hideMark/>
          </w:tcPr>
          <w:p w14:paraId="106F9028" w14:textId="77777777" w:rsidR="00D1265E" w:rsidRPr="00D1265E" w:rsidRDefault="00D1265E" w:rsidP="00D1265E">
            <w:pPr>
              <w:jc w:val="center"/>
              <w:rPr>
                <w:rFonts w:cs="Calibri"/>
                <w:sz w:val="20"/>
                <w:szCs w:val="20"/>
              </w:rPr>
            </w:pPr>
            <w:r w:rsidRPr="00D1265E">
              <w:rPr>
                <w:rFonts w:cs="Calibri"/>
                <w:sz w:val="20"/>
                <w:szCs w:val="20"/>
              </w:rPr>
              <w:t>832</w:t>
            </w:r>
          </w:p>
        </w:tc>
        <w:tc>
          <w:tcPr>
            <w:tcW w:w="1560" w:type="dxa"/>
            <w:tcBorders>
              <w:top w:val="nil"/>
              <w:left w:val="nil"/>
              <w:bottom w:val="single" w:sz="4" w:space="0" w:color="auto"/>
              <w:right w:val="single" w:sz="4" w:space="0" w:color="auto"/>
            </w:tcBorders>
            <w:shd w:val="clear" w:color="000000" w:fill="FFFFFF"/>
            <w:noWrap/>
            <w:vAlign w:val="center"/>
            <w:hideMark/>
          </w:tcPr>
          <w:p w14:paraId="22FA0814" w14:textId="77777777" w:rsidR="00D1265E" w:rsidRPr="00D1265E" w:rsidRDefault="00D1265E" w:rsidP="00D1265E">
            <w:pPr>
              <w:jc w:val="center"/>
              <w:rPr>
                <w:rFonts w:cs="Calibri"/>
                <w:szCs w:val="22"/>
              </w:rPr>
            </w:pPr>
            <w:r w:rsidRPr="00D1265E">
              <w:rPr>
                <w:rFonts w:cs="Calibri"/>
                <w:szCs w:val="22"/>
              </w:rPr>
              <w:t>78,85%</w:t>
            </w:r>
          </w:p>
        </w:tc>
      </w:tr>
      <w:tr w:rsidR="00D1265E" w:rsidRPr="00D1265E" w14:paraId="5312475B" w14:textId="77777777" w:rsidTr="00D1265E">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4D611B96" w14:textId="77777777" w:rsidR="00D1265E" w:rsidRPr="00D1265E" w:rsidRDefault="00D1265E" w:rsidP="00D1265E">
            <w:pPr>
              <w:jc w:val="center"/>
              <w:rPr>
                <w:rFonts w:cs="Calibri"/>
                <w:szCs w:val="22"/>
              </w:rPr>
            </w:pPr>
            <w:r w:rsidRPr="00D1265E">
              <w:rPr>
                <w:rFonts w:cs="Calibri"/>
                <w:szCs w:val="22"/>
              </w:rPr>
              <w:t>2021</w:t>
            </w:r>
          </w:p>
        </w:tc>
        <w:tc>
          <w:tcPr>
            <w:tcW w:w="2000" w:type="dxa"/>
            <w:tcBorders>
              <w:top w:val="nil"/>
              <w:left w:val="nil"/>
              <w:bottom w:val="single" w:sz="4" w:space="0" w:color="auto"/>
              <w:right w:val="single" w:sz="4" w:space="0" w:color="auto"/>
            </w:tcBorders>
            <w:shd w:val="clear" w:color="000000" w:fill="FCE4D6"/>
            <w:vAlign w:val="center"/>
            <w:hideMark/>
          </w:tcPr>
          <w:p w14:paraId="216C3637" w14:textId="77777777" w:rsidR="00D1265E" w:rsidRPr="00D1265E" w:rsidRDefault="00D1265E" w:rsidP="00D1265E">
            <w:pPr>
              <w:jc w:val="center"/>
              <w:rPr>
                <w:rFonts w:cs="Calibri"/>
                <w:sz w:val="20"/>
                <w:szCs w:val="20"/>
              </w:rPr>
            </w:pPr>
            <w:r w:rsidRPr="00D1265E">
              <w:rPr>
                <w:rFonts w:cs="Calibri"/>
                <w:sz w:val="20"/>
                <w:szCs w:val="20"/>
              </w:rPr>
              <w:t>665</w:t>
            </w:r>
          </w:p>
        </w:tc>
        <w:tc>
          <w:tcPr>
            <w:tcW w:w="1920" w:type="dxa"/>
            <w:tcBorders>
              <w:top w:val="nil"/>
              <w:left w:val="nil"/>
              <w:bottom w:val="single" w:sz="4" w:space="0" w:color="auto"/>
              <w:right w:val="single" w:sz="4" w:space="0" w:color="auto"/>
            </w:tcBorders>
            <w:shd w:val="clear" w:color="000000" w:fill="FCE4D6"/>
            <w:vAlign w:val="center"/>
            <w:hideMark/>
          </w:tcPr>
          <w:p w14:paraId="4F68A4F6" w14:textId="77777777" w:rsidR="00D1265E" w:rsidRPr="00D1265E" w:rsidRDefault="00D1265E" w:rsidP="00D1265E">
            <w:pPr>
              <w:jc w:val="center"/>
              <w:rPr>
                <w:rFonts w:cs="Calibri"/>
                <w:sz w:val="20"/>
                <w:szCs w:val="20"/>
              </w:rPr>
            </w:pPr>
            <w:r w:rsidRPr="00D1265E">
              <w:rPr>
                <w:rFonts w:cs="Calibri"/>
                <w:sz w:val="20"/>
                <w:szCs w:val="20"/>
              </w:rPr>
              <w:t>824</w:t>
            </w:r>
          </w:p>
        </w:tc>
        <w:tc>
          <w:tcPr>
            <w:tcW w:w="1560" w:type="dxa"/>
            <w:tcBorders>
              <w:top w:val="nil"/>
              <w:left w:val="nil"/>
              <w:bottom w:val="single" w:sz="4" w:space="0" w:color="auto"/>
              <w:right w:val="single" w:sz="4" w:space="0" w:color="auto"/>
            </w:tcBorders>
            <w:shd w:val="clear" w:color="000000" w:fill="FFFFFF"/>
            <w:noWrap/>
            <w:vAlign w:val="center"/>
            <w:hideMark/>
          </w:tcPr>
          <w:p w14:paraId="7C8D480E" w14:textId="77777777" w:rsidR="00D1265E" w:rsidRPr="00D1265E" w:rsidRDefault="00D1265E" w:rsidP="00D1265E">
            <w:pPr>
              <w:jc w:val="center"/>
              <w:rPr>
                <w:rFonts w:cs="Calibri"/>
                <w:szCs w:val="22"/>
              </w:rPr>
            </w:pPr>
            <w:r w:rsidRPr="00D1265E">
              <w:rPr>
                <w:rFonts w:cs="Calibri"/>
                <w:szCs w:val="22"/>
              </w:rPr>
              <w:t>80,70%</w:t>
            </w:r>
          </w:p>
        </w:tc>
      </w:tr>
      <w:tr w:rsidR="00D1265E" w:rsidRPr="00D1265E" w14:paraId="1C68BDB8" w14:textId="77777777" w:rsidTr="00D1265E">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7F485B13" w14:textId="77777777" w:rsidR="00D1265E" w:rsidRPr="00D1265E" w:rsidRDefault="00D1265E" w:rsidP="00D1265E">
            <w:pPr>
              <w:jc w:val="center"/>
              <w:rPr>
                <w:rFonts w:cs="Calibri"/>
                <w:szCs w:val="22"/>
              </w:rPr>
            </w:pPr>
            <w:r w:rsidRPr="00D1265E">
              <w:rPr>
                <w:rFonts w:cs="Calibri"/>
                <w:szCs w:val="22"/>
              </w:rPr>
              <w:t>2022</w:t>
            </w:r>
          </w:p>
        </w:tc>
        <w:tc>
          <w:tcPr>
            <w:tcW w:w="2000" w:type="dxa"/>
            <w:tcBorders>
              <w:top w:val="nil"/>
              <w:left w:val="nil"/>
              <w:bottom w:val="single" w:sz="4" w:space="0" w:color="auto"/>
              <w:right w:val="single" w:sz="4" w:space="0" w:color="auto"/>
            </w:tcBorders>
            <w:shd w:val="clear" w:color="000000" w:fill="FCE4D6"/>
            <w:vAlign w:val="center"/>
            <w:hideMark/>
          </w:tcPr>
          <w:p w14:paraId="15DAF31F" w14:textId="77777777" w:rsidR="00D1265E" w:rsidRPr="00D1265E" w:rsidRDefault="00D1265E" w:rsidP="00D1265E">
            <w:pPr>
              <w:jc w:val="center"/>
              <w:rPr>
                <w:rFonts w:cs="Calibri"/>
                <w:sz w:val="20"/>
                <w:szCs w:val="20"/>
              </w:rPr>
            </w:pPr>
            <w:r w:rsidRPr="00D1265E">
              <w:rPr>
                <w:rFonts w:cs="Calibri"/>
                <w:sz w:val="20"/>
                <w:szCs w:val="20"/>
              </w:rPr>
              <w:t>676</w:t>
            </w:r>
          </w:p>
        </w:tc>
        <w:tc>
          <w:tcPr>
            <w:tcW w:w="1920" w:type="dxa"/>
            <w:tcBorders>
              <w:top w:val="nil"/>
              <w:left w:val="nil"/>
              <w:bottom w:val="single" w:sz="4" w:space="0" w:color="auto"/>
              <w:right w:val="single" w:sz="4" w:space="0" w:color="auto"/>
            </w:tcBorders>
            <w:shd w:val="clear" w:color="000000" w:fill="FCE4D6"/>
            <w:vAlign w:val="center"/>
            <w:hideMark/>
          </w:tcPr>
          <w:p w14:paraId="0BADB29F" w14:textId="77777777" w:rsidR="00D1265E" w:rsidRPr="00D1265E" w:rsidRDefault="00D1265E" w:rsidP="00D1265E">
            <w:pPr>
              <w:jc w:val="center"/>
              <w:rPr>
                <w:rFonts w:cs="Calibri"/>
                <w:sz w:val="20"/>
                <w:szCs w:val="20"/>
              </w:rPr>
            </w:pPr>
            <w:r w:rsidRPr="00D1265E">
              <w:rPr>
                <w:rFonts w:cs="Calibri"/>
                <w:sz w:val="20"/>
                <w:szCs w:val="20"/>
              </w:rPr>
              <w:t>835</w:t>
            </w:r>
          </w:p>
        </w:tc>
        <w:tc>
          <w:tcPr>
            <w:tcW w:w="1560" w:type="dxa"/>
            <w:tcBorders>
              <w:top w:val="nil"/>
              <w:left w:val="nil"/>
              <w:bottom w:val="single" w:sz="4" w:space="0" w:color="auto"/>
              <w:right w:val="single" w:sz="4" w:space="0" w:color="auto"/>
            </w:tcBorders>
            <w:shd w:val="clear" w:color="000000" w:fill="FFFFFF"/>
            <w:noWrap/>
            <w:vAlign w:val="center"/>
            <w:hideMark/>
          </w:tcPr>
          <w:p w14:paraId="21AA46BE" w14:textId="77777777" w:rsidR="00D1265E" w:rsidRPr="00D1265E" w:rsidRDefault="00D1265E" w:rsidP="00D1265E">
            <w:pPr>
              <w:jc w:val="center"/>
              <w:rPr>
                <w:rFonts w:cs="Calibri"/>
                <w:szCs w:val="22"/>
              </w:rPr>
            </w:pPr>
            <w:r w:rsidRPr="00D1265E">
              <w:rPr>
                <w:rFonts w:cs="Calibri"/>
                <w:szCs w:val="22"/>
              </w:rPr>
              <w:t>80,96%</w:t>
            </w:r>
          </w:p>
        </w:tc>
      </w:tr>
      <w:tr w:rsidR="00D1265E" w:rsidRPr="00D1265E" w14:paraId="23323880" w14:textId="77777777" w:rsidTr="00D1265E">
        <w:trPr>
          <w:trHeight w:val="300"/>
        </w:trPr>
        <w:tc>
          <w:tcPr>
            <w:tcW w:w="3260" w:type="dxa"/>
            <w:gridSpan w:val="2"/>
            <w:tcBorders>
              <w:top w:val="nil"/>
              <w:left w:val="nil"/>
              <w:bottom w:val="nil"/>
              <w:right w:val="nil"/>
            </w:tcBorders>
            <w:shd w:val="clear" w:color="auto" w:fill="auto"/>
            <w:noWrap/>
            <w:vAlign w:val="bottom"/>
            <w:hideMark/>
          </w:tcPr>
          <w:p w14:paraId="7942F563" w14:textId="77777777" w:rsidR="00D1265E" w:rsidRPr="00D1265E" w:rsidRDefault="00D1265E" w:rsidP="00D1265E">
            <w:pPr>
              <w:jc w:val="left"/>
              <w:rPr>
                <w:rFonts w:cs="Calibri"/>
                <w:szCs w:val="22"/>
              </w:rPr>
            </w:pPr>
            <w:r w:rsidRPr="00D1265E">
              <w:rPr>
                <w:rFonts w:cs="Calibri"/>
                <w:szCs w:val="22"/>
              </w:rPr>
              <w:t>Forrás: TeIR, KSH-TSTAR</w:t>
            </w:r>
          </w:p>
        </w:tc>
        <w:tc>
          <w:tcPr>
            <w:tcW w:w="1920" w:type="dxa"/>
            <w:tcBorders>
              <w:top w:val="nil"/>
              <w:left w:val="nil"/>
              <w:bottom w:val="nil"/>
              <w:right w:val="nil"/>
            </w:tcBorders>
            <w:shd w:val="clear" w:color="auto" w:fill="auto"/>
            <w:noWrap/>
            <w:vAlign w:val="bottom"/>
            <w:hideMark/>
          </w:tcPr>
          <w:p w14:paraId="18CCC3FD" w14:textId="77777777" w:rsidR="00D1265E" w:rsidRPr="00D1265E" w:rsidRDefault="00D1265E" w:rsidP="00D1265E">
            <w:pPr>
              <w:jc w:val="left"/>
              <w:rPr>
                <w:rFonts w:cs="Calibri"/>
                <w:szCs w:val="22"/>
              </w:rPr>
            </w:pPr>
          </w:p>
        </w:tc>
        <w:tc>
          <w:tcPr>
            <w:tcW w:w="1560" w:type="dxa"/>
            <w:tcBorders>
              <w:top w:val="nil"/>
              <w:left w:val="nil"/>
              <w:bottom w:val="nil"/>
              <w:right w:val="nil"/>
            </w:tcBorders>
            <w:shd w:val="clear" w:color="auto" w:fill="auto"/>
            <w:noWrap/>
            <w:vAlign w:val="bottom"/>
            <w:hideMark/>
          </w:tcPr>
          <w:p w14:paraId="02877F7B" w14:textId="77777777" w:rsidR="00D1265E" w:rsidRPr="00D1265E" w:rsidRDefault="00D1265E" w:rsidP="00D1265E">
            <w:pPr>
              <w:jc w:val="left"/>
              <w:rPr>
                <w:rFonts w:ascii="Times New Roman" w:hAnsi="Times New Roman"/>
                <w:sz w:val="20"/>
                <w:szCs w:val="20"/>
              </w:rPr>
            </w:pPr>
          </w:p>
        </w:tc>
      </w:tr>
    </w:tbl>
    <w:p w14:paraId="58AE3D6C" w14:textId="77777777" w:rsidR="00D1265E" w:rsidRDefault="00D1265E" w:rsidP="0040713C">
      <w:pPr>
        <w:rPr>
          <w:rFonts w:ascii="Times New Roman" w:hAnsi="Times New Roman"/>
          <w:sz w:val="24"/>
        </w:rPr>
      </w:pPr>
    </w:p>
    <w:p w14:paraId="2F774E8C" w14:textId="77777777" w:rsidR="00D6731A" w:rsidRDefault="00D6731A" w:rsidP="0040713C">
      <w:pPr>
        <w:rPr>
          <w:rFonts w:ascii="Times New Roman" w:hAnsi="Times New Roman"/>
          <w:sz w:val="24"/>
        </w:rPr>
      </w:pPr>
    </w:p>
    <w:p w14:paraId="0F0D236F" w14:textId="77777777" w:rsidR="00D6731A" w:rsidRDefault="00D6731A" w:rsidP="0040713C">
      <w:pPr>
        <w:rPr>
          <w:rFonts w:ascii="Times New Roman" w:hAnsi="Times New Roman"/>
          <w:sz w:val="24"/>
        </w:rPr>
      </w:pPr>
    </w:p>
    <w:p w14:paraId="0615133F" w14:textId="77777777" w:rsidR="00D6731A" w:rsidRDefault="00C12FF9" w:rsidP="0040713C">
      <w:pPr>
        <w:rPr>
          <w:rFonts w:ascii="Times New Roman" w:hAnsi="Times New Roman"/>
          <w:sz w:val="24"/>
        </w:rPr>
      </w:pPr>
      <w:r>
        <w:rPr>
          <w:noProof/>
        </w:rPr>
        <w:drawing>
          <wp:inline distT="0" distB="0" distL="0" distR="0" wp14:anchorId="2E57A971" wp14:editId="740C1C5B">
            <wp:extent cx="4896414" cy="2714322"/>
            <wp:effectExtent l="0" t="0" r="0" b="10160"/>
            <wp:docPr id="6"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1901B05" w14:textId="77777777" w:rsidR="00D6731A" w:rsidRDefault="00D6731A" w:rsidP="0040713C">
      <w:pPr>
        <w:rPr>
          <w:rFonts w:ascii="Times New Roman" w:hAnsi="Times New Roman"/>
          <w:sz w:val="24"/>
        </w:rPr>
      </w:pPr>
    </w:p>
    <w:p w14:paraId="4069856E" w14:textId="77777777" w:rsidR="00D6731A" w:rsidRDefault="00D6731A" w:rsidP="0040713C">
      <w:pPr>
        <w:rPr>
          <w:rFonts w:ascii="Times New Roman" w:hAnsi="Times New Roman"/>
          <w:sz w:val="24"/>
        </w:rPr>
      </w:pPr>
    </w:p>
    <w:p w14:paraId="2B30951E" w14:textId="77777777" w:rsidR="0042375D" w:rsidRPr="005628E8" w:rsidRDefault="00C12FF9" w:rsidP="0040713C">
      <w:pPr>
        <w:rPr>
          <w:rFonts w:ascii="Times New Roman" w:hAnsi="Times New Roman"/>
          <w:sz w:val="24"/>
        </w:rPr>
      </w:pPr>
      <w:r w:rsidRPr="005628E8">
        <w:rPr>
          <w:rFonts w:ascii="Times New Roman" w:hAnsi="Times New Roman"/>
          <w:sz w:val="24"/>
        </w:rPr>
        <w:t>A lakónépesség számának alakulása, a korösszetétel és az öregedési index alapján elmondható, hogy településünkre a fiatalos népességszerkezet jellemző, hiszen a vizsgált időszakokban az öregedési index mindig 100 alatt van, bár értéke évről évre emelkedik</w:t>
      </w:r>
      <w:r w:rsidR="00287F95" w:rsidRPr="005628E8">
        <w:rPr>
          <w:rFonts w:ascii="Times New Roman" w:hAnsi="Times New Roman"/>
          <w:sz w:val="24"/>
        </w:rPr>
        <w:t xml:space="preserve">. </w:t>
      </w:r>
      <w:r w:rsidR="00483317" w:rsidRPr="005628E8">
        <w:rPr>
          <w:rFonts w:ascii="Times New Roman" w:hAnsi="Times New Roman"/>
          <w:sz w:val="24"/>
        </w:rPr>
        <w:t xml:space="preserve">Az állandó népesség korösszetételét vizsgálva megállapítható, hogy a 0-14 éves állandó lakosok száma több mint a 65 év felettieké. </w:t>
      </w:r>
    </w:p>
    <w:p w14:paraId="01D576AB" w14:textId="77777777" w:rsidR="00287F95" w:rsidRPr="005628E8" w:rsidRDefault="00287F95" w:rsidP="0040713C">
      <w:pPr>
        <w:rPr>
          <w:rFonts w:ascii="Times New Roman" w:hAnsi="Times New Roman"/>
          <w:sz w:val="24"/>
        </w:rPr>
      </w:pPr>
    </w:p>
    <w:p w14:paraId="75363EA2" w14:textId="147318CD" w:rsidR="00287F95" w:rsidRPr="005628E8" w:rsidRDefault="00287F95" w:rsidP="00287F95">
      <w:pPr>
        <w:rPr>
          <w:rFonts w:ascii="Times New Roman" w:hAnsi="Times New Roman"/>
          <w:sz w:val="24"/>
        </w:rPr>
      </w:pPr>
      <w:r w:rsidRPr="005628E8">
        <w:rPr>
          <w:rFonts w:ascii="Times New Roman" w:hAnsi="Times New Roman"/>
          <w:sz w:val="24"/>
        </w:rPr>
        <w:t>A 18 év alattiak aránya a telep</w:t>
      </w:r>
      <w:r w:rsidR="005628E8" w:rsidRPr="005628E8">
        <w:rPr>
          <w:rFonts w:ascii="Times New Roman" w:hAnsi="Times New Roman"/>
          <w:sz w:val="24"/>
        </w:rPr>
        <w:t>ülés állandó népességén belül 21,5</w:t>
      </w:r>
      <w:r w:rsidRPr="005628E8">
        <w:rPr>
          <w:rFonts w:ascii="Times New Roman" w:hAnsi="Times New Roman"/>
          <w:sz w:val="24"/>
        </w:rPr>
        <w:t>%, körükben a férfi és női nem nagyjából egyenlő arányban van jelen. Az esélyegyenlőség szempontjából a gyermekek és fiatalkorúak fontos csoportot alkotnak, hiszen ők azok, akik talán legkevésbé tudják érdekeiket képviselni, érvényesíteni.</w:t>
      </w:r>
    </w:p>
    <w:p w14:paraId="3D0DB5C1" w14:textId="77777777" w:rsidR="0042375D" w:rsidRPr="005628E8" w:rsidRDefault="0042375D" w:rsidP="0040713C">
      <w:pPr>
        <w:rPr>
          <w:rFonts w:ascii="Times New Roman" w:hAnsi="Times New Roman"/>
          <w:sz w:val="24"/>
        </w:rPr>
      </w:pPr>
    </w:p>
    <w:p w14:paraId="5202830E" w14:textId="77777777" w:rsidR="00D6731A" w:rsidRPr="005628E8" w:rsidRDefault="00483317" w:rsidP="0040713C">
      <w:pPr>
        <w:rPr>
          <w:rFonts w:ascii="Times New Roman" w:hAnsi="Times New Roman"/>
          <w:sz w:val="24"/>
        </w:rPr>
      </w:pPr>
      <w:r w:rsidRPr="005628E8">
        <w:rPr>
          <w:rFonts w:ascii="Times New Roman" w:hAnsi="Times New Roman"/>
          <w:sz w:val="24"/>
        </w:rPr>
        <w:t>A</w:t>
      </w:r>
      <w:r w:rsidR="005C4EC1" w:rsidRPr="005628E8">
        <w:rPr>
          <w:rFonts w:ascii="Times New Roman" w:hAnsi="Times New Roman"/>
          <w:sz w:val="24"/>
        </w:rPr>
        <w:t>z aktív korúak</w:t>
      </w:r>
      <w:r w:rsidR="00526A48" w:rsidRPr="005628E8">
        <w:rPr>
          <w:rFonts w:ascii="Times New Roman" w:hAnsi="Times New Roman"/>
          <w:sz w:val="24"/>
        </w:rPr>
        <w:t xml:space="preserve"> </w:t>
      </w:r>
      <w:r w:rsidR="005C4EC1" w:rsidRPr="005628E8">
        <w:rPr>
          <w:rFonts w:ascii="Times New Roman" w:hAnsi="Times New Roman"/>
          <w:sz w:val="24"/>
        </w:rPr>
        <w:t>(</w:t>
      </w:r>
      <w:r w:rsidRPr="005628E8">
        <w:rPr>
          <w:rFonts w:ascii="Times New Roman" w:hAnsi="Times New Roman"/>
          <w:sz w:val="24"/>
        </w:rPr>
        <w:t>18-59 éves</w:t>
      </w:r>
      <w:r w:rsidR="005C4EC1" w:rsidRPr="005628E8">
        <w:rPr>
          <w:rFonts w:ascii="Times New Roman" w:hAnsi="Times New Roman"/>
          <w:sz w:val="24"/>
        </w:rPr>
        <w:t>) aránya a település teljes népességén belül a legnagyobb</w:t>
      </w:r>
      <w:r w:rsidR="00287F95" w:rsidRPr="005628E8">
        <w:rPr>
          <w:rFonts w:ascii="Times New Roman" w:hAnsi="Times New Roman"/>
          <w:sz w:val="24"/>
        </w:rPr>
        <w:t>,</w:t>
      </w:r>
      <w:r w:rsidR="005C4EC1" w:rsidRPr="005628E8">
        <w:rPr>
          <w:rFonts w:ascii="Times New Roman" w:hAnsi="Times New Roman"/>
          <w:sz w:val="24"/>
        </w:rPr>
        <w:t xml:space="preserve"> közel 60%, körükben a nők és férfiak aránya nagyjából egyenlő. Az esélyegyenlőség szempontjából talán a legkevésbé sérülékeny korcsoportról beszélhetünk, ugyanakkor nem szabad megfeledkeznünk azokról a terhekről, melyek ezekben az életévekben terhelik elsősorban a nőket. Ilyenek lehetnek: gyermekvállalás után a munkaerő-piacra történő visszalépés nehézségei, gyermekekről és időskorú vagy beteg családtagokról való gondoskodás kötelezettsége, munkahely és családdal kapcsolatos teendők összehangolása stb. Mindezen terhek miatt kiemelt figyelmet szükséges fordítani a megfelelő munkaerő-piaci szolgáltatások hozzáférhetőségére, a lakhatás és családtervezés támogatására, valamint a gyermekek napközbeni ellátásához kapcsolódó szolgáltatásokra.</w:t>
      </w:r>
    </w:p>
    <w:p w14:paraId="456A970A" w14:textId="77777777" w:rsidR="00A7375E" w:rsidRPr="005628E8" w:rsidRDefault="00A7375E" w:rsidP="0040713C">
      <w:pPr>
        <w:rPr>
          <w:rFonts w:ascii="Times New Roman" w:hAnsi="Times New Roman"/>
          <w:sz w:val="24"/>
        </w:rPr>
      </w:pPr>
    </w:p>
    <w:p w14:paraId="25312424" w14:textId="77777777" w:rsidR="00287F95" w:rsidRPr="005628E8" w:rsidRDefault="00287F95" w:rsidP="0040713C">
      <w:pPr>
        <w:rPr>
          <w:rFonts w:ascii="Times New Roman" w:hAnsi="Times New Roman"/>
          <w:sz w:val="24"/>
        </w:rPr>
      </w:pPr>
      <w:r w:rsidRPr="005628E8">
        <w:rPr>
          <w:rFonts w:ascii="Times New Roman" w:hAnsi="Times New Roman"/>
          <w:sz w:val="24"/>
        </w:rPr>
        <w:t xml:space="preserve">A 60 év felettiek korcsoportjában a nők képviseltetik magukat magasabb arányban, ami szemlélteti azt a demográfiai jelenséget, miszerint a nők születéskor várható élettartama </w:t>
      </w:r>
      <w:r w:rsidR="00526A48" w:rsidRPr="005628E8">
        <w:rPr>
          <w:rFonts w:ascii="Times New Roman" w:hAnsi="Times New Roman"/>
          <w:sz w:val="24"/>
        </w:rPr>
        <w:t>magasabb a férfiakéhoz képest. E</w:t>
      </w:r>
      <w:r w:rsidRPr="005628E8">
        <w:rPr>
          <w:rFonts w:ascii="Times New Roman" w:hAnsi="Times New Roman"/>
          <w:sz w:val="24"/>
        </w:rPr>
        <w:t>zt az adatot érdemes figyelembe venni a férfiakat érintő egészségügyi szolgáltatások, szűrővizsgálatok népszerűsítésének szempontjából.</w:t>
      </w:r>
    </w:p>
    <w:p w14:paraId="694433D2" w14:textId="77777777" w:rsidR="00795614" w:rsidRDefault="00795614" w:rsidP="0040713C">
      <w:pPr>
        <w:rPr>
          <w:color w:val="FF0000"/>
        </w:rPr>
      </w:pPr>
    </w:p>
    <w:p w14:paraId="7884E8B6" w14:textId="77777777" w:rsidR="00795614" w:rsidRDefault="00795614" w:rsidP="0040713C">
      <w:pPr>
        <w:rPr>
          <w:color w:val="FF0000"/>
        </w:rPr>
      </w:pPr>
    </w:p>
    <w:p w14:paraId="1DE07DC3" w14:textId="77777777" w:rsidR="00795614" w:rsidRDefault="00795614" w:rsidP="0040713C">
      <w:pPr>
        <w:rPr>
          <w:color w:val="FF0000"/>
        </w:rPr>
      </w:pPr>
    </w:p>
    <w:p w14:paraId="04E94AA4" w14:textId="77777777" w:rsidR="005628E8" w:rsidRDefault="005628E8" w:rsidP="0040713C">
      <w:pPr>
        <w:rPr>
          <w:color w:val="FF0000"/>
        </w:rPr>
      </w:pPr>
    </w:p>
    <w:p w14:paraId="04E124F0" w14:textId="77777777" w:rsidR="005628E8" w:rsidRDefault="005628E8" w:rsidP="0040713C">
      <w:pPr>
        <w:rPr>
          <w:color w:val="FF0000"/>
        </w:rPr>
      </w:pPr>
    </w:p>
    <w:p w14:paraId="0A409D56" w14:textId="77777777" w:rsidR="007C40CD" w:rsidRDefault="007C40CD" w:rsidP="0040713C">
      <w:pPr>
        <w:rPr>
          <w:color w:val="FF0000"/>
        </w:rPr>
      </w:pPr>
    </w:p>
    <w:p w14:paraId="6BE0A5B6" w14:textId="77777777" w:rsidR="007C40CD" w:rsidRDefault="007C40CD" w:rsidP="0040713C">
      <w:pPr>
        <w:rPr>
          <w:color w:val="FF0000"/>
        </w:rPr>
      </w:pPr>
    </w:p>
    <w:p w14:paraId="24421D2C" w14:textId="77777777" w:rsidR="007C40CD" w:rsidRDefault="007C40CD" w:rsidP="0040713C">
      <w:pPr>
        <w:rPr>
          <w:color w:val="FF0000"/>
        </w:rPr>
      </w:pPr>
    </w:p>
    <w:p w14:paraId="2AA12B2A" w14:textId="77777777" w:rsidR="00795614" w:rsidRPr="00A7375E" w:rsidRDefault="00795614" w:rsidP="0040713C">
      <w:pPr>
        <w:rPr>
          <w:color w:val="FF0000"/>
        </w:rPr>
      </w:pPr>
    </w:p>
    <w:p w14:paraId="0401AA2D" w14:textId="77777777" w:rsidR="00D6731A" w:rsidRDefault="00D6731A" w:rsidP="0040713C">
      <w:pPr>
        <w:rPr>
          <w:rFonts w:ascii="Times New Roman" w:hAnsi="Times New Roman"/>
          <w:sz w:val="24"/>
        </w:rPr>
      </w:pPr>
    </w:p>
    <w:tbl>
      <w:tblPr>
        <w:tblW w:w="5820" w:type="dxa"/>
        <w:tblCellMar>
          <w:left w:w="70" w:type="dxa"/>
          <w:right w:w="70" w:type="dxa"/>
        </w:tblCellMar>
        <w:tblLook w:val="04A0" w:firstRow="1" w:lastRow="0" w:firstColumn="1" w:lastColumn="0" w:noHBand="0" w:noVBand="1"/>
      </w:tblPr>
      <w:tblGrid>
        <w:gridCol w:w="2300"/>
        <w:gridCol w:w="3520"/>
      </w:tblGrid>
      <w:tr w:rsidR="00D1265E" w:rsidRPr="00D1265E" w14:paraId="0979DB56" w14:textId="77777777" w:rsidTr="00D1265E">
        <w:trPr>
          <w:trHeight w:val="510"/>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A3180" w14:textId="77777777" w:rsidR="00D1265E" w:rsidRPr="00D1265E" w:rsidRDefault="00D1265E" w:rsidP="00D1265E">
            <w:pPr>
              <w:jc w:val="center"/>
              <w:rPr>
                <w:rFonts w:cs="Calibri"/>
                <w:b/>
                <w:bCs/>
                <w:szCs w:val="22"/>
              </w:rPr>
            </w:pPr>
            <w:r w:rsidRPr="00D1265E">
              <w:rPr>
                <w:rFonts w:cs="Calibri"/>
                <w:b/>
                <w:bCs/>
                <w:szCs w:val="22"/>
              </w:rPr>
              <w:t>4. számú táblázat - Belföldi vándorlások</w:t>
            </w:r>
          </w:p>
        </w:tc>
      </w:tr>
      <w:tr w:rsidR="00D1265E" w:rsidRPr="00D1265E" w14:paraId="26C86E86" w14:textId="77777777" w:rsidTr="00D1265E">
        <w:trPr>
          <w:trHeight w:val="1635"/>
        </w:trPr>
        <w:tc>
          <w:tcPr>
            <w:tcW w:w="2300" w:type="dxa"/>
            <w:tcBorders>
              <w:top w:val="nil"/>
              <w:left w:val="single" w:sz="4" w:space="0" w:color="auto"/>
              <w:bottom w:val="single" w:sz="4" w:space="0" w:color="auto"/>
              <w:right w:val="single" w:sz="4" w:space="0" w:color="auto"/>
            </w:tcBorders>
            <w:shd w:val="clear" w:color="000000" w:fill="E2EFDA"/>
            <w:noWrap/>
            <w:vAlign w:val="center"/>
            <w:hideMark/>
          </w:tcPr>
          <w:p w14:paraId="22E031EF" w14:textId="77777777" w:rsidR="00D1265E" w:rsidRPr="00D1265E" w:rsidRDefault="00D1265E" w:rsidP="00D1265E">
            <w:pPr>
              <w:jc w:val="center"/>
              <w:rPr>
                <w:rFonts w:cs="Calibri"/>
                <w:b/>
                <w:bCs/>
                <w:szCs w:val="22"/>
              </w:rPr>
            </w:pPr>
            <w:r w:rsidRPr="00D1265E">
              <w:rPr>
                <w:rFonts w:cs="Calibri"/>
                <w:b/>
                <w:bCs/>
                <w:szCs w:val="22"/>
              </w:rPr>
              <w:t>Év</w:t>
            </w:r>
          </w:p>
        </w:tc>
        <w:tc>
          <w:tcPr>
            <w:tcW w:w="3520" w:type="dxa"/>
            <w:tcBorders>
              <w:top w:val="nil"/>
              <w:left w:val="nil"/>
              <w:bottom w:val="single" w:sz="4" w:space="0" w:color="auto"/>
              <w:right w:val="single" w:sz="4" w:space="0" w:color="auto"/>
            </w:tcBorders>
            <w:shd w:val="clear" w:color="000000" w:fill="E2EFDA"/>
            <w:vAlign w:val="center"/>
            <w:hideMark/>
          </w:tcPr>
          <w:p w14:paraId="0DE86070" w14:textId="77777777" w:rsidR="00D1265E" w:rsidRPr="00D1265E" w:rsidRDefault="00D1265E" w:rsidP="00D1265E">
            <w:pPr>
              <w:jc w:val="center"/>
              <w:rPr>
                <w:rFonts w:cs="Calibri"/>
                <w:b/>
                <w:bCs/>
                <w:szCs w:val="22"/>
              </w:rPr>
            </w:pPr>
            <w:r w:rsidRPr="00D1265E">
              <w:rPr>
                <w:rFonts w:cs="Calibri"/>
                <w:b/>
                <w:bCs/>
                <w:szCs w:val="22"/>
              </w:rPr>
              <w:t>Állandó oda-, és elvándorlások különbségének 1000 állandó lakosra vetített száma (fő)</w:t>
            </w:r>
            <w:r w:rsidRPr="00D1265E">
              <w:rPr>
                <w:rFonts w:cs="Calibri"/>
                <w:b/>
                <w:bCs/>
                <w:szCs w:val="22"/>
              </w:rPr>
              <w:br/>
            </w:r>
            <w:r w:rsidRPr="00D1265E">
              <w:rPr>
                <w:rFonts w:cs="Calibri"/>
                <w:szCs w:val="22"/>
              </w:rPr>
              <w:t>(TS 031)</w:t>
            </w:r>
          </w:p>
        </w:tc>
      </w:tr>
      <w:tr w:rsidR="00D1265E" w:rsidRPr="00D1265E" w14:paraId="36BE9A40" w14:textId="77777777" w:rsidTr="00D1265E">
        <w:trPr>
          <w:trHeight w:val="60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7244C93E" w14:textId="77777777" w:rsidR="00D1265E" w:rsidRPr="00D1265E" w:rsidRDefault="00D1265E" w:rsidP="00D1265E">
            <w:pPr>
              <w:jc w:val="center"/>
              <w:rPr>
                <w:rFonts w:cs="Calibri"/>
                <w:szCs w:val="22"/>
              </w:rPr>
            </w:pPr>
            <w:r w:rsidRPr="00D1265E">
              <w:rPr>
                <w:rFonts w:cs="Calibri"/>
                <w:szCs w:val="22"/>
              </w:rPr>
              <w:t>2017</w:t>
            </w:r>
          </w:p>
        </w:tc>
        <w:tc>
          <w:tcPr>
            <w:tcW w:w="3520" w:type="dxa"/>
            <w:tcBorders>
              <w:top w:val="nil"/>
              <w:left w:val="nil"/>
              <w:bottom w:val="single" w:sz="4" w:space="0" w:color="auto"/>
              <w:right w:val="single" w:sz="4" w:space="0" w:color="auto"/>
            </w:tcBorders>
            <w:shd w:val="clear" w:color="auto" w:fill="auto"/>
            <w:vAlign w:val="center"/>
            <w:hideMark/>
          </w:tcPr>
          <w:p w14:paraId="53E94310" w14:textId="77777777" w:rsidR="00D1265E" w:rsidRPr="00D1265E" w:rsidRDefault="00D1265E" w:rsidP="00D1265E">
            <w:pPr>
              <w:jc w:val="center"/>
              <w:rPr>
                <w:rFonts w:cs="Calibri"/>
                <w:sz w:val="20"/>
                <w:szCs w:val="20"/>
              </w:rPr>
            </w:pPr>
            <w:r w:rsidRPr="00D1265E">
              <w:rPr>
                <w:rFonts w:cs="Calibri"/>
                <w:sz w:val="20"/>
                <w:szCs w:val="20"/>
              </w:rPr>
              <w:t>1,66</w:t>
            </w:r>
          </w:p>
        </w:tc>
      </w:tr>
      <w:tr w:rsidR="00D1265E" w:rsidRPr="00D1265E" w14:paraId="6B8CAE98" w14:textId="77777777" w:rsidTr="00D1265E">
        <w:trPr>
          <w:trHeight w:val="30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49305022" w14:textId="77777777" w:rsidR="00D1265E" w:rsidRPr="00D1265E" w:rsidRDefault="00D1265E" w:rsidP="00D1265E">
            <w:pPr>
              <w:jc w:val="center"/>
              <w:rPr>
                <w:rFonts w:cs="Calibri"/>
                <w:szCs w:val="22"/>
              </w:rPr>
            </w:pPr>
            <w:r w:rsidRPr="00D1265E">
              <w:rPr>
                <w:rFonts w:cs="Calibri"/>
                <w:szCs w:val="22"/>
              </w:rPr>
              <w:t>2018</w:t>
            </w:r>
          </w:p>
        </w:tc>
        <w:tc>
          <w:tcPr>
            <w:tcW w:w="3520" w:type="dxa"/>
            <w:tcBorders>
              <w:top w:val="nil"/>
              <w:left w:val="nil"/>
              <w:bottom w:val="single" w:sz="4" w:space="0" w:color="auto"/>
              <w:right w:val="single" w:sz="4" w:space="0" w:color="auto"/>
            </w:tcBorders>
            <w:shd w:val="clear" w:color="auto" w:fill="auto"/>
            <w:vAlign w:val="center"/>
            <w:hideMark/>
          </w:tcPr>
          <w:p w14:paraId="5D7EFBBF" w14:textId="77777777" w:rsidR="00D1265E" w:rsidRPr="00D1265E" w:rsidRDefault="00D1265E" w:rsidP="00D1265E">
            <w:pPr>
              <w:jc w:val="center"/>
              <w:rPr>
                <w:rFonts w:cs="Calibri"/>
                <w:sz w:val="20"/>
                <w:szCs w:val="20"/>
              </w:rPr>
            </w:pPr>
            <w:r w:rsidRPr="00D1265E">
              <w:rPr>
                <w:rFonts w:cs="Calibri"/>
                <w:sz w:val="20"/>
                <w:szCs w:val="20"/>
              </w:rPr>
              <w:t>2,60</w:t>
            </w:r>
          </w:p>
        </w:tc>
      </w:tr>
      <w:tr w:rsidR="00D1265E" w:rsidRPr="00D1265E" w14:paraId="4B8155D7" w14:textId="77777777" w:rsidTr="00D1265E">
        <w:trPr>
          <w:trHeight w:val="30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0F12DFC1" w14:textId="77777777" w:rsidR="00D1265E" w:rsidRPr="00D1265E" w:rsidRDefault="00D1265E" w:rsidP="00D1265E">
            <w:pPr>
              <w:jc w:val="center"/>
              <w:rPr>
                <w:rFonts w:cs="Calibri"/>
                <w:szCs w:val="22"/>
              </w:rPr>
            </w:pPr>
            <w:r w:rsidRPr="00D1265E">
              <w:rPr>
                <w:rFonts w:cs="Calibri"/>
                <w:szCs w:val="22"/>
              </w:rPr>
              <w:t>2019</w:t>
            </w:r>
          </w:p>
        </w:tc>
        <w:tc>
          <w:tcPr>
            <w:tcW w:w="3520" w:type="dxa"/>
            <w:tcBorders>
              <w:top w:val="nil"/>
              <w:left w:val="nil"/>
              <w:bottom w:val="single" w:sz="4" w:space="0" w:color="auto"/>
              <w:right w:val="single" w:sz="4" w:space="0" w:color="auto"/>
            </w:tcBorders>
            <w:shd w:val="clear" w:color="auto" w:fill="auto"/>
            <w:vAlign w:val="center"/>
            <w:hideMark/>
          </w:tcPr>
          <w:p w14:paraId="621E9D31" w14:textId="77777777" w:rsidR="00D1265E" w:rsidRPr="00D1265E" w:rsidRDefault="00D1265E" w:rsidP="00D1265E">
            <w:pPr>
              <w:jc w:val="center"/>
              <w:rPr>
                <w:rFonts w:cs="Calibri"/>
                <w:sz w:val="20"/>
                <w:szCs w:val="20"/>
              </w:rPr>
            </w:pPr>
            <w:r w:rsidRPr="00D1265E">
              <w:rPr>
                <w:rFonts w:cs="Calibri"/>
                <w:sz w:val="20"/>
                <w:szCs w:val="20"/>
              </w:rPr>
              <w:t>14,44</w:t>
            </w:r>
          </w:p>
        </w:tc>
      </w:tr>
      <w:tr w:rsidR="00D1265E" w:rsidRPr="00D1265E" w14:paraId="77E53A68" w14:textId="77777777" w:rsidTr="00D1265E">
        <w:trPr>
          <w:trHeight w:val="30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3BC6E84E" w14:textId="77777777" w:rsidR="00D1265E" w:rsidRPr="00D1265E" w:rsidRDefault="00D1265E" w:rsidP="00D1265E">
            <w:pPr>
              <w:jc w:val="center"/>
              <w:rPr>
                <w:rFonts w:cs="Calibri"/>
                <w:szCs w:val="22"/>
              </w:rPr>
            </w:pPr>
            <w:r w:rsidRPr="00D1265E">
              <w:rPr>
                <w:rFonts w:cs="Calibri"/>
                <w:szCs w:val="22"/>
              </w:rPr>
              <w:t>2020</w:t>
            </w:r>
          </w:p>
        </w:tc>
        <w:tc>
          <w:tcPr>
            <w:tcW w:w="3520" w:type="dxa"/>
            <w:tcBorders>
              <w:top w:val="nil"/>
              <w:left w:val="nil"/>
              <w:bottom w:val="single" w:sz="4" w:space="0" w:color="auto"/>
              <w:right w:val="single" w:sz="4" w:space="0" w:color="auto"/>
            </w:tcBorders>
            <w:shd w:val="clear" w:color="auto" w:fill="auto"/>
            <w:vAlign w:val="center"/>
            <w:hideMark/>
          </w:tcPr>
          <w:p w14:paraId="58CAD1F3" w14:textId="77777777" w:rsidR="00D1265E" w:rsidRPr="00D1265E" w:rsidRDefault="00D1265E" w:rsidP="00D1265E">
            <w:pPr>
              <w:jc w:val="center"/>
              <w:rPr>
                <w:rFonts w:cs="Calibri"/>
                <w:sz w:val="20"/>
                <w:szCs w:val="20"/>
              </w:rPr>
            </w:pPr>
            <w:r w:rsidRPr="00D1265E">
              <w:rPr>
                <w:rFonts w:cs="Calibri"/>
                <w:sz w:val="20"/>
                <w:szCs w:val="20"/>
              </w:rPr>
              <w:t>-6,23</w:t>
            </w:r>
          </w:p>
        </w:tc>
      </w:tr>
      <w:tr w:rsidR="00D1265E" w:rsidRPr="00D1265E" w14:paraId="38BD3A12" w14:textId="77777777" w:rsidTr="00D1265E">
        <w:trPr>
          <w:trHeight w:val="30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2FFE8D89" w14:textId="77777777" w:rsidR="00D1265E" w:rsidRPr="00D1265E" w:rsidRDefault="00D1265E" w:rsidP="00D1265E">
            <w:pPr>
              <w:jc w:val="center"/>
              <w:rPr>
                <w:rFonts w:cs="Calibri"/>
                <w:szCs w:val="22"/>
              </w:rPr>
            </w:pPr>
            <w:r w:rsidRPr="00D1265E">
              <w:rPr>
                <w:rFonts w:cs="Calibri"/>
                <w:szCs w:val="22"/>
              </w:rPr>
              <w:t>2021</w:t>
            </w:r>
          </w:p>
        </w:tc>
        <w:tc>
          <w:tcPr>
            <w:tcW w:w="3520" w:type="dxa"/>
            <w:tcBorders>
              <w:top w:val="nil"/>
              <w:left w:val="nil"/>
              <w:bottom w:val="single" w:sz="4" w:space="0" w:color="auto"/>
              <w:right w:val="single" w:sz="4" w:space="0" w:color="auto"/>
            </w:tcBorders>
            <w:shd w:val="clear" w:color="auto" w:fill="auto"/>
            <w:vAlign w:val="center"/>
            <w:hideMark/>
          </w:tcPr>
          <w:p w14:paraId="53888E05" w14:textId="77777777" w:rsidR="00D1265E" w:rsidRPr="00D1265E" w:rsidRDefault="00D1265E" w:rsidP="00D1265E">
            <w:pPr>
              <w:jc w:val="center"/>
              <w:rPr>
                <w:rFonts w:cs="Calibri"/>
                <w:sz w:val="20"/>
                <w:szCs w:val="20"/>
              </w:rPr>
            </w:pPr>
            <w:r w:rsidRPr="00D1265E">
              <w:rPr>
                <w:rFonts w:cs="Calibri"/>
                <w:sz w:val="20"/>
                <w:szCs w:val="20"/>
              </w:rPr>
              <w:t>-3,94</w:t>
            </w:r>
          </w:p>
        </w:tc>
      </w:tr>
      <w:tr w:rsidR="00D1265E" w:rsidRPr="00D1265E" w14:paraId="3101F611" w14:textId="77777777" w:rsidTr="00D1265E">
        <w:trPr>
          <w:trHeight w:val="30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4E699FBA" w14:textId="77777777" w:rsidR="00D1265E" w:rsidRPr="00D1265E" w:rsidRDefault="00D1265E" w:rsidP="00D1265E">
            <w:pPr>
              <w:jc w:val="center"/>
              <w:rPr>
                <w:rFonts w:cs="Calibri"/>
                <w:szCs w:val="22"/>
              </w:rPr>
            </w:pPr>
            <w:r w:rsidRPr="00D1265E">
              <w:rPr>
                <w:rFonts w:cs="Calibri"/>
                <w:szCs w:val="22"/>
              </w:rPr>
              <w:t>2022</w:t>
            </w:r>
          </w:p>
        </w:tc>
        <w:tc>
          <w:tcPr>
            <w:tcW w:w="3520" w:type="dxa"/>
            <w:tcBorders>
              <w:top w:val="nil"/>
              <w:left w:val="nil"/>
              <w:bottom w:val="single" w:sz="4" w:space="0" w:color="auto"/>
              <w:right w:val="single" w:sz="4" w:space="0" w:color="auto"/>
            </w:tcBorders>
            <w:shd w:val="clear" w:color="auto" w:fill="auto"/>
            <w:vAlign w:val="center"/>
            <w:hideMark/>
          </w:tcPr>
          <w:p w14:paraId="45217E95" w14:textId="77777777" w:rsidR="00D1265E" w:rsidRPr="00D1265E" w:rsidRDefault="00D1265E" w:rsidP="00D1265E">
            <w:pPr>
              <w:jc w:val="center"/>
              <w:rPr>
                <w:rFonts w:cs="Calibri"/>
                <w:sz w:val="20"/>
                <w:szCs w:val="20"/>
              </w:rPr>
            </w:pPr>
            <w:r w:rsidRPr="00D1265E">
              <w:rPr>
                <w:rFonts w:cs="Calibri"/>
                <w:sz w:val="20"/>
                <w:szCs w:val="20"/>
              </w:rPr>
              <w:t>3,23</w:t>
            </w:r>
          </w:p>
        </w:tc>
      </w:tr>
      <w:tr w:rsidR="00D1265E" w:rsidRPr="00D1265E" w14:paraId="6391851F" w14:textId="77777777" w:rsidTr="00D1265E">
        <w:trPr>
          <w:trHeight w:val="300"/>
        </w:trPr>
        <w:tc>
          <w:tcPr>
            <w:tcW w:w="2300" w:type="dxa"/>
            <w:tcBorders>
              <w:top w:val="nil"/>
              <w:left w:val="nil"/>
              <w:bottom w:val="nil"/>
              <w:right w:val="nil"/>
            </w:tcBorders>
            <w:shd w:val="clear" w:color="auto" w:fill="auto"/>
            <w:noWrap/>
            <w:vAlign w:val="bottom"/>
            <w:hideMark/>
          </w:tcPr>
          <w:p w14:paraId="3349BF25" w14:textId="77777777" w:rsidR="00D1265E" w:rsidRPr="00D1265E" w:rsidRDefault="00D1265E" w:rsidP="00D1265E">
            <w:pPr>
              <w:jc w:val="left"/>
              <w:rPr>
                <w:rFonts w:cs="Calibri"/>
                <w:szCs w:val="22"/>
              </w:rPr>
            </w:pPr>
            <w:r w:rsidRPr="00D1265E">
              <w:rPr>
                <w:rFonts w:cs="Calibri"/>
                <w:szCs w:val="22"/>
              </w:rPr>
              <w:t>Forrás: TeIR, KSH-TSTAR</w:t>
            </w:r>
          </w:p>
        </w:tc>
        <w:tc>
          <w:tcPr>
            <w:tcW w:w="3520" w:type="dxa"/>
            <w:tcBorders>
              <w:top w:val="nil"/>
              <w:left w:val="nil"/>
              <w:bottom w:val="nil"/>
              <w:right w:val="nil"/>
            </w:tcBorders>
            <w:shd w:val="clear" w:color="auto" w:fill="auto"/>
            <w:vAlign w:val="bottom"/>
            <w:hideMark/>
          </w:tcPr>
          <w:p w14:paraId="2F36C788" w14:textId="77777777" w:rsidR="00D1265E" w:rsidRPr="00D1265E" w:rsidRDefault="00D1265E" w:rsidP="00D1265E">
            <w:pPr>
              <w:jc w:val="left"/>
              <w:rPr>
                <w:rFonts w:cs="Calibri"/>
                <w:szCs w:val="22"/>
              </w:rPr>
            </w:pPr>
          </w:p>
        </w:tc>
      </w:tr>
    </w:tbl>
    <w:p w14:paraId="60ACD27F" w14:textId="77777777" w:rsidR="00D1265E" w:rsidRDefault="00D1265E" w:rsidP="0040713C">
      <w:pPr>
        <w:rPr>
          <w:rFonts w:ascii="Times New Roman" w:hAnsi="Times New Roman"/>
          <w:sz w:val="24"/>
        </w:rPr>
      </w:pPr>
    </w:p>
    <w:p w14:paraId="611442FA" w14:textId="77777777" w:rsidR="00D1265E" w:rsidRDefault="00D1265E" w:rsidP="0040713C">
      <w:pPr>
        <w:rPr>
          <w:rFonts w:ascii="Times New Roman" w:hAnsi="Times New Roman"/>
          <w:sz w:val="24"/>
        </w:rPr>
      </w:pPr>
    </w:p>
    <w:p w14:paraId="4F7CE1A5" w14:textId="77777777" w:rsidR="005628E8" w:rsidRPr="005628E8" w:rsidRDefault="005628E8" w:rsidP="005628E8">
      <w:pPr>
        <w:rPr>
          <w:rFonts w:ascii="Times New Roman" w:hAnsi="Times New Roman"/>
          <w:sz w:val="24"/>
        </w:rPr>
      </w:pPr>
      <w:r w:rsidRPr="005628E8">
        <w:rPr>
          <w:rFonts w:ascii="Times New Roman" w:hAnsi="Times New Roman"/>
          <w:sz w:val="24"/>
        </w:rPr>
        <w:t>A vándorlási egyenleg az elmúlt öt évben változó képet mutat. 2017 és 2019 pozitív előjelű volt, azaz a településre beköltözők száma meghaladta az onnan elvándorlókét. A 2019-es év különösen kugró volt e tekintetben (14,44) Ez a folyamat azonban a 2020 és 2021-es években megfordult, melynek okát nem ismerjük feltételezzük, hogy a koronavírus járvány is közre játszhatott, de egyéb tényezők is állhatnak a jelenség hátterében. A 2022-es évben ismét pozitív előjelű a vándorlási egyenleg, ami egybe esik a helyi tapasztalatokkal, mely szerint a Csemőben is elérhető falusi CSOK lehetőségét kihasználva egyre több fiatal család választja településünket lakóhelyévé.</w:t>
      </w:r>
    </w:p>
    <w:p w14:paraId="416EB75A" w14:textId="77777777" w:rsidR="005628E8" w:rsidRDefault="005628E8" w:rsidP="0040713C">
      <w:pPr>
        <w:rPr>
          <w:rFonts w:ascii="Times New Roman" w:hAnsi="Times New Roman"/>
          <w:sz w:val="24"/>
        </w:rPr>
      </w:pPr>
    </w:p>
    <w:p w14:paraId="3DE27FBA" w14:textId="77777777" w:rsidR="00D1265E" w:rsidRDefault="00D1265E" w:rsidP="0040713C">
      <w:pPr>
        <w:rPr>
          <w:rFonts w:ascii="Times New Roman" w:hAnsi="Times New Roman"/>
          <w:sz w:val="24"/>
        </w:rPr>
      </w:pPr>
    </w:p>
    <w:tbl>
      <w:tblPr>
        <w:tblW w:w="5300" w:type="dxa"/>
        <w:tblCellMar>
          <w:left w:w="70" w:type="dxa"/>
          <w:right w:w="70" w:type="dxa"/>
        </w:tblCellMar>
        <w:tblLook w:val="04A0" w:firstRow="1" w:lastRow="0" w:firstColumn="1" w:lastColumn="0" w:noHBand="0" w:noVBand="1"/>
      </w:tblPr>
      <w:tblGrid>
        <w:gridCol w:w="1920"/>
        <w:gridCol w:w="3380"/>
      </w:tblGrid>
      <w:tr w:rsidR="00D1265E" w:rsidRPr="00D1265E" w14:paraId="14F64E4F" w14:textId="77777777" w:rsidTr="00D1265E">
        <w:trPr>
          <w:trHeight w:val="510"/>
        </w:trPr>
        <w:tc>
          <w:tcPr>
            <w:tcW w:w="53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E314" w14:textId="77777777" w:rsidR="00D1265E" w:rsidRPr="00D1265E" w:rsidRDefault="00D1265E" w:rsidP="00D1265E">
            <w:pPr>
              <w:jc w:val="center"/>
              <w:rPr>
                <w:rFonts w:cs="Calibri"/>
                <w:b/>
                <w:bCs/>
                <w:szCs w:val="22"/>
              </w:rPr>
            </w:pPr>
            <w:r w:rsidRPr="00D1265E">
              <w:rPr>
                <w:rFonts w:cs="Calibri"/>
                <w:b/>
                <w:bCs/>
                <w:szCs w:val="22"/>
              </w:rPr>
              <w:t>5. számú táblázat - Természetes szaporodás</w:t>
            </w:r>
          </w:p>
        </w:tc>
      </w:tr>
      <w:tr w:rsidR="00D1265E" w:rsidRPr="00D1265E" w14:paraId="28AB5F43" w14:textId="77777777" w:rsidTr="00D1265E">
        <w:trPr>
          <w:trHeight w:val="1635"/>
        </w:trPr>
        <w:tc>
          <w:tcPr>
            <w:tcW w:w="1920" w:type="dxa"/>
            <w:tcBorders>
              <w:top w:val="nil"/>
              <w:left w:val="single" w:sz="4" w:space="0" w:color="auto"/>
              <w:bottom w:val="single" w:sz="4" w:space="0" w:color="auto"/>
              <w:right w:val="single" w:sz="4" w:space="0" w:color="auto"/>
            </w:tcBorders>
            <w:shd w:val="clear" w:color="000000" w:fill="E2EFDA"/>
            <w:noWrap/>
            <w:vAlign w:val="center"/>
            <w:hideMark/>
          </w:tcPr>
          <w:p w14:paraId="4826F096" w14:textId="77777777" w:rsidR="00D1265E" w:rsidRPr="00D1265E" w:rsidRDefault="00D1265E" w:rsidP="00D1265E">
            <w:pPr>
              <w:jc w:val="center"/>
              <w:rPr>
                <w:rFonts w:cs="Calibri"/>
                <w:b/>
                <w:bCs/>
                <w:szCs w:val="22"/>
              </w:rPr>
            </w:pPr>
            <w:r w:rsidRPr="00D1265E">
              <w:rPr>
                <w:rFonts w:cs="Calibri"/>
                <w:b/>
                <w:bCs/>
                <w:szCs w:val="22"/>
              </w:rPr>
              <w:t>Év</w:t>
            </w:r>
          </w:p>
        </w:tc>
        <w:tc>
          <w:tcPr>
            <w:tcW w:w="3380" w:type="dxa"/>
            <w:tcBorders>
              <w:top w:val="nil"/>
              <w:left w:val="nil"/>
              <w:bottom w:val="single" w:sz="4" w:space="0" w:color="auto"/>
              <w:right w:val="single" w:sz="4" w:space="0" w:color="auto"/>
            </w:tcBorders>
            <w:shd w:val="clear" w:color="000000" w:fill="E2EFDA"/>
            <w:vAlign w:val="center"/>
            <w:hideMark/>
          </w:tcPr>
          <w:p w14:paraId="18E873B3" w14:textId="77777777" w:rsidR="00D1265E" w:rsidRPr="00D1265E" w:rsidRDefault="00D1265E" w:rsidP="00D1265E">
            <w:pPr>
              <w:jc w:val="center"/>
              <w:rPr>
                <w:rFonts w:cs="Calibri"/>
                <w:b/>
                <w:bCs/>
                <w:szCs w:val="22"/>
              </w:rPr>
            </w:pPr>
            <w:r w:rsidRPr="00D1265E">
              <w:rPr>
                <w:rFonts w:cs="Calibri"/>
                <w:b/>
                <w:bCs/>
                <w:szCs w:val="22"/>
              </w:rPr>
              <w:t>Az élve születések és halálozások különbözetének 1000 lakosra vetített száma (fő)</w:t>
            </w:r>
            <w:r w:rsidRPr="00D1265E">
              <w:rPr>
                <w:rFonts w:cs="Calibri"/>
                <w:b/>
                <w:bCs/>
                <w:szCs w:val="22"/>
              </w:rPr>
              <w:br/>
            </w:r>
            <w:r w:rsidRPr="00D1265E">
              <w:rPr>
                <w:rFonts w:cs="Calibri"/>
                <w:szCs w:val="22"/>
              </w:rPr>
              <w:t>(TS 032)</w:t>
            </w:r>
          </w:p>
        </w:tc>
      </w:tr>
      <w:tr w:rsidR="00D1265E" w:rsidRPr="00D1265E" w14:paraId="710BC72C" w14:textId="77777777" w:rsidTr="00D1265E">
        <w:trPr>
          <w:trHeight w:val="6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517260E2" w14:textId="77777777" w:rsidR="00D1265E" w:rsidRPr="00D1265E" w:rsidRDefault="00D1265E" w:rsidP="00D1265E">
            <w:pPr>
              <w:jc w:val="center"/>
              <w:rPr>
                <w:rFonts w:cs="Calibri"/>
                <w:szCs w:val="22"/>
              </w:rPr>
            </w:pPr>
            <w:r w:rsidRPr="00D1265E">
              <w:rPr>
                <w:rFonts w:cs="Calibri"/>
                <w:szCs w:val="22"/>
              </w:rPr>
              <w:t>2017</w:t>
            </w:r>
          </w:p>
        </w:tc>
        <w:tc>
          <w:tcPr>
            <w:tcW w:w="3380" w:type="dxa"/>
            <w:tcBorders>
              <w:top w:val="nil"/>
              <w:left w:val="nil"/>
              <w:bottom w:val="single" w:sz="4" w:space="0" w:color="auto"/>
              <w:right w:val="single" w:sz="4" w:space="0" w:color="auto"/>
            </w:tcBorders>
            <w:shd w:val="clear" w:color="auto" w:fill="auto"/>
            <w:vAlign w:val="center"/>
            <w:hideMark/>
          </w:tcPr>
          <w:p w14:paraId="2BFBAC3F" w14:textId="77777777" w:rsidR="00D1265E" w:rsidRPr="00D1265E" w:rsidRDefault="00D1265E" w:rsidP="00D1265E">
            <w:pPr>
              <w:jc w:val="center"/>
              <w:rPr>
                <w:rFonts w:cs="Calibri"/>
                <w:sz w:val="20"/>
                <w:szCs w:val="20"/>
              </w:rPr>
            </w:pPr>
            <w:r w:rsidRPr="00D1265E">
              <w:rPr>
                <w:rFonts w:cs="Calibri"/>
                <w:sz w:val="20"/>
                <w:szCs w:val="20"/>
              </w:rPr>
              <w:t>0,24</w:t>
            </w:r>
          </w:p>
        </w:tc>
      </w:tr>
      <w:tr w:rsidR="00D1265E" w:rsidRPr="00D1265E" w14:paraId="55C14E86" w14:textId="77777777" w:rsidTr="00D1265E">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BE4DE77" w14:textId="77777777" w:rsidR="00D1265E" w:rsidRPr="00D1265E" w:rsidRDefault="00D1265E" w:rsidP="00D1265E">
            <w:pPr>
              <w:jc w:val="center"/>
              <w:rPr>
                <w:rFonts w:cs="Calibri"/>
                <w:szCs w:val="22"/>
              </w:rPr>
            </w:pPr>
            <w:r w:rsidRPr="00D1265E">
              <w:rPr>
                <w:rFonts w:cs="Calibri"/>
                <w:szCs w:val="22"/>
              </w:rPr>
              <w:t>2018</w:t>
            </w:r>
          </w:p>
        </w:tc>
        <w:tc>
          <w:tcPr>
            <w:tcW w:w="3380" w:type="dxa"/>
            <w:tcBorders>
              <w:top w:val="nil"/>
              <w:left w:val="nil"/>
              <w:bottom w:val="single" w:sz="4" w:space="0" w:color="auto"/>
              <w:right w:val="single" w:sz="4" w:space="0" w:color="auto"/>
            </w:tcBorders>
            <w:shd w:val="clear" w:color="auto" w:fill="auto"/>
            <w:vAlign w:val="center"/>
            <w:hideMark/>
          </w:tcPr>
          <w:p w14:paraId="46376242" w14:textId="77777777" w:rsidR="00D1265E" w:rsidRPr="00D1265E" w:rsidRDefault="00D1265E" w:rsidP="00D1265E">
            <w:pPr>
              <w:jc w:val="center"/>
              <w:rPr>
                <w:rFonts w:cs="Calibri"/>
                <w:sz w:val="20"/>
                <w:szCs w:val="20"/>
              </w:rPr>
            </w:pPr>
            <w:r w:rsidRPr="00D1265E">
              <w:rPr>
                <w:rFonts w:cs="Calibri"/>
                <w:sz w:val="20"/>
                <w:szCs w:val="20"/>
              </w:rPr>
              <w:t>4,73</w:t>
            </w:r>
          </w:p>
        </w:tc>
      </w:tr>
      <w:tr w:rsidR="00D1265E" w:rsidRPr="00D1265E" w14:paraId="23DB619E" w14:textId="77777777" w:rsidTr="00D1265E">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73EE4EA2" w14:textId="77777777" w:rsidR="00D1265E" w:rsidRPr="00D1265E" w:rsidRDefault="00D1265E" w:rsidP="00D1265E">
            <w:pPr>
              <w:jc w:val="center"/>
              <w:rPr>
                <w:rFonts w:cs="Calibri"/>
                <w:szCs w:val="22"/>
              </w:rPr>
            </w:pPr>
            <w:r w:rsidRPr="00D1265E">
              <w:rPr>
                <w:rFonts w:cs="Calibri"/>
                <w:szCs w:val="22"/>
              </w:rPr>
              <w:t>2019</w:t>
            </w:r>
          </w:p>
        </w:tc>
        <w:tc>
          <w:tcPr>
            <w:tcW w:w="3380" w:type="dxa"/>
            <w:tcBorders>
              <w:top w:val="nil"/>
              <w:left w:val="nil"/>
              <w:bottom w:val="single" w:sz="4" w:space="0" w:color="auto"/>
              <w:right w:val="single" w:sz="4" w:space="0" w:color="auto"/>
            </w:tcBorders>
            <w:shd w:val="clear" w:color="auto" w:fill="auto"/>
            <w:vAlign w:val="center"/>
            <w:hideMark/>
          </w:tcPr>
          <w:p w14:paraId="184B8288" w14:textId="77777777" w:rsidR="00D1265E" w:rsidRPr="00D1265E" w:rsidRDefault="00D1265E" w:rsidP="00D1265E">
            <w:pPr>
              <w:jc w:val="center"/>
              <w:rPr>
                <w:rFonts w:cs="Calibri"/>
                <w:sz w:val="20"/>
                <w:szCs w:val="20"/>
              </w:rPr>
            </w:pPr>
            <w:r w:rsidRPr="00D1265E">
              <w:rPr>
                <w:rFonts w:cs="Calibri"/>
                <w:sz w:val="20"/>
                <w:szCs w:val="20"/>
              </w:rPr>
              <w:t>1,63</w:t>
            </w:r>
          </w:p>
        </w:tc>
      </w:tr>
      <w:tr w:rsidR="00D1265E" w:rsidRPr="00D1265E" w14:paraId="33E2A8B5" w14:textId="77777777" w:rsidTr="00D1265E">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323CA571" w14:textId="77777777" w:rsidR="00D1265E" w:rsidRPr="00D1265E" w:rsidRDefault="00D1265E" w:rsidP="00D1265E">
            <w:pPr>
              <w:jc w:val="center"/>
              <w:rPr>
                <w:rFonts w:cs="Calibri"/>
                <w:szCs w:val="22"/>
              </w:rPr>
            </w:pPr>
            <w:r w:rsidRPr="00D1265E">
              <w:rPr>
                <w:rFonts w:cs="Calibri"/>
                <w:szCs w:val="22"/>
              </w:rPr>
              <w:t>2020</w:t>
            </w:r>
          </w:p>
        </w:tc>
        <w:tc>
          <w:tcPr>
            <w:tcW w:w="3380" w:type="dxa"/>
            <w:tcBorders>
              <w:top w:val="nil"/>
              <w:left w:val="nil"/>
              <w:bottom w:val="single" w:sz="4" w:space="0" w:color="auto"/>
              <w:right w:val="single" w:sz="4" w:space="0" w:color="auto"/>
            </w:tcBorders>
            <w:shd w:val="clear" w:color="auto" w:fill="auto"/>
            <w:vAlign w:val="center"/>
            <w:hideMark/>
          </w:tcPr>
          <w:p w14:paraId="5BA3BEFC" w14:textId="77777777" w:rsidR="00D1265E" w:rsidRPr="00D1265E" w:rsidRDefault="00D1265E" w:rsidP="00D1265E">
            <w:pPr>
              <w:jc w:val="center"/>
              <w:rPr>
                <w:rFonts w:cs="Calibri"/>
                <w:sz w:val="20"/>
                <w:szCs w:val="20"/>
              </w:rPr>
            </w:pPr>
            <w:r w:rsidRPr="00D1265E">
              <w:rPr>
                <w:rFonts w:cs="Calibri"/>
                <w:sz w:val="20"/>
                <w:szCs w:val="20"/>
              </w:rPr>
              <w:t>1,39</w:t>
            </w:r>
          </w:p>
        </w:tc>
      </w:tr>
      <w:tr w:rsidR="00D1265E" w:rsidRPr="00D1265E" w14:paraId="220302EF" w14:textId="77777777" w:rsidTr="00D1265E">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196EF575" w14:textId="77777777" w:rsidR="00D1265E" w:rsidRPr="00D1265E" w:rsidRDefault="00D1265E" w:rsidP="00D1265E">
            <w:pPr>
              <w:jc w:val="center"/>
              <w:rPr>
                <w:rFonts w:cs="Calibri"/>
                <w:szCs w:val="22"/>
              </w:rPr>
            </w:pPr>
            <w:r w:rsidRPr="00D1265E">
              <w:rPr>
                <w:rFonts w:cs="Calibri"/>
                <w:szCs w:val="22"/>
              </w:rPr>
              <w:t>2021</w:t>
            </w:r>
          </w:p>
        </w:tc>
        <w:tc>
          <w:tcPr>
            <w:tcW w:w="3380" w:type="dxa"/>
            <w:tcBorders>
              <w:top w:val="nil"/>
              <w:left w:val="nil"/>
              <w:bottom w:val="single" w:sz="4" w:space="0" w:color="auto"/>
              <w:right w:val="single" w:sz="4" w:space="0" w:color="auto"/>
            </w:tcBorders>
            <w:shd w:val="clear" w:color="auto" w:fill="auto"/>
            <w:vAlign w:val="center"/>
            <w:hideMark/>
          </w:tcPr>
          <w:p w14:paraId="50CB4AD7" w14:textId="77777777" w:rsidR="00D1265E" w:rsidRPr="00D1265E" w:rsidRDefault="00D1265E" w:rsidP="00D1265E">
            <w:pPr>
              <w:jc w:val="center"/>
              <w:rPr>
                <w:rFonts w:cs="Calibri"/>
                <w:sz w:val="20"/>
                <w:szCs w:val="20"/>
              </w:rPr>
            </w:pPr>
            <w:r w:rsidRPr="00D1265E">
              <w:rPr>
                <w:rFonts w:cs="Calibri"/>
                <w:sz w:val="20"/>
                <w:szCs w:val="20"/>
              </w:rPr>
              <w:t>4,40</w:t>
            </w:r>
          </w:p>
        </w:tc>
      </w:tr>
      <w:tr w:rsidR="00D1265E" w:rsidRPr="00D1265E" w14:paraId="4AE5B7E1" w14:textId="77777777" w:rsidTr="00D1265E">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689442B8" w14:textId="77777777" w:rsidR="00D1265E" w:rsidRPr="00D1265E" w:rsidRDefault="00D1265E" w:rsidP="00D1265E">
            <w:pPr>
              <w:jc w:val="center"/>
              <w:rPr>
                <w:rFonts w:cs="Calibri"/>
                <w:szCs w:val="22"/>
              </w:rPr>
            </w:pPr>
            <w:r w:rsidRPr="00D1265E">
              <w:rPr>
                <w:rFonts w:cs="Calibri"/>
                <w:szCs w:val="22"/>
              </w:rPr>
              <w:t>2022</w:t>
            </w:r>
          </w:p>
        </w:tc>
        <w:tc>
          <w:tcPr>
            <w:tcW w:w="3380" w:type="dxa"/>
            <w:tcBorders>
              <w:top w:val="nil"/>
              <w:left w:val="nil"/>
              <w:bottom w:val="single" w:sz="4" w:space="0" w:color="auto"/>
              <w:right w:val="single" w:sz="4" w:space="0" w:color="auto"/>
            </w:tcBorders>
            <w:shd w:val="clear" w:color="auto" w:fill="auto"/>
            <w:vAlign w:val="center"/>
            <w:hideMark/>
          </w:tcPr>
          <w:p w14:paraId="1AD07A04" w14:textId="77777777" w:rsidR="00D1265E" w:rsidRPr="00D1265E" w:rsidRDefault="00D1265E" w:rsidP="00D1265E">
            <w:pPr>
              <w:jc w:val="center"/>
              <w:rPr>
                <w:rFonts w:cs="Calibri"/>
                <w:sz w:val="20"/>
                <w:szCs w:val="20"/>
              </w:rPr>
            </w:pPr>
            <w:r w:rsidRPr="00D1265E">
              <w:rPr>
                <w:rFonts w:cs="Calibri"/>
                <w:sz w:val="20"/>
                <w:szCs w:val="20"/>
              </w:rPr>
              <w:t>2,08</w:t>
            </w:r>
          </w:p>
        </w:tc>
      </w:tr>
      <w:tr w:rsidR="00D1265E" w:rsidRPr="00D1265E" w14:paraId="559DC955" w14:textId="77777777" w:rsidTr="00D1265E">
        <w:trPr>
          <w:trHeight w:val="300"/>
        </w:trPr>
        <w:tc>
          <w:tcPr>
            <w:tcW w:w="5300" w:type="dxa"/>
            <w:gridSpan w:val="2"/>
            <w:tcBorders>
              <w:top w:val="nil"/>
              <w:left w:val="nil"/>
              <w:bottom w:val="nil"/>
              <w:right w:val="nil"/>
            </w:tcBorders>
            <w:shd w:val="clear" w:color="auto" w:fill="auto"/>
            <w:noWrap/>
            <w:vAlign w:val="bottom"/>
            <w:hideMark/>
          </w:tcPr>
          <w:p w14:paraId="69CC1711" w14:textId="77777777" w:rsidR="00D1265E" w:rsidRPr="00D1265E" w:rsidRDefault="00D1265E" w:rsidP="00D1265E">
            <w:pPr>
              <w:jc w:val="left"/>
              <w:rPr>
                <w:rFonts w:cs="Calibri"/>
                <w:szCs w:val="22"/>
              </w:rPr>
            </w:pPr>
            <w:r w:rsidRPr="00D1265E">
              <w:rPr>
                <w:rFonts w:cs="Calibri"/>
                <w:szCs w:val="22"/>
              </w:rPr>
              <w:t>Forrás: TeIR, KSH-TSTAR</w:t>
            </w:r>
          </w:p>
        </w:tc>
      </w:tr>
    </w:tbl>
    <w:p w14:paraId="214199C6" w14:textId="77777777" w:rsidR="00D1265E" w:rsidRDefault="00D1265E" w:rsidP="0040713C">
      <w:pPr>
        <w:rPr>
          <w:rFonts w:ascii="Times New Roman" w:hAnsi="Times New Roman"/>
          <w:sz w:val="24"/>
        </w:rPr>
      </w:pPr>
    </w:p>
    <w:p w14:paraId="6CB4F6E0" w14:textId="77777777" w:rsidR="00E260F2" w:rsidRDefault="00E260F2" w:rsidP="0040713C">
      <w:pPr>
        <w:rPr>
          <w:rFonts w:ascii="Times New Roman" w:hAnsi="Times New Roman"/>
          <w:sz w:val="24"/>
        </w:rPr>
      </w:pPr>
    </w:p>
    <w:p w14:paraId="756FE72F" w14:textId="77777777" w:rsidR="00E260F2" w:rsidRPr="00056F13" w:rsidRDefault="00E260F2" w:rsidP="0040713C">
      <w:pPr>
        <w:rPr>
          <w:rFonts w:ascii="Times New Roman" w:hAnsi="Times New Roman"/>
          <w:sz w:val="24"/>
        </w:rPr>
      </w:pPr>
      <w:r>
        <w:rPr>
          <w:noProof/>
        </w:rPr>
        <w:drawing>
          <wp:inline distT="0" distB="0" distL="0" distR="0" wp14:anchorId="0FA8B3C4" wp14:editId="56051E79">
            <wp:extent cx="4421187" cy="2832496"/>
            <wp:effectExtent l="0" t="0" r="17780" b="635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104E0FF" w14:textId="77777777" w:rsidR="00761096" w:rsidRDefault="00761096" w:rsidP="0040713C">
      <w:pPr>
        <w:rPr>
          <w:rFonts w:ascii="Times New Roman" w:hAnsi="Times New Roman"/>
          <w:sz w:val="24"/>
        </w:rPr>
      </w:pPr>
      <w:bookmarkStart w:id="58" w:name="_Toc188863083"/>
      <w:bookmarkStart w:id="59" w:name="_Toc188863082"/>
    </w:p>
    <w:p w14:paraId="13387845" w14:textId="77777777" w:rsidR="00E260F2" w:rsidRDefault="00E260F2" w:rsidP="0040713C">
      <w:pPr>
        <w:rPr>
          <w:rFonts w:ascii="Times New Roman" w:hAnsi="Times New Roman"/>
          <w:sz w:val="24"/>
        </w:rPr>
      </w:pPr>
    </w:p>
    <w:p w14:paraId="786ABC8A" w14:textId="77777777" w:rsidR="00E260F2" w:rsidRPr="005628E8" w:rsidRDefault="00E260F2" w:rsidP="0040713C">
      <w:pPr>
        <w:rPr>
          <w:rFonts w:ascii="Times New Roman" w:hAnsi="Times New Roman"/>
          <w:sz w:val="24"/>
        </w:rPr>
      </w:pPr>
      <w:r w:rsidRPr="005628E8">
        <w:rPr>
          <w:rFonts w:ascii="Times New Roman" w:hAnsi="Times New Roman"/>
          <w:sz w:val="24"/>
        </w:rPr>
        <w:t>A statisztikai táblázatokból jól látszik, hogy Csemő község lakóinak száma növekszik, részben a természetes szaporulat által, részben pedig a betelepülőkkel. A természetes szaporodást vizsgálva megállapítható, hogy az évek folyamán változó tendenciát mutat.</w:t>
      </w:r>
      <w:r w:rsidR="0077339C" w:rsidRPr="005628E8">
        <w:rPr>
          <w:rFonts w:ascii="Times New Roman" w:hAnsi="Times New Roman"/>
          <w:sz w:val="24"/>
        </w:rPr>
        <w:t xml:space="preserve"> Az élve születések és a halálozások különbözetének 10000 lakosra vetített száma minden évben pozitív, a 2018-as és a 2021-es évben pedig jelentős kiugrás volt. </w:t>
      </w:r>
    </w:p>
    <w:p w14:paraId="31CFF34B" w14:textId="77777777" w:rsidR="00E260F2" w:rsidRPr="005628E8" w:rsidRDefault="00E260F2" w:rsidP="0040713C">
      <w:pPr>
        <w:rPr>
          <w:rFonts w:ascii="Times New Roman" w:hAnsi="Times New Roman"/>
          <w:sz w:val="24"/>
        </w:rPr>
      </w:pPr>
    </w:p>
    <w:p w14:paraId="11B55326" w14:textId="77777777" w:rsidR="00E260F2" w:rsidRPr="005628E8" w:rsidRDefault="00A7375E" w:rsidP="0040713C">
      <w:pPr>
        <w:rPr>
          <w:rFonts w:ascii="Times New Roman" w:hAnsi="Times New Roman"/>
          <w:sz w:val="24"/>
        </w:rPr>
      </w:pPr>
      <w:r w:rsidRPr="005628E8">
        <w:rPr>
          <w:rFonts w:ascii="Times New Roman" w:hAnsi="Times New Roman"/>
          <w:sz w:val="24"/>
        </w:rPr>
        <w:t>A főbb demográfiai mutatók alapján összességében elmondható, hogy Csemőt az országos trendektől eltérő demográfiai folyamatok jellemzik. Az öregedő népesség, mint társadalmi probléma csak kis mértékben jelentkezik a településünkön</w:t>
      </w:r>
    </w:p>
    <w:p w14:paraId="7443968B" w14:textId="77777777" w:rsidR="000E5F2B" w:rsidRPr="005628E8" w:rsidRDefault="000E5F2B" w:rsidP="0040713C">
      <w:pPr>
        <w:rPr>
          <w:rFonts w:ascii="Times New Roman" w:hAnsi="Times New Roman"/>
          <w:sz w:val="24"/>
        </w:rPr>
      </w:pPr>
    </w:p>
    <w:p w14:paraId="5FF3461C" w14:textId="77777777" w:rsidR="000E5F2B" w:rsidRPr="00056F13" w:rsidRDefault="000E5F2B" w:rsidP="000B57E9">
      <w:pPr>
        <w:pStyle w:val="Cmsor2"/>
      </w:pPr>
      <w:bookmarkStart w:id="60" w:name="_Toc152580562"/>
      <w:r>
        <w:t>Értékeink, küldetésünk</w:t>
      </w:r>
      <w:bookmarkEnd w:id="60"/>
    </w:p>
    <w:p w14:paraId="12D58481" w14:textId="77777777" w:rsidR="000E5F2B" w:rsidRPr="00056F13" w:rsidRDefault="000E5F2B" w:rsidP="000E5F2B">
      <w:pPr>
        <w:rPr>
          <w:rFonts w:ascii="Times New Roman" w:hAnsi="Times New Roman"/>
          <w:sz w:val="24"/>
        </w:rPr>
      </w:pPr>
    </w:p>
    <w:p w14:paraId="244904A8" w14:textId="77777777" w:rsidR="000E5F2B" w:rsidRPr="000E5F2B" w:rsidRDefault="000E5F2B" w:rsidP="000E5F2B">
      <w:pPr>
        <w:rPr>
          <w:rFonts w:ascii="Times New Roman" w:hAnsi="Times New Roman"/>
          <w:color w:val="000000"/>
          <w:sz w:val="24"/>
        </w:rPr>
      </w:pPr>
      <w:r w:rsidRPr="000E5F2B">
        <w:rPr>
          <w:rFonts w:ascii="Times New Roman" w:hAnsi="Times New Roman"/>
          <w:color w:val="000000"/>
          <w:sz w:val="24"/>
        </w:rPr>
        <w:t>Ahhoz, hogy Csemő kívánatos élettérként pozícionálhassa magát a települések piacán, vonzó, fenntartható falutermékként kell megjelennie. Ennek érdekében szükség van a település arculatának további fejlesztésére, vonzó vidéki jellegű, nyugodt településkörnyezet megteremtésére, amelynek legfontosabb elemei a következők: </w:t>
      </w:r>
    </w:p>
    <w:p w14:paraId="204478ED" w14:textId="77777777" w:rsidR="000E5F2B" w:rsidRPr="000E5F2B"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Településszépítés, közterek rendezése, hagyományos építészet támogatása (e tekintetben Csemő már eddig is szép eredményekkel büszkélkedhet)</w:t>
      </w:r>
    </w:p>
    <w:p w14:paraId="7DDFD20B" w14:textId="77777777" w:rsidR="000E5F2B" w:rsidRPr="000E5F2B"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Külterületek rendezése, új zöldhalmi alközpont kialakítása</w:t>
      </w:r>
    </w:p>
    <w:p w14:paraId="0E89E7CF" w14:textId="77777777" w:rsidR="000E5F2B" w:rsidRPr="000E5F2B"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Erdőterületek rendezése, piknik és pihenő létesítmények kialakítása</w:t>
      </w:r>
    </w:p>
    <w:p w14:paraId="5B8EB4C2" w14:textId="77777777" w:rsidR="000E5F2B" w:rsidRPr="000E5F2B"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Környezetvédelmi programok kidolgozása</w:t>
      </w:r>
    </w:p>
    <w:p w14:paraId="0CB95809" w14:textId="77777777" w:rsidR="000E5F2B" w:rsidRPr="000E5F2B"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Kerékpárút, gyalogút hálózat létrehozása</w:t>
      </w:r>
    </w:p>
    <w:p w14:paraId="3D7317C7" w14:textId="77777777" w:rsidR="000E5F2B" w:rsidRPr="000E5F2B"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A közlekedési infrastruktúra fejlesztése</w:t>
      </w:r>
    </w:p>
    <w:p w14:paraId="03640437" w14:textId="77777777" w:rsidR="000E5F2B" w:rsidRPr="000E5F2B"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Települések közötti összekötő utak fejlesztése (térségi összefogással)</w:t>
      </w:r>
    </w:p>
    <w:p w14:paraId="2F025A12" w14:textId="77777777" w:rsidR="000E5F2B" w:rsidRPr="00F5118A" w:rsidRDefault="000E5F2B" w:rsidP="00B00F3F">
      <w:pPr>
        <w:numPr>
          <w:ilvl w:val="0"/>
          <w:numId w:val="28"/>
        </w:numPr>
        <w:spacing w:before="100" w:beforeAutospacing="1" w:after="100" w:afterAutospacing="1"/>
        <w:jc w:val="left"/>
        <w:rPr>
          <w:rFonts w:ascii="Times New Roman" w:hAnsi="Times New Roman"/>
          <w:color w:val="000000"/>
          <w:sz w:val="24"/>
        </w:rPr>
      </w:pPr>
      <w:r w:rsidRPr="000E5F2B">
        <w:rPr>
          <w:rFonts w:ascii="Times New Roman" w:hAnsi="Times New Roman"/>
          <w:color w:val="000000"/>
          <w:sz w:val="24"/>
        </w:rPr>
        <w:t>A külterületi utak állapotának javítása.</w:t>
      </w:r>
    </w:p>
    <w:p w14:paraId="08461ED6" w14:textId="77777777" w:rsidR="000E5F2B" w:rsidRPr="00F5118A" w:rsidRDefault="000E5F2B" w:rsidP="000E5F2B">
      <w:pPr>
        <w:rPr>
          <w:rFonts w:ascii="Times New Roman" w:hAnsi="Times New Roman"/>
          <w:sz w:val="24"/>
        </w:rPr>
      </w:pPr>
      <w:r w:rsidRPr="00F5118A">
        <w:rPr>
          <w:rFonts w:ascii="Times New Roman" w:hAnsi="Times New Roman"/>
          <w:sz w:val="24"/>
        </w:rPr>
        <w:t>Küldetésünknek tekintjük továbbá, hogy községünk lakói helyben jussanak hozzá mindazon szolgáltatásokhoz, lehetőségekhez, melyekre a megfelelő életszínvonal elérése, fenntartása szempontjából szükség lehet, hogy Csemő egy mindenki számára vonzó, élhető kistelepülés maradjon a jövőben is.</w:t>
      </w:r>
    </w:p>
    <w:p w14:paraId="0519B75C" w14:textId="77777777" w:rsidR="00E260F2" w:rsidRDefault="00E260F2" w:rsidP="0040713C">
      <w:pPr>
        <w:rPr>
          <w:rFonts w:ascii="Times New Roman" w:hAnsi="Times New Roman"/>
          <w:sz w:val="24"/>
        </w:rPr>
      </w:pPr>
    </w:p>
    <w:p w14:paraId="1765E3C0" w14:textId="77777777" w:rsidR="007C40CD" w:rsidRPr="00056F13" w:rsidRDefault="007C40CD" w:rsidP="0040713C">
      <w:pPr>
        <w:rPr>
          <w:rFonts w:ascii="Times New Roman" w:hAnsi="Times New Roman"/>
          <w:sz w:val="24"/>
        </w:rPr>
      </w:pPr>
    </w:p>
    <w:p w14:paraId="469C0011" w14:textId="77777777" w:rsidR="00D135B6" w:rsidRPr="00056F13" w:rsidRDefault="004C240B" w:rsidP="000B57E9">
      <w:pPr>
        <w:pStyle w:val="Cmsor2"/>
      </w:pPr>
      <w:bookmarkStart w:id="61" w:name="_Toc152580563"/>
      <w:r w:rsidRPr="00056F13">
        <w:t>Helyi Esélyegyenlőségi Program c</w:t>
      </w:r>
      <w:r w:rsidR="00D135B6" w:rsidRPr="00056F13">
        <w:t>él</w:t>
      </w:r>
      <w:r w:rsidRPr="00056F13">
        <w:t>jai</w:t>
      </w:r>
      <w:bookmarkEnd w:id="61"/>
    </w:p>
    <w:p w14:paraId="69BB5621" w14:textId="77777777" w:rsidR="0054318E" w:rsidRPr="00056F13" w:rsidRDefault="0054318E" w:rsidP="0040713C">
      <w:pPr>
        <w:rPr>
          <w:rFonts w:ascii="Times New Roman" w:hAnsi="Times New Roman"/>
          <w:sz w:val="24"/>
        </w:rPr>
      </w:pPr>
    </w:p>
    <w:p w14:paraId="52E4148B" w14:textId="77777777" w:rsidR="000E5F2B" w:rsidRDefault="000E5F2B" w:rsidP="00C76BE7">
      <w:pPr>
        <w:rPr>
          <w:rFonts w:ascii="Times New Roman" w:hAnsi="Times New Roman"/>
          <w:sz w:val="24"/>
        </w:rPr>
      </w:pPr>
    </w:p>
    <w:p w14:paraId="12F4E932" w14:textId="77777777" w:rsidR="005D3A4C" w:rsidRPr="00056F13" w:rsidRDefault="005D3A4C" w:rsidP="00C76BE7">
      <w:pPr>
        <w:rPr>
          <w:rFonts w:ascii="Times New Roman" w:hAnsi="Times New Roman"/>
          <w:sz w:val="24"/>
        </w:rPr>
      </w:pPr>
      <w:r w:rsidRPr="00056F13">
        <w:rPr>
          <w:rFonts w:ascii="Times New Roman" w:hAnsi="Times New Roman"/>
          <w:sz w:val="24"/>
        </w:rPr>
        <w:t>A</w:t>
      </w:r>
      <w:r w:rsidR="00A72C7E" w:rsidRPr="00056F13">
        <w:rPr>
          <w:rFonts w:ascii="Times New Roman" w:hAnsi="Times New Roman"/>
          <w:sz w:val="24"/>
        </w:rPr>
        <w:t xml:space="preserve"> Helyi</w:t>
      </w:r>
      <w:r w:rsidRPr="00056F13">
        <w:rPr>
          <w:rFonts w:ascii="Times New Roman" w:hAnsi="Times New Roman"/>
          <w:sz w:val="24"/>
        </w:rPr>
        <w:t xml:space="preserve"> Esélyegyenlőségi Program átfogó célja</w:t>
      </w:r>
      <w:bookmarkEnd w:id="58"/>
      <w:r w:rsidR="004C240B" w:rsidRPr="00056F13">
        <w:rPr>
          <w:rFonts w:ascii="Times New Roman" w:hAnsi="Times New Roman"/>
          <w:sz w:val="24"/>
        </w:rPr>
        <w:t>:</w:t>
      </w:r>
    </w:p>
    <w:p w14:paraId="58A2EEB1" w14:textId="77777777" w:rsidR="005D3A4C" w:rsidRPr="00056F13" w:rsidRDefault="005D3A4C" w:rsidP="0040713C">
      <w:pPr>
        <w:rPr>
          <w:rFonts w:ascii="Times New Roman" w:hAnsi="Times New Roman"/>
          <w:sz w:val="24"/>
        </w:rPr>
      </w:pPr>
    </w:p>
    <w:p w14:paraId="7DABD9BC" w14:textId="77777777" w:rsidR="005D3A4C" w:rsidRPr="00056F13" w:rsidRDefault="001070B6" w:rsidP="00C76BE7">
      <w:pPr>
        <w:rPr>
          <w:rFonts w:ascii="Times New Roman" w:hAnsi="Times New Roman"/>
          <w:sz w:val="24"/>
        </w:rPr>
      </w:pPr>
      <w:r>
        <w:rPr>
          <w:rFonts w:ascii="Times New Roman" w:hAnsi="Times New Roman"/>
          <w:sz w:val="24"/>
        </w:rPr>
        <w:t xml:space="preserve">Csemő </w:t>
      </w:r>
      <w:r w:rsidR="005D3A4C" w:rsidRPr="00056F13">
        <w:rPr>
          <w:rFonts w:ascii="Times New Roman" w:hAnsi="Times New Roman"/>
          <w:sz w:val="24"/>
        </w:rPr>
        <w:t>település Önkormányzata a</w:t>
      </w:r>
      <w:r w:rsidR="000E58FC" w:rsidRPr="00056F13">
        <w:rPr>
          <w:rFonts w:ascii="Times New Roman" w:hAnsi="Times New Roman"/>
          <w:sz w:val="24"/>
        </w:rPr>
        <w:t xml:space="preserve"> HEP</w:t>
      </w:r>
      <w:r w:rsidR="005D3A4C" w:rsidRPr="00056F13">
        <w:rPr>
          <w:rFonts w:ascii="Times New Roman" w:hAnsi="Times New Roman"/>
          <w:sz w:val="24"/>
        </w:rPr>
        <w:t xml:space="preserve"> elfogadásá</w:t>
      </w:r>
      <w:r w:rsidR="00A72C7E" w:rsidRPr="00056F13">
        <w:rPr>
          <w:rFonts w:ascii="Times New Roman" w:hAnsi="Times New Roman"/>
          <w:sz w:val="24"/>
        </w:rPr>
        <w:t>val érvényesíteni kívánja</w:t>
      </w:r>
      <w:r w:rsidR="000E58FC" w:rsidRPr="00056F13">
        <w:rPr>
          <w:rFonts w:ascii="Times New Roman" w:hAnsi="Times New Roman"/>
          <w:sz w:val="24"/>
        </w:rPr>
        <w:t xml:space="preserve"> különösen</w:t>
      </w:r>
      <w:r w:rsidR="00B9532B" w:rsidRPr="00056F13">
        <w:rPr>
          <w:rFonts w:ascii="Times New Roman" w:hAnsi="Times New Roman"/>
          <w:sz w:val="24"/>
        </w:rPr>
        <w:t xml:space="preserve"> a HEP részét alkotó helyzetelemzés (HEP HE) és az intézkedési terv (HEP IT)</w:t>
      </w:r>
      <w:r w:rsidR="003C24E5" w:rsidRPr="00056F13">
        <w:rPr>
          <w:rStyle w:val="Lbjegyzet-hivatkozs"/>
          <w:rFonts w:ascii="Times New Roman" w:hAnsi="Times New Roman"/>
          <w:sz w:val="24"/>
        </w:rPr>
        <w:footnoteReference w:id="3"/>
      </w:r>
      <w:r w:rsidR="00B9532B" w:rsidRPr="00056F13">
        <w:rPr>
          <w:rFonts w:ascii="Times New Roman" w:hAnsi="Times New Roman"/>
          <w:sz w:val="24"/>
        </w:rPr>
        <w:t xml:space="preserve"> által</w:t>
      </w:r>
      <w:r w:rsidR="00A72C7E" w:rsidRPr="00056F13">
        <w:rPr>
          <w:rFonts w:ascii="Times New Roman" w:hAnsi="Times New Roman"/>
          <w:sz w:val="24"/>
        </w:rPr>
        <w:t>:</w:t>
      </w:r>
    </w:p>
    <w:p w14:paraId="44CCEE8B" w14:textId="77777777" w:rsidR="003C24E5" w:rsidRPr="00056F13" w:rsidRDefault="003C24E5" w:rsidP="00C76BE7">
      <w:pPr>
        <w:rPr>
          <w:rFonts w:ascii="Times New Roman" w:hAnsi="Times New Roman"/>
          <w:sz w:val="24"/>
        </w:rPr>
      </w:pPr>
    </w:p>
    <w:p w14:paraId="04E81E0C" w14:textId="77777777" w:rsidR="000E58FC" w:rsidRPr="00056F13" w:rsidRDefault="000E58FC" w:rsidP="00B00F3F">
      <w:pPr>
        <w:numPr>
          <w:ilvl w:val="0"/>
          <w:numId w:val="19"/>
        </w:numPr>
        <w:rPr>
          <w:rFonts w:ascii="Times New Roman" w:hAnsi="Times New Roman"/>
          <w:sz w:val="24"/>
        </w:rPr>
      </w:pPr>
      <w:r w:rsidRPr="00056F13">
        <w:rPr>
          <w:rFonts w:ascii="Times New Roman" w:hAnsi="Times New Roman"/>
          <w:sz w:val="24"/>
        </w:rPr>
        <w:t>diszkriminációmentességet,</w:t>
      </w:r>
      <w:r w:rsidR="00F933FC" w:rsidRPr="00056F13">
        <w:rPr>
          <w:rStyle w:val="Lbjegyzet-hivatkozs"/>
          <w:rFonts w:ascii="Times New Roman" w:hAnsi="Times New Roman"/>
          <w:sz w:val="24"/>
        </w:rPr>
        <w:footnoteReference w:id="4"/>
      </w:r>
    </w:p>
    <w:p w14:paraId="57D553C7" w14:textId="77777777" w:rsidR="005D3A4C" w:rsidRPr="00056F13" w:rsidRDefault="005D3A4C" w:rsidP="00B00F3F">
      <w:pPr>
        <w:numPr>
          <w:ilvl w:val="0"/>
          <w:numId w:val="19"/>
        </w:numPr>
        <w:rPr>
          <w:rFonts w:ascii="Times New Roman" w:hAnsi="Times New Roman"/>
          <w:sz w:val="24"/>
        </w:rPr>
      </w:pPr>
      <w:r w:rsidRPr="00056F13">
        <w:rPr>
          <w:rFonts w:ascii="Times New Roman" w:hAnsi="Times New Roman"/>
          <w:sz w:val="24"/>
        </w:rPr>
        <w:t>az egyenlő bánásmód, és az esélyegyenlőség biztosításának követelményét,</w:t>
      </w:r>
      <w:r w:rsidR="00DA0E5B" w:rsidRPr="00056F13">
        <w:rPr>
          <w:rStyle w:val="Lbjegyzet-hivatkozs"/>
          <w:rFonts w:ascii="Times New Roman" w:hAnsi="Times New Roman"/>
          <w:sz w:val="24"/>
        </w:rPr>
        <w:footnoteReference w:id="5"/>
      </w:r>
    </w:p>
    <w:p w14:paraId="2DFBD395" w14:textId="77777777" w:rsidR="005D3A4C" w:rsidRPr="00056F13" w:rsidRDefault="005D3A4C" w:rsidP="00B00F3F">
      <w:pPr>
        <w:numPr>
          <w:ilvl w:val="0"/>
          <w:numId w:val="19"/>
        </w:numPr>
        <w:rPr>
          <w:rFonts w:ascii="Times New Roman" w:hAnsi="Times New Roman"/>
          <w:sz w:val="24"/>
        </w:rPr>
      </w:pPr>
      <w:r w:rsidRPr="00056F13">
        <w:rPr>
          <w:rFonts w:ascii="Times New Roman" w:hAnsi="Times New Roman"/>
          <w:sz w:val="24"/>
        </w:rPr>
        <w:t xml:space="preserve">a </w:t>
      </w:r>
      <w:r w:rsidR="00F933FC" w:rsidRPr="00056F13">
        <w:rPr>
          <w:rFonts w:ascii="Times New Roman" w:hAnsi="Times New Roman"/>
          <w:sz w:val="24"/>
        </w:rPr>
        <w:t xml:space="preserve">közösségi közlekedéshez, és </w:t>
      </w:r>
      <w:r w:rsidRPr="00056F13">
        <w:rPr>
          <w:rFonts w:ascii="Times New Roman" w:hAnsi="Times New Roman"/>
          <w:sz w:val="24"/>
        </w:rPr>
        <w:t xml:space="preserve">közszolgáltatásokhoz történő egyenlő hozzáférés elvét, </w:t>
      </w:r>
      <w:r w:rsidR="00F933FC" w:rsidRPr="00056F13">
        <w:rPr>
          <w:rStyle w:val="Lbjegyzet-hivatkozs"/>
          <w:rFonts w:ascii="Times New Roman" w:hAnsi="Times New Roman"/>
          <w:sz w:val="24"/>
        </w:rPr>
        <w:footnoteReference w:id="6"/>
      </w:r>
    </w:p>
    <w:p w14:paraId="30F0D040" w14:textId="77777777" w:rsidR="00C92556" w:rsidRPr="00056F13" w:rsidRDefault="005D3A4C" w:rsidP="00B00F3F">
      <w:pPr>
        <w:numPr>
          <w:ilvl w:val="0"/>
          <w:numId w:val="19"/>
        </w:numPr>
        <w:rPr>
          <w:rFonts w:ascii="Times New Roman" w:hAnsi="Times New Roman"/>
          <w:sz w:val="24"/>
        </w:rPr>
      </w:pPr>
      <w:r w:rsidRPr="00056F13">
        <w:rPr>
          <w:rFonts w:ascii="Times New Roman" w:hAnsi="Times New Roman"/>
          <w:sz w:val="24"/>
        </w:rPr>
        <w:t>a szegregációmentességet,</w:t>
      </w:r>
      <w:r w:rsidR="000E58FC" w:rsidRPr="00056F13">
        <w:rPr>
          <w:rFonts w:ascii="Times New Roman" w:hAnsi="Times New Roman"/>
          <w:iCs/>
          <w:sz w:val="24"/>
        </w:rPr>
        <w:t>különösen a</w:t>
      </w:r>
      <w:r w:rsidR="00C92556" w:rsidRPr="00056F13">
        <w:rPr>
          <w:rFonts w:ascii="Times New Roman" w:hAnsi="Times New Roman"/>
          <w:iCs/>
          <w:sz w:val="24"/>
        </w:rPr>
        <w:t xml:space="preserve"> foglalkoztatás, a szociális biztonság, az egészségügy, az oktatás és a lakhatás területén </w:t>
      </w:r>
      <w:r w:rsidR="00C92556" w:rsidRPr="00056F13">
        <w:rPr>
          <w:rFonts w:ascii="Times New Roman" w:hAnsi="Times New Roman"/>
          <w:sz w:val="24"/>
        </w:rPr>
        <w:t>a helyzetelemzés során feltárt problémák kezelése érdekében szükséges intézkedéseket.</w:t>
      </w:r>
      <w:r w:rsidR="00F933FC" w:rsidRPr="00056F13">
        <w:rPr>
          <w:rStyle w:val="Lbjegyzet-hivatkozs"/>
          <w:rFonts w:ascii="Times New Roman" w:hAnsi="Times New Roman"/>
          <w:sz w:val="24"/>
        </w:rPr>
        <w:footnoteReference w:id="7"/>
      </w:r>
    </w:p>
    <w:p w14:paraId="2171E7EA" w14:textId="77777777" w:rsidR="00667F61" w:rsidRPr="00056F13" w:rsidRDefault="001569BD" w:rsidP="00667F61">
      <w:pPr>
        <w:ind w:firstLine="709"/>
        <w:rPr>
          <w:rFonts w:ascii="Times New Roman" w:hAnsi="Times New Roman"/>
          <w:sz w:val="24"/>
        </w:rPr>
      </w:pPr>
      <w:r w:rsidRPr="00056F13">
        <w:rPr>
          <w:rFonts w:ascii="Times New Roman" w:hAnsi="Times New Roman"/>
          <w:sz w:val="24"/>
        </w:rPr>
        <w:t xml:space="preserve">A Helyi Esélyegyenlőségi Programok, HEP-ek célja különösen az önkormányzási képesség terén a helyi jogalkotási folyamat eredményesebbé tétele, s ehhez kapcsolódóan a partnerség erősítése, továbbá az önkormányzat által ellátott igazgatási szolgáltatások megszervezésének finomhangolása, a társadalmi kohézió erősítése, a fejlesztési forrásokhoz történő egyenlő esélyű hozzáférés biztosítása, valamint a tervezési eszköztár bővítése.  A kialakult gyakorlattal ellentétben – mely gyakran öt célcsoportot említ – a cél </w:t>
      </w:r>
      <w:r w:rsidR="00667F61">
        <w:rPr>
          <w:rFonts w:ascii="Times New Roman" w:hAnsi="Times New Roman"/>
          <w:sz w:val="24"/>
        </w:rPr>
        <w:t>különösen</w:t>
      </w:r>
      <w:r w:rsidRPr="00056F13">
        <w:rPr>
          <w:rFonts w:ascii="Times New Roman" w:hAnsi="Times New Roman"/>
          <w:sz w:val="24"/>
        </w:rPr>
        <w:t xml:space="preserve"> hat célcsoport, a mélyszegénységben élők, romák, a gyermekek, a nők, az idősek és a fogyatékkal élők esélyeinek javítását célozza minden településen. </w:t>
      </w:r>
      <w:r w:rsidR="00DE7E5F">
        <w:rPr>
          <w:rFonts w:ascii="Times New Roman" w:hAnsi="Times New Roman"/>
          <w:sz w:val="24"/>
        </w:rPr>
        <w:t xml:space="preserve">Valójában számolni kell a tanyán élő, és több hátránnyal egyidejűleg érintett célcsoport tagjaival is. </w:t>
      </w:r>
      <w:r w:rsidRPr="00056F13">
        <w:rPr>
          <w:rFonts w:ascii="Times New Roman" w:hAnsi="Times New Roman"/>
          <w:sz w:val="24"/>
        </w:rPr>
        <w:t xml:space="preserve">Összességében elmondható, hogy a védelemnek és az esélyek biztosításának a kevesebb lehetőséggel rendelkező személyek helyzetének javítását nagyobb intenzitással kell szolgálnia, mint másokét. A HEP-ek létrehoztnak egy </w:t>
      </w:r>
      <w:r w:rsidR="00667F61">
        <w:rPr>
          <w:rFonts w:ascii="Times New Roman" w:hAnsi="Times New Roman"/>
          <w:sz w:val="24"/>
        </w:rPr>
        <w:t xml:space="preserve">egységes </w:t>
      </w:r>
      <w:r w:rsidRPr="00056F13">
        <w:rPr>
          <w:rFonts w:ascii="Times New Roman" w:hAnsi="Times New Roman"/>
          <w:sz w:val="24"/>
        </w:rPr>
        <w:t>a minisztérium számára hasznosítható értékelési rendszert</w:t>
      </w:r>
      <w:r w:rsidR="00667F61">
        <w:rPr>
          <w:rFonts w:ascii="Times New Roman" w:hAnsi="Times New Roman"/>
          <w:sz w:val="24"/>
        </w:rPr>
        <w:t xml:space="preserve"> is</w:t>
      </w:r>
      <w:r w:rsidRPr="00056F13">
        <w:rPr>
          <w:rFonts w:ascii="Times New Roman" w:hAnsi="Times New Roman"/>
          <w:sz w:val="24"/>
        </w:rPr>
        <w:t xml:space="preserve"> az egyes HEP-ek összehasonlíthatósága által, különösen akkor, ha az önkormányzatok a HEP-ek tartalmi kereteit nem változtatják meg. </w:t>
      </w:r>
      <w:r w:rsidR="00667F61" w:rsidRPr="00056F13">
        <w:rPr>
          <w:rFonts w:ascii="Times New Roman" w:hAnsi="Times New Roman"/>
          <w:sz w:val="24"/>
        </w:rPr>
        <w:t>„Annak érdekében, hogy az érintett célcsoportok (tartósan rászorulók - romák, gyerekek, idősek, nők, fogyatékossággal élők) helyzetének változása és problémáik kezelése érdekében tett intézkedések országos szinten is nyomon követhetőek legyenek, a programokat a települési önkormányzatok egységes elvek mentén kell, hogy elkészítsék.”</w:t>
      </w:r>
      <w:r w:rsidR="00667F61" w:rsidRPr="00056F13">
        <w:rPr>
          <w:rStyle w:val="Lbjegyzet-hivatkozs"/>
          <w:rFonts w:ascii="Times New Roman" w:hAnsi="Times New Roman"/>
          <w:sz w:val="24"/>
        </w:rPr>
        <w:footnoteReference w:id="8"/>
      </w:r>
    </w:p>
    <w:p w14:paraId="29DACC7C" w14:textId="77777777" w:rsidR="001569BD" w:rsidRPr="00056F13" w:rsidRDefault="001569BD" w:rsidP="001569BD">
      <w:pPr>
        <w:ind w:firstLine="360"/>
        <w:rPr>
          <w:rFonts w:ascii="Times New Roman" w:hAnsi="Times New Roman"/>
          <w:sz w:val="24"/>
        </w:rPr>
      </w:pPr>
      <w:r w:rsidRPr="00056F13">
        <w:rPr>
          <w:rFonts w:ascii="Times New Roman" w:hAnsi="Times New Roman"/>
          <w:sz w:val="24"/>
        </w:rPr>
        <w:t>A HEP</w:t>
      </w:r>
      <w:r w:rsidR="00667F61">
        <w:rPr>
          <w:rFonts w:ascii="Times New Roman" w:hAnsi="Times New Roman"/>
          <w:sz w:val="24"/>
        </w:rPr>
        <w:t>-ek</w:t>
      </w:r>
      <w:r w:rsidRPr="00056F13">
        <w:rPr>
          <w:rFonts w:ascii="Times New Roman" w:hAnsi="Times New Roman"/>
          <w:sz w:val="24"/>
        </w:rPr>
        <w:t xml:space="preserve"> alkalmat és lehetőséget teremt</w:t>
      </w:r>
      <w:r w:rsidR="00667F61">
        <w:rPr>
          <w:rFonts w:ascii="Times New Roman" w:hAnsi="Times New Roman"/>
          <w:sz w:val="24"/>
        </w:rPr>
        <w:t>enek</w:t>
      </w:r>
      <w:r w:rsidRPr="00056F13">
        <w:rPr>
          <w:rFonts w:ascii="Times New Roman" w:hAnsi="Times New Roman"/>
          <w:sz w:val="24"/>
        </w:rPr>
        <w:t xml:space="preserve"> helyi együttműködések generálására, és elősegíthetik az önkormányzatok közötti megállapodások megkötését is. A HEP-ek kimondott célja az MNTFS és más felzárkóztató programok érvényre juttatása statisztikai adatok és a mentorok személyes támogatása által is.</w:t>
      </w:r>
      <w:r w:rsidR="00DF37C7">
        <w:rPr>
          <w:rStyle w:val="Lbjegyzet-hivatkozs"/>
          <w:rFonts w:ascii="Times New Roman" w:hAnsi="Times New Roman"/>
          <w:sz w:val="24"/>
        </w:rPr>
        <w:footnoteReference w:id="9"/>
      </w:r>
    </w:p>
    <w:p w14:paraId="49E367AB" w14:textId="77777777" w:rsidR="00DF5887" w:rsidRPr="00056F13" w:rsidRDefault="00DF5887" w:rsidP="0040713C">
      <w:pPr>
        <w:rPr>
          <w:rFonts w:ascii="Times New Roman" w:hAnsi="Times New Roman"/>
          <w:sz w:val="24"/>
        </w:rPr>
      </w:pPr>
    </w:p>
    <w:p w14:paraId="340CF4EC" w14:textId="77777777" w:rsidR="007B476A" w:rsidRPr="00056F13" w:rsidRDefault="007B476A" w:rsidP="00C76BE7">
      <w:pPr>
        <w:rPr>
          <w:rFonts w:ascii="Times New Roman" w:hAnsi="Times New Roman"/>
          <w:sz w:val="24"/>
        </w:rPr>
      </w:pPr>
      <w:r w:rsidRPr="00056F13">
        <w:rPr>
          <w:rFonts w:ascii="Times New Roman" w:hAnsi="Times New Roman"/>
          <w:sz w:val="24"/>
        </w:rPr>
        <w:t>A</w:t>
      </w:r>
      <w:r w:rsidR="001317A6">
        <w:rPr>
          <w:rFonts w:ascii="Times New Roman" w:hAnsi="Times New Roman"/>
          <w:sz w:val="24"/>
        </w:rPr>
        <w:t xml:space="preserve"> </w:t>
      </w:r>
      <w:r w:rsidR="00C92556" w:rsidRPr="00056F13">
        <w:rPr>
          <w:rFonts w:ascii="Times New Roman" w:hAnsi="Times New Roman"/>
          <w:sz w:val="24"/>
        </w:rPr>
        <w:t>HEP</w:t>
      </w:r>
      <w:r w:rsidR="001317A6">
        <w:rPr>
          <w:rFonts w:ascii="Times New Roman" w:hAnsi="Times New Roman"/>
          <w:sz w:val="24"/>
        </w:rPr>
        <w:t xml:space="preserve"> </w:t>
      </w:r>
      <w:r w:rsidR="00C92556" w:rsidRPr="00056F13">
        <w:rPr>
          <w:rFonts w:ascii="Times New Roman" w:hAnsi="Times New Roman"/>
          <w:sz w:val="24"/>
        </w:rPr>
        <w:t>h</w:t>
      </w:r>
      <w:r w:rsidRPr="00056F13">
        <w:rPr>
          <w:rFonts w:ascii="Times New Roman" w:hAnsi="Times New Roman"/>
          <w:sz w:val="24"/>
        </w:rPr>
        <w:t>elyzetelemz</w:t>
      </w:r>
      <w:r w:rsidR="00E83C56" w:rsidRPr="00056F13">
        <w:rPr>
          <w:rFonts w:ascii="Times New Roman" w:hAnsi="Times New Roman"/>
          <w:sz w:val="24"/>
        </w:rPr>
        <w:t>ő részének</w:t>
      </w:r>
      <w:r w:rsidRPr="00056F13">
        <w:rPr>
          <w:rFonts w:ascii="Times New Roman" w:hAnsi="Times New Roman"/>
          <w:sz w:val="24"/>
        </w:rPr>
        <w:t xml:space="preserve"> célja</w:t>
      </w:r>
      <w:bookmarkEnd w:id="59"/>
      <w:r w:rsidR="001569BD" w:rsidRPr="00056F13">
        <w:rPr>
          <w:rFonts w:ascii="Times New Roman" w:hAnsi="Times New Roman"/>
          <w:sz w:val="24"/>
        </w:rPr>
        <w:t>i</w:t>
      </w:r>
      <w:r w:rsidR="00B9532B" w:rsidRPr="00056F13">
        <w:rPr>
          <w:rFonts w:ascii="Times New Roman" w:hAnsi="Times New Roman"/>
          <w:sz w:val="24"/>
        </w:rPr>
        <w:t>:</w:t>
      </w:r>
    </w:p>
    <w:p w14:paraId="701CC77D" w14:textId="77777777" w:rsidR="007B476A" w:rsidRPr="00056F13" w:rsidRDefault="007B476A" w:rsidP="0040713C">
      <w:pPr>
        <w:rPr>
          <w:rFonts w:ascii="Times New Roman" w:hAnsi="Times New Roman"/>
          <w:sz w:val="24"/>
        </w:rPr>
      </w:pPr>
    </w:p>
    <w:p w14:paraId="1B1E0ABC" w14:textId="77777777" w:rsidR="00A72C7E" w:rsidRPr="00056F13" w:rsidRDefault="00A72C7E" w:rsidP="0040713C">
      <w:pPr>
        <w:rPr>
          <w:rFonts w:ascii="Times New Roman" w:hAnsi="Times New Roman"/>
          <w:sz w:val="24"/>
        </w:rPr>
      </w:pPr>
    </w:p>
    <w:p w14:paraId="6A8E9FBE" w14:textId="77777777" w:rsidR="007B476A" w:rsidRPr="00056F13" w:rsidRDefault="003F437F" w:rsidP="008F0A48">
      <w:pPr>
        <w:ind w:firstLine="709"/>
        <w:rPr>
          <w:rFonts w:ascii="Times New Roman" w:hAnsi="Times New Roman"/>
          <w:sz w:val="24"/>
        </w:rPr>
      </w:pPr>
      <w:r w:rsidRPr="00056F13">
        <w:rPr>
          <w:rFonts w:ascii="Times New Roman" w:hAnsi="Times New Roman"/>
          <w:sz w:val="24"/>
        </w:rPr>
        <w:t>Elsődleges c</w:t>
      </w:r>
      <w:r w:rsidR="00D135B6" w:rsidRPr="00056F13">
        <w:rPr>
          <w:rFonts w:ascii="Times New Roman" w:hAnsi="Times New Roman"/>
          <w:sz w:val="24"/>
        </w:rPr>
        <w:t>él</w:t>
      </w:r>
      <w:r w:rsidR="00B9532B" w:rsidRPr="00056F13">
        <w:rPr>
          <w:rFonts w:ascii="Times New Roman" w:hAnsi="Times New Roman"/>
          <w:sz w:val="24"/>
        </w:rPr>
        <w:t xml:space="preserve"> figyelembe</w:t>
      </w:r>
      <w:r w:rsidR="007B476A" w:rsidRPr="00056F13">
        <w:rPr>
          <w:rFonts w:ascii="Times New Roman" w:hAnsi="Times New Roman"/>
          <w:sz w:val="24"/>
        </w:rPr>
        <w:t xml:space="preserve"> venni </w:t>
      </w:r>
      <w:r w:rsidR="00223859" w:rsidRPr="00056F13">
        <w:rPr>
          <w:rFonts w:ascii="Times New Roman" w:hAnsi="Times New Roman"/>
          <w:sz w:val="24"/>
        </w:rPr>
        <w:t xml:space="preserve">a 321/2011. (XII. 27.) Korm. rendelet 1. § (2) bekezdésében </w:t>
      </w:r>
      <w:r w:rsidR="00143C62" w:rsidRPr="00056F13">
        <w:rPr>
          <w:rFonts w:ascii="Times New Roman" w:hAnsi="Times New Roman"/>
          <w:sz w:val="24"/>
        </w:rPr>
        <w:t>nevesített, esélyegyenlőségi célcsoportokba tartozók számát és arányát</w:t>
      </w:r>
      <w:r w:rsidRPr="00056F13">
        <w:rPr>
          <w:rFonts w:ascii="Times New Roman" w:hAnsi="Times New Roman"/>
          <w:sz w:val="24"/>
        </w:rPr>
        <w:t>, valamint helyzetét</w:t>
      </w:r>
      <w:r w:rsidR="00143C62" w:rsidRPr="00056F13">
        <w:rPr>
          <w:rFonts w:ascii="Times New Roman" w:hAnsi="Times New Roman"/>
          <w:sz w:val="24"/>
        </w:rPr>
        <w:t xml:space="preserve"> a</w:t>
      </w:r>
      <w:r w:rsidR="007B476A" w:rsidRPr="00056F13">
        <w:rPr>
          <w:rFonts w:ascii="Times New Roman" w:hAnsi="Times New Roman"/>
          <w:sz w:val="24"/>
        </w:rPr>
        <w:t xml:space="preserve"> tele</w:t>
      </w:r>
      <w:r w:rsidRPr="00056F13">
        <w:rPr>
          <w:rFonts w:ascii="Times New Roman" w:hAnsi="Times New Roman"/>
          <w:sz w:val="24"/>
        </w:rPr>
        <w:t>pülésen.</w:t>
      </w:r>
      <w:r w:rsidR="00BC1D87" w:rsidRPr="00056F13">
        <w:rPr>
          <w:rStyle w:val="Lbjegyzet-hivatkozs"/>
          <w:rFonts w:ascii="Times New Roman" w:hAnsi="Times New Roman"/>
          <w:sz w:val="24"/>
        </w:rPr>
        <w:footnoteReference w:id="10"/>
      </w:r>
      <w:r w:rsidR="00B9532B" w:rsidRPr="00056F13">
        <w:rPr>
          <w:rFonts w:ascii="Times New Roman" w:hAnsi="Times New Roman"/>
          <w:sz w:val="24"/>
        </w:rPr>
        <w:t xml:space="preserve"> E mellett fontos</w:t>
      </w:r>
      <w:r w:rsidRPr="00056F13">
        <w:rPr>
          <w:rFonts w:ascii="Times New Roman" w:hAnsi="Times New Roman"/>
          <w:sz w:val="24"/>
        </w:rPr>
        <w:t xml:space="preserve"> a célcsoport</w:t>
      </w:r>
      <w:r w:rsidR="003C24E5" w:rsidRPr="00056F13">
        <w:rPr>
          <w:rFonts w:ascii="Times New Roman" w:hAnsi="Times New Roman"/>
          <w:sz w:val="24"/>
        </w:rPr>
        <w:t>ok</w:t>
      </w:r>
      <w:r w:rsidRPr="00056F13">
        <w:rPr>
          <w:rFonts w:ascii="Times New Roman" w:hAnsi="Times New Roman"/>
          <w:sz w:val="24"/>
        </w:rPr>
        <w:t>ba tartozókra vonatkozóan á</w:t>
      </w:r>
      <w:r w:rsidR="00143C62" w:rsidRPr="00056F13">
        <w:rPr>
          <w:rFonts w:ascii="Times New Roman" w:hAnsi="Times New Roman"/>
          <w:sz w:val="24"/>
        </w:rPr>
        <w:t xml:space="preserve">ttekinteni </w:t>
      </w:r>
      <w:r w:rsidR="007B476A" w:rsidRPr="00056F13">
        <w:rPr>
          <w:rFonts w:ascii="Times New Roman" w:hAnsi="Times New Roman"/>
          <w:sz w:val="24"/>
        </w:rPr>
        <w:t>a szolgáltatásokhoztörténő hozzáféré</w:t>
      </w:r>
      <w:r w:rsidR="00B9532B" w:rsidRPr="00056F13">
        <w:rPr>
          <w:rFonts w:ascii="Times New Roman" w:hAnsi="Times New Roman"/>
          <w:sz w:val="24"/>
        </w:rPr>
        <w:t>s</w:t>
      </w:r>
      <w:r w:rsidRPr="00056F13">
        <w:rPr>
          <w:rFonts w:ascii="Times New Roman" w:hAnsi="Times New Roman"/>
          <w:sz w:val="24"/>
        </w:rPr>
        <w:t xml:space="preserve"> alakulását, valamint f</w:t>
      </w:r>
      <w:r w:rsidR="007B476A" w:rsidRPr="00056F13">
        <w:rPr>
          <w:rFonts w:ascii="Times New Roman" w:hAnsi="Times New Roman"/>
          <w:sz w:val="24"/>
        </w:rPr>
        <w:t>eltárni az ez</w:t>
      </w:r>
      <w:r w:rsidR="00143C62" w:rsidRPr="00056F13">
        <w:rPr>
          <w:rFonts w:ascii="Times New Roman" w:hAnsi="Times New Roman"/>
          <w:sz w:val="24"/>
        </w:rPr>
        <w:t>ek</w:t>
      </w:r>
      <w:r w:rsidR="007B476A" w:rsidRPr="00056F13">
        <w:rPr>
          <w:rFonts w:ascii="Times New Roman" w:hAnsi="Times New Roman"/>
          <w:sz w:val="24"/>
        </w:rPr>
        <w:t>en a te</w:t>
      </w:r>
      <w:r w:rsidRPr="00056F13">
        <w:rPr>
          <w:rFonts w:ascii="Times New Roman" w:hAnsi="Times New Roman"/>
          <w:sz w:val="24"/>
        </w:rPr>
        <w:t>rülete</w:t>
      </w:r>
      <w:r w:rsidR="00C92556" w:rsidRPr="00056F13">
        <w:rPr>
          <w:rFonts w:ascii="Times New Roman" w:hAnsi="Times New Roman"/>
          <w:sz w:val="24"/>
        </w:rPr>
        <w:t>ke</w:t>
      </w:r>
      <w:r w:rsidRPr="00056F13">
        <w:rPr>
          <w:rFonts w:ascii="Times New Roman" w:hAnsi="Times New Roman"/>
          <w:sz w:val="24"/>
        </w:rPr>
        <w:t>n jelentkező problémákat.</w:t>
      </w:r>
      <w:r w:rsidR="00B9532B" w:rsidRPr="00056F13">
        <w:rPr>
          <w:rFonts w:ascii="Times New Roman" w:hAnsi="Times New Roman"/>
          <w:sz w:val="24"/>
        </w:rPr>
        <w:t xml:space="preserve"> További cél</w:t>
      </w:r>
      <w:r w:rsidRPr="00056F13">
        <w:rPr>
          <w:rFonts w:ascii="Times New Roman" w:hAnsi="Times New Roman"/>
          <w:sz w:val="24"/>
        </w:rPr>
        <w:t xml:space="preserve"> m</w:t>
      </w:r>
      <w:r w:rsidR="007B476A" w:rsidRPr="00056F13">
        <w:rPr>
          <w:rFonts w:ascii="Times New Roman" w:hAnsi="Times New Roman"/>
          <w:sz w:val="24"/>
        </w:rPr>
        <w:t>eghatározni az e csoportok esélyegyenlőségét elősegítő feladatokat, ésazokat a területeket, melyek fejlesztésre</w:t>
      </w:r>
      <w:r w:rsidR="00B9532B" w:rsidRPr="00056F13">
        <w:rPr>
          <w:rFonts w:ascii="Times New Roman" w:hAnsi="Times New Roman"/>
          <w:sz w:val="24"/>
        </w:rPr>
        <w:t xml:space="preserve"> szorulnak</w:t>
      </w:r>
      <w:r w:rsidR="007B476A" w:rsidRPr="00056F13">
        <w:rPr>
          <w:rFonts w:ascii="Times New Roman" w:hAnsi="Times New Roman"/>
          <w:sz w:val="24"/>
        </w:rPr>
        <w:t>.</w:t>
      </w:r>
    </w:p>
    <w:p w14:paraId="7C9326DE" w14:textId="77777777" w:rsidR="00F43D5E" w:rsidRPr="00056F13" w:rsidRDefault="00F43D5E" w:rsidP="0040713C">
      <w:pPr>
        <w:rPr>
          <w:rFonts w:ascii="Times New Roman" w:hAnsi="Times New Roman"/>
          <w:sz w:val="24"/>
        </w:rPr>
      </w:pPr>
    </w:p>
    <w:p w14:paraId="3447139A" w14:textId="77777777" w:rsidR="005D3A4C" w:rsidRPr="00056F13" w:rsidRDefault="005D3A4C" w:rsidP="00C76BE7">
      <w:pPr>
        <w:rPr>
          <w:rFonts w:ascii="Times New Roman" w:hAnsi="Times New Roman"/>
          <w:sz w:val="24"/>
        </w:rPr>
      </w:pPr>
      <w:r w:rsidRPr="00056F13">
        <w:rPr>
          <w:rFonts w:ascii="Times New Roman" w:hAnsi="Times New Roman"/>
          <w:sz w:val="24"/>
        </w:rPr>
        <w:t>A</w:t>
      </w:r>
      <w:r w:rsidR="00223859" w:rsidRPr="00056F13">
        <w:rPr>
          <w:rFonts w:ascii="Times New Roman" w:hAnsi="Times New Roman"/>
          <w:sz w:val="24"/>
        </w:rPr>
        <w:t>HEP IT</w:t>
      </w:r>
      <w:r w:rsidRPr="00056F13">
        <w:rPr>
          <w:rFonts w:ascii="Times New Roman" w:hAnsi="Times New Roman"/>
          <w:sz w:val="24"/>
        </w:rPr>
        <w:t xml:space="preserve"> célja</w:t>
      </w:r>
      <w:r w:rsidR="001569BD" w:rsidRPr="00056F13">
        <w:rPr>
          <w:rFonts w:ascii="Times New Roman" w:hAnsi="Times New Roman"/>
          <w:sz w:val="24"/>
        </w:rPr>
        <w:t>i</w:t>
      </w:r>
      <w:r w:rsidR="00B9532B" w:rsidRPr="00056F13">
        <w:rPr>
          <w:rFonts w:ascii="Times New Roman" w:hAnsi="Times New Roman"/>
          <w:sz w:val="24"/>
        </w:rPr>
        <w:t>:</w:t>
      </w:r>
    </w:p>
    <w:p w14:paraId="25C7C5A7" w14:textId="77777777" w:rsidR="007B476A" w:rsidRPr="00056F13" w:rsidRDefault="007B476A" w:rsidP="0040713C">
      <w:pPr>
        <w:rPr>
          <w:rFonts w:ascii="Times New Roman" w:hAnsi="Times New Roman"/>
          <w:sz w:val="24"/>
        </w:rPr>
      </w:pPr>
    </w:p>
    <w:p w14:paraId="7BF64ED0" w14:textId="77777777" w:rsidR="00B9532B" w:rsidRPr="00056F13" w:rsidRDefault="001569BD" w:rsidP="00C76BE7">
      <w:pPr>
        <w:rPr>
          <w:rFonts w:ascii="Times New Roman" w:hAnsi="Times New Roman"/>
          <w:sz w:val="24"/>
        </w:rPr>
      </w:pPr>
      <w:r w:rsidRPr="00056F13">
        <w:rPr>
          <w:rFonts w:ascii="Times New Roman" w:hAnsi="Times New Roman"/>
          <w:sz w:val="24"/>
        </w:rPr>
        <w:t xml:space="preserve">A célok megvalósításának lépéseit, azok forrásigényét és végrehajtásuk tervezett ütemezését a HEP IT tartalmazza. </w:t>
      </w:r>
      <w:r w:rsidR="00B9532B" w:rsidRPr="00056F13">
        <w:rPr>
          <w:rFonts w:ascii="Times New Roman" w:hAnsi="Times New Roman"/>
          <w:sz w:val="24"/>
        </w:rPr>
        <w:t>Cél</w:t>
      </w:r>
      <w:r w:rsidR="005D3A4C" w:rsidRPr="00056F13">
        <w:rPr>
          <w:rFonts w:ascii="Times New Roman" w:hAnsi="Times New Roman"/>
          <w:sz w:val="24"/>
        </w:rPr>
        <w:t xml:space="preserve">a helyzetelemzésre építve olyan beavatkozások részletes tervezése, amelyek konkrételmozdulásokat eredményeznek </w:t>
      </w:r>
      <w:r w:rsidR="00223859" w:rsidRPr="00056F13">
        <w:rPr>
          <w:rFonts w:ascii="Times New Roman" w:hAnsi="Times New Roman"/>
          <w:sz w:val="24"/>
        </w:rPr>
        <w:t xml:space="preserve">az </w:t>
      </w:r>
      <w:r w:rsidR="005D3A4C" w:rsidRPr="00056F13">
        <w:rPr>
          <w:rFonts w:ascii="Times New Roman" w:hAnsi="Times New Roman"/>
          <w:sz w:val="24"/>
        </w:rPr>
        <w:t>esélyegyenlőség</w:t>
      </w:r>
      <w:r w:rsidR="00223859" w:rsidRPr="00056F13">
        <w:rPr>
          <w:rFonts w:ascii="Times New Roman" w:hAnsi="Times New Roman"/>
          <w:sz w:val="24"/>
        </w:rPr>
        <w:t>i célcsoportok</w:t>
      </w:r>
      <w:r w:rsidR="00C92556" w:rsidRPr="00056F13">
        <w:rPr>
          <w:rFonts w:ascii="Times New Roman" w:hAnsi="Times New Roman"/>
          <w:sz w:val="24"/>
        </w:rPr>
        <w:t>hoz</w:t>
      </w:r>
      <w:r w:rsidR="00223859" w:rsidRPr="00056F13">
        <w:rPr>
          <w:rFonts w:ascii="Times New Roman" w:hAnsi="Times New Roman"/>
          <w:sz w:val="24"/>
        </w:rPr>
        <w:t xml:space="preserve"> tartozók helyzetének javítása</w:t>
      </w:r>
      <w:r w:rsidR="005D3A4C" w:rsidRPr="00056F13">
        <w:rPr>
          <w:rFonts w:ascii="Times New Roman" w:hAnsi="Times New Roman"/>
          <w:sz w:val="24"/>
        </w:rPr>
        <w:t xml:space="preserve"> szempontjából</w:t>
      </w:r>
      <w:r w:rsidR="00761096" w:rsidRPr="00056F13">
        <w:rPr>
          <w:rFonts w:ascii="Times New Roman" w:hAnsi="Times New Roman"/>
          <w:sz w:val="24"/>
        </w:rPr>
        <w:t>.</w:t>
      </w:r>
      <w:r w:rsidR="003C24E5" w:rsidRPr="00056F13">
        <w:rPr>
          <w:rStyle w:val="Lbjegyzet-hivatkozs"/>
          <w:rFonts w:ascii="Times New Roman" w:hAnsi="Times New Roman"/>
          <w:sz w:val="24"/>
        </w:rPr>
        <w:footnoteReference w:id="11"/>
      </w:r>
      <w:r w:rsidR="00BC1D87" w:rsidRPr="00056F13">
        <w:rPr>
          <w:rFonts w:ascii="Times New Roman" w:hAnsi="Times New Roman"/>
          <w:sz w:val="24"/>
        </w:rPr>
        <w:t>További cél</w:t>
      </w:r>
      <w:r w:rsidR="005D3A4C" w:rsidRPr="00056F13">
        <w:rPr>
          <w:rFonts w:ascii="Times New Roman" w:hAnsi="Times New Roman"/>
          <w:sz w:val="24"/>
        </w:rPr>
        <w:t>meghatározni a beavatkozáso</w:t>
      </w:r>
      <w:r w:rsidR="00761096" w:rsidRPr="00056F13">
        <w:rPr>
          <w:rFonts w:ascii="Times New Roman" w:hAnsi="Times New Roman"/>
          <w:sz w:val="24"/>
        </w:rPr>
        <w:t>khoz kapcsolódó kommunikációt.</w:t>
      </w:r>
      <w:r w:rsidR="00BC1D87" w:rsidRPr="00056F13">
        <w:rPr>
          <w:rFonts w:ascii="Times New Roman" w:hAnsi="Times New Roman"/>
          <w:sz w:val="24"/>
        </w:rPr>
        <w:t>Szintén célként határozható</w:t>
      </w:r>
      <w:r w:rsidR="003F437F" w:rsidRPr="00056F13">
        <w:rPr>
          <w:rFonts w:ascii="Times New Roman" w:hAnsi="Times New Roman"/>
          <w:sz w:val="24"/>
        </w:rPr>
        <w:t xml:space="preserve"> meg annak az együttműködési rendszernek a f</w:t>
      </w:r>
      <w:r w:rsidR="00F43D5E" w:rsidRPr="00056F13">
        <w:rPr>
          <w:rFonts w:ascii="Times New Roman" w:hAnsi="Times New Roman"/>
          <w:sz w:val="24"/>
        </w:rPr>
        <w:t>el</w:t>
      </w:r>
      <w:r w:rsidR="00BC1D87" w:rsidRPr="00056F13">
        <w:rPr>
          <w:rFonts w:ascii="Times New Roman" w:hAnsi="Times New Roman"/>
          <w:sz w:val="24"/>
        </w:rPr>
        <w:t>állítása</w:t>
      </w:r>
      <w:r w:rsidR="003F437F" w:rsidRPr="00056F13">
        <w:rPr>
          <w:rFonts w:ascii="Times New Roman" w:hAnsi="Times New Roman"/>
          <w:sz w:val="24"/>
        </w:rPr>
        <w:t>, amely a programalkotás és végrehajtás során biztosítja majd</w:t>
      </w:r>
      <w:r w:rsidR="005D3A4C" w:rsidRPr="00056F13">
        <w:rPr>
          <w:rFonts w:ascii="Times New Roman" w:hAnsi="Times New Roman"/>
          <w:sz w:val="24"/>
        </w:rPr>
        <w:t xml:space="preserve"> a megvalósítás, nyomon követés, </w:t>
      </w:r>
      <w:r w:rsidR="00F43D5E" w:rsidRPr="00056F13">
        <w:rPr>
          <w:rFonts w:ascii="Times New Roman" w:hAnsi="Times New Roman"/>
          <w:sz w:val="24"/>
        </w:rPr>
        <w:t>ellenőrzés-értékelés, kiigazítás</w:t>
      </w:r>
      <w:r w:rsidR="005D3A4C" w:rsidRPr="00056F13">
        <w:rPr>
          <w:rFonts w:ascii="Times New Roman" w:hAnsi="Times New Roman"/>
          <w:sz w:val="24"/>
        </w:rPr>
        <w:t xml:space="preserve"> támogató strukt</w:t>
      </w:r>
      <w:r w:rsidR="00F43D5E" w:rsidRPr="00056F13">
        <w:rPr>
          <w:rFonts w:ascii="Times New Roman" w:hAnsi="Times New Roman"/>
          <w:sz w:val="24"/>
        </w:rPr>
        <w:t>urális rendszerét</w:t>
      </w:r>
      <w:r w:rsidR="003F437F" w:rsidRPr="00056F13">
        <w:rPr>
          <w:rFonts w:ascii="Times New Roman" w:hAnsi="Times New Roman"/>
          <w:sz w:val="24"/>
        </w:rPr>
        <w:t>, vagyis</w:t>
      </w:r>
      <w:r w:rsidR="00D135B6" w:rsidRPr="00056F13">
        <w:rPr>
          <w:rFonts w:ascii="Times New Roman" w:hAnsi="Times New Roman"/>
          <w:sz w:val="24"/>
        </w:rPr>
        <w:t xml:space="preserve"> a HEP Fórumot és a hozzá kapcsolódó tematikus munkacsoportokat.</w:t>
      </w:r>
    </w:p>
    <w:p w14:paraId="333A75C7" w14:textId="77777777" w:rsidR="005D3A4C" w:rsidRPr="00056F13" w:rsidRDefault="005D3A4C" w:rsidP="0040713C">
      <w:pPr>
        <w:rPr>
          <w:rFonts w:ascii="Times New Roman" w:hAnsi="Times New Roman"/>
          <w:sz w:val="24"/>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2"/>
    <w:bookmarkEnd w:id="23"/>
    <w:bookmarkEnd w:id="24"/>
    <w:bookmarkEnd w:id="25"/>
    <w:bookmarkEnd w:id="26"/>
    <w:bookmarkEnd w:id="27"/>
    <w:bookmarkEnd w:id="28"/>
    <w:p w14:paraId="64C522A4" w14:textId="77777777" w:rsidR="004C240B" w:rsidRPr="00056F13" w:rsidRDefault="004C240B" w:rsidP="004C240B">
      <w:pPr>
        <w:rPr>
          <w:rFonts w:ascii="Times New Roman" w:hAnsi="Times New Roman"/>
          <w:sz w:val="24"/>
        </w:rPr>
      </w:pPr>
      <w:r w:rsidRPr="00056F13">
        <w:rPr>
          <w:rFonts w:ascii="Times New Roman" w:hAnsi="Times New Roman"/>
          <w:sz w:val="24"/>
        </w:rPr>
        <w:t>A HEP jelentősége:</w:t>
      </w:r>
    </w:p>
    <w:p w14:paraId="79CED520" w14:textId="77777777" w:rsidR="004C240B" w:rsidRPr="00056F13" w:rsidRDefault="004C240B" w:rsidP="004C240B">
      <w:pPr>
        <w:rPr>
          <w:rFonts w:ascii="Times New Roman" w:hAnsi="Times New Roman"/>
          <w:sz w:val="24"/>
        </w:rPr>
      </w:pPr>
    </w:p>
    <w:p w14:paraId="0ED32DE1" w14:textId="77777777" w:rsidR="00DF37C7" w:rsidRDefault="004C240B" w:rsidP="004C240B">
      <w:pPr>
        <w:rPr>
          <w:rFonts w:ascii="Times New Roman" w:hAnsi="Times New Roman"/>
          <w:sz w:val="24"/>
        </w:rPr>
      </w:pPr>
      <w:r w:rsidRPr="00056F13">
        <w:rPr>
          <w:rFonts w:ascii="Times New Roman" w:hAnsi="Times New Roman"/>
          <w:sz w:val="24"/>
        </w:rPr>
        <w:t>A HEP-ek nem csupán a nemzeti felzárkózási stratégia településszintű megvalósításának alapegységei, hanem fontos szerepet töltenek be a kormányzati konzultációs rendszerben azzal, hogy megteremtik a lehetőséget a kormányzati célok társadalmasítására, a fejlesztési elképzelésekhez történő csatlakozásra és fordított irányban az alulról felfelé történő információáramlásban is lehetőséget biztosítanak a településszintű előrehaladás nyomon követésére és fejlesztési igények megfogalmazására a felzárkózási, esélyteremtési feladatokhoz kapcsolódóan.</w:t>
      </w:r>
      <w:r w:rsidR="00BC1D87" w:rsidRPr="00056F13">
        <w:rPr>
          <w:rStyle w:val="Lbjegyzet-hivatkozs"/>
          <w:rFonts w:ascii="Times New Roman" w:hAnsi="Times New Roman"/>
          <w:sz w:val="24"/>
        </w:rPr>
        <w:footnoteReference w:id="12"/>
      </w:r>
    </w:p>
    <w:p w14:paraId="5693D0F3" w14:textId="77777777" w:rsidR="004C240B" w:rsidRPr="00056F13" w:rsidRDefault="00D2477C" w:rsidP="004C240B">
      <w:pPr>
        <w:rPr>
          <w:rFonts w:ascii="Times New Roman" w:hAnsi="Times New Roman"/>
          <w:sz w:val="24"/>
        </w:rPr>
      </w:pPr>
      <w:r w:rsidRPr="00056F13">
        <w:rPr>
          <w:rFonts w:ascii="Times New Roman" w:hAnsi="Times New Roman"/>
          <w:sz w:val="24"/>
        </w:rPr>
        <w:t>A felzárkózás-politika helyi szintű lábaként 2013-tól kialakult a HEP-ek elkészítésének új rendszere. Célja, hogy a településeken élő, esélyteremtés szempontjából támogatásra szoruló társadalmi csoportok – különösen a mélyszegénységben élők, romák, gyermekek, fogyatékkal élő személyek, nők és az idősek – helyzete és életminősége javuljon.</w:t>
      </w:r>
      <w:r w:rsidRPr="00056F13">
        <w:rPr>
          <w:rStyle w:val="Lbjegyzet-hivatkozs"/>
          <w:rFonts w:ascii="Times New Roman" w:hAnsi="Times New Roman"/>
          <w:sz w:val="24"/>
        </w:rPr>
        <w:footnoteReference w:id="13"/>
      </w:r>
    </w:p>
    <w:p w14:paraId="7FC3EDAA" w14:textId="77777777" w:rsidR="00D2477C" w:rsidRPr="00056F13" w:rsidRDefault="00D2477C" w:rsidP="001569BD">
      <w:pPr>
        <w:tabs>
          <w:tab w:val="left" w:pos="567"/>
        </w:tabs>
        <w:rPr>
          <w:rFonts w:ascii="Times New Roman" w:hAnsi="Times New Roman"/>
          <w:sz w:val="24"/>
        </w:rPr>
      </w:pPr>
      <w:r w:rsidRPr="00056F13">
        <w:rPr>
          <w:rFonts w:ascii="Times New Roman" w:hAnsi="Times New Roman"/>
          <w:sz w:val="24"/>
        </w:rPr>
        <w:tab/>
      </w:r>
    </w:p>
    <w:p w14:paraId="1A818879" w14:textId="77777777" w:rsidR="006865E8" w:rsidRPr="00056F13" w:rsidRDefault="00E83C56" w:rsidP="000B57E9">
      <w:pPr>
        <w:pStyle w:val="Cmsor2"/>
      </w:pPr>
      <w:r w:rsidRPr="00056F13">
        <w:rPr>
          <w:u w:val="single"/>
        </w:rPr>
        <w:br w:type="page"/>
      </w:r>
      <w:bookmarkStart w:id="62" w:name="_Toc152580564"/>
      <w:r w:rsidR="00072BB2" w:rsidRPr="00056F13">
        <w:t>A Helyi Esélyegyenlőségi Program H</w:t>
      </w:r>
      <w:r w:rsidR="006865E8" w:rsidRPr="00056F13">
        <w:t>elyzetelemzése</w:t>
      </w:r>
      <w:r w:rsidR="00175007" w:rsidRPr="00056F13">
        <w:t xml:space="preserve"> (HEP HE</w:t>
      </w:r>
      <w:r w:rsidR="004565D9" w:rsidRPr="00056F13">
        <w:t>)</w:t>
      </w:r>
      <w:bookmarkEnd w:id="62"/>
    </w:p>
    <w:p w14:paraId="765D4B37" w14:textId="77777777" w:rsidR="006865E8" w:rsidRPr="00056F13" w:rsidRDefault="006865E8" w:rsidP="0040713C">
      <w:pPr>
        <w:autoSpaceDE w:val="0"/>
        <w:autoSpaceDN w:val="0"/>
        <w:adjustRightInd w:val="0"/>
        <w:spacing w:after="20"/>
        <w:ind w:firstLine="142"/>
        <w:rPr>
          <w:rFonts w:ascii="Times New Roman" w:hAnsi="Times New Roman"/>
          <w:sz w:val="24"/>
          <w:u w:val="single"/>
        </w:rPr>
      </w:pPr>
    </w:p>
    <w:p w14:paraId="741B8532" w14:textId="77777777" w:rsidR="001D7393" w:rsidRPr="00056F13" w:rsidRDefault="001D7393" w:rsidP="0040713C">
      <w:pPr>
        <w:autoSpaceDE w:val="0"/>
        <w:autoSpaceDN w:val="0"/>
        <w:adjustRightInd w:val="0"/>
        <w:spacing w:after="20"/>
        <w:rPr>
          <w:rFonts w:ascii="Times New Roman" w:hAnsi="Times New Roman"/>
          <w:sz w:val="24"/>
          <w:u w:val="single"/>
        </w:rPr>
      </w:pPr>
    </w:p>
    <w:p w14:paraId="5ED1D80E" w14:textId="77777777" w:rsidR="006865E8" w:rsidRPr="00056F13" w:rsidRDefault="006865E8" w:rsidP="0040713C">
      <w:pPr>
        <w:pStyle w:val="Cmsor3"/>
        <w:rPr>
          <w:rFonts w:ascii="Times New Roman" w:hAnsi="Times New Roman"/>
          <w:b w:val="0"/>
          <w:szCs w:val="24"/>
        </w:rPr>
      </w:pPr>
      <w:bookmarkStart w:id="63" w:name="_Toc152580565"/>
      <w:r w:rsidRPr="00056F13">
        <w:rPr>
          <w:rFonts w:ascii="Times New Roman" w:hAnsi="Times New Roman"/>
          <w:b w:val="0"/>
          <w:szCs w:val="24"/>
        </w:rPr>
        <w:t>1. Jogszabályi háttér bemutatása</w:t>
      </w:r>
      <w:bookmarkEnd w:id="63"/>
    </w:p>
    <w:p w14:paraId="335A8BE5" w14:textId="77777777" w:rsidR="00E83C56" w:rsidRPr="00056F13" w:rsidRDefault="00E83C56" w:rsidP="0040713C">
      <w:pPr>
        <w:rPr>
          <w:rFonts w:ascii="Times New Roman" w:hAnsi="Times New Roman"/>
          <w:sz w:val="24"/>
        </w:rPr>
      </w:pPr>
    </w:p>
    <w:p w14:paraId="33B59EDE" w14:textId="77777777" w:rsidR="00A22929" w:rsidRPr="00056F13" w:rsidRDefault="006865E8" w:rsidP="003810AF">
      <w:pPr>
        <w:numPr>
          <w:ilvl w:val="1"/>
          <w:numId w:val="3"/>
        </w:numPr>
        <w:autoSpaceDE w:val="0"/>
        <w:autoSpaceDN w:val="0"/>
        <w:adjustRightInd w:val="0"/>
        <w:spacing w:after="20"/>
        <w:rPr>
          <w:rFonts w:ascii="Times New Roman" w:hAnsi="Times New Roman"/>
          <w:sz w:val="24"/>
        </w:rPr>
      </w:pPr>
      <w:r w:rsidRPr="00056F13">
        <w:rPr>
          <w:rFonts w:ascii="Times New Roman" w:hAnsi="Times New Roman"/>
          <w:sz w:val="24"/>
        </w:rPr>
        <w:t>A program készítését előíró jogszabályi környezet rövid bemutatása</w:t>
      </w:r>
    </w:p>
    <w:p w14:paraId="599C79D9" w14:textId="77777777" w:rsidR="003F205E" w:rsidRPr="00056F13" w:rsidRDefault="003F205E" w:rsidP="003F205E">
      <w:pPr>
        <w:autoSpaceDE w:val="0"/>
        <w:autoSpaceDN w:val="0"/>
        <w:adjustRightInd w:val="0"/>
        <w:spacing w:after="20"/>
        <w:ind w:left="502"/>
        <w:rPr>
          <w:rFonts w:ascii="Times New Roman" w:hAnsi="Times New Roman"/>
          <w:sz w:val="24"/>
        </w:rPr>
      </w:pPr>
    </w:p>
    <w:p w14:paraId="62FB5372" w14:textId="77777777" w:rsidR="00C76BE7" w:rsidRPr="00056F13" w:rsidRDefault="004063B4" w:rsidP="00C76BE7">
      <w:pPr>
        <w:rPr>
          <w:rFonts w:ascii="Times New Roman" w:hAnsi="Times New Roman"/>
          <w:sz w:val="24"/>
        </w:rPr>
      </w:pPr>
      <w:r w:rsidRPr="00056F13">
        <w:rPr>
          <w:rFonts w:ascii="Times New Roman" w:hAnsi="Times New Roman"/>
          <w:sz w:val="24"/>
        </w:rPr>
        <w:t>Magyarország</w:t>
      </w:r>
      <w:r w:rsidR="00827767" w:rsidRPr="00056F13">
        <w:rPr>
          <w:rFonts w:ascii="Times New Roman" w:hAnsi="Times New Roman"/>
          <w:sz w:val="24"/>
        </w:rPr>
        <w:t xml:space="preserve"> nemzetközi és szupranacionális jogból származó kötelezetts</w:t>
      </w:r>
      <w:r w:rsidR="00667F61">
        <w:rPr>
          <w:rFonts w:ascii="Times New Roman" w:hAnsi="Times New Roman"/>
          <w:sz w:val="24"/>
        </w:rPr>
        <w:t>égeire, és a nemzeti hagyományai</w:t>
      </w:r>
      <w:r w:rsidR="00827767" w:rsidRPr="00056F13">
        <w:rPr>
          <w:rFonts w:ascii="Times New Roman" w:hAnsi="Times New Roman"/>
          <w:sz w:val="24"/>
        </w:rPr>
        <w:t xml:space="preserve">ra való tekintettel, az esélyegyenlőség </w:t>
      </w:r>
      <w:r w:rsidR="00667F61">
        <w:rPr>
          <w:rFonts w:ascii="Times New Roman" w:hAnsi="Times New Roman"/>
          <w:sz w:val="24"/>
        </w:rPr>
        <w:t xml:space="preserve">és </w:t>
      </w:r>
      <w:r w:rsidR="00667F61" w:rsidRPr="00056F13">
        <w:rPr>
          <w:rFonts w:ascii="Times New Roman" w:hAnsi="Times New Roman"/>
          <w:sz w:val="24"/>
        </w:rPr>
        <w:t>az egyenlő bánásmód</w:t>
      </w:r>
      <w:r w:rsidR="00667F61">
        <w:rPr>
          <w:rFonts w:ascii="Times New Roman" w:hAnsi="Times New Roman"/>
          <w:sz w:val="24"/>
        </w:rPr>
        <w:t xml:space="preserve"> előmozdítása</w:t>
      </w:r>
      <w:r w:rsidR="00827767" w:rsidRPr="00056F13">
        <w:rPr>
          <w:rFonts w:ascii="Times New Roman" w:hAnsi="Times New Roman"/>
          <w:sz w:val="24"/>
        </w:rPr>
        <w:t xml:space="preserve"> nemzeti feladat. </w:t>
      </w:r>
      <w:r w:rsidR="003B1D55" w:rsidRPr="00056F13">
        <w:rPr>
          <w:rFonts w:ascii="Times New Roman" w:hAnsi="Times New Roman"/>
          <w:sz w:val="24"/>
        </w:rPr>
        <w:t xml:space="preserve">Az Alaptörvény </w:t>
      </w:r>
      <w:r w:rsidR="00827767" w:rsidRPr="00056F13">
        <w:rPr>
          <w:rFonts w:ascii="Times New Roman" w:hAnsi="Times New Roman"/>
          <w:sz w:val="24"/>
        </w:rPr>
        <w:t>különösen a II. cikk, és a XV. cikk (4) pontjára való tekintettel</w:t>
      </w:r>
      <w:r w:rsidR="00667F61">
        <w:rPr>
          <w:rFonts w:ascii="Times New Roman" w:hAnsi="Times New Roman"/>
          <w:sz w:val="24"/>
        </w:rPr>
        <w:t xml:space="preserve"> megállapítható, hogy</w:t>
      </w:r>
      <w:r w:rsidR="003B1D55" w:rsidRPr="00056F13">
        <w:rPr>
          <w:rFonts w:ascii="Times New Roman" w:hAnsi="Times New Roman"/>
          <w:sz w:val="24"/>
        </w:rPr>
        <w:t xml:space="preserve"> „Magyarország az</w:t>
      </w:r>
      <w:r w:rsidR="001317A6">
        <w:rPr>
          <w:rFonts w:ascii="Times New Roman" w:hAnsi="Times New Roman"/>
          <w:sz w:val="24"/>
        </w:rPr>
        <w:t xml:space="preserve"> </w:t>
      </w:r>
      <w:r w:rsidR="003B1D55" w:rsidRPr="00056F13">
        <w:rPr>
          <w:rFonts w:ascii="Times New Roman" w:hAnsi="Times New Roman"/>
          <w:sz w:val="24"/>
        </w:rPr>
        <w:t>esélyegyenlőség és a társadalmi felzárkózás megvalósulását külön intézkedésekkel segíti.”</w:t>
      </w:r>
      <w:r w:rsidR="00C76BE7" w:rsidRPr="00056F13">
        <w:rPr>
          <w:rFonts w:ascii="Times New Roman" w:hAnsi="Times New Roman"/>
          <w:sz w:val="24"/>
        </w:rPr>
        <w:t xml:space="preserve">A </w:t>
      </w:r>
      <w:r w:rsidR="001D6748" w:rsidRPr="00056F13">
        <w:rPr>
          <w:rFonts w:ascii="Times New Roman" w:hAnsi="Times New Roman"/>
          <w:sz w:val="24"/>
        </w:rPr>
        <w:t>HEP</w:t>
      </w:r>
      <w:r w:rsidR="004C240B" w:rsidRPr="00056F13">
        <w:rPr>
          <w:rFonts w:ascii="Times New Roman" w:hAnsi="Times New Roman"/>
          <w:sz w:val="24"/>
        </w:rPr>
        <w:t xml:space="preserve"> elkészítésének kötelezettségét</w:t>
      </w:r>
      <w:r w:rsidR="001317A6">
        <w:rPr>
          <w:rFonts w:ascii="Times New Roman" w:hAnsi="Times New Roman"/>
          <w:sz w:val="24"/>
        </w:rPr>
        <w:t xml:space="preserve"> </w:t>
      </w:r>
      <w:r w:rsidR="004C240B" w:rsidRPr="00056F13">
        <w:rPr>
          <w:rFonts w:ascii="Times New Roman" w:hAnsi="Times New Roman"/>
          <w:sz w:val="24"/>
        </w:rPr>
        <w:t>az Ebktv.</w:t>
      </w:r>
      <w:r w:rsidR="00827767" w:rsidRPr="00056F13">
        <w:rPr>
          <w:rFonts w:ascii="Times New Roman" w:hAnsi="Times New Roman"/>
          <w:sz w:val="24"/>
        </w:rPr>
        <w:t xml:space="preserve"> 31. § (1) bek</w:t>
      </w:r>
      <w:r w:rsidR="00D149D3" w:rsidRPr="00056F13">
        <w:rPr>
          <w:rFonts w:ascii="Times New Roman" w:hAnsi="Times New Roman"/>
          <w:sz w:val="24"/>
        </w:rPr>
        <w:t>ezdése</w:t>
      </w:r>
      <w:r w:rsidR="00343646">
        <w:rPr>
          <w:rFonts w:ascii="Times New Roman" w:hAnsi="Times New Roman"/>
          <w:sz w:val="24"/>
        </w:rPr>
        <w:t xml:space="preserve"> </w:t>
      </w:r>
      <w:r w:rsidR="004C240B" w:rsidRPr="00056F13">
        <w:rPr>
          <w:rFonts w:ascii="Times New Roman" w:hAnsi="Times New Roman"/>
          <w:sz w:val="24"/>
        </w:rPr>
        <w:t xml:space="preserve">tartalmazza. </w:t>
      </w:r>
      <w:r w:rsidR="00C76BE7" w:rsidRPr="00056F13">
        <w:rPr>
          <w:rFonts w:ascii="Times New Roman" w:hAnsi="Times New Roman"/>
          <w:sz w:val="24"/>
        </w:rPr>
        <w:t>A program elkészítésére vonatkozó részletszabályokat a</w:t>
      </w:r>
      <w:r w:rsidRPr="00056F13">
        <w:rPr>
          <w:rFonts w:ascii="Times New Roman" w:hAnsi="Times New Roman"/>
          <w:sz w:val="24"/>
        </w:rPr>
        <w:t xml:space="preserve"> törvény végrehajtási rendelete</w:t>
      </w:r>
      <w:r w:rsidR="00C76BE7" w:rsidRPr="00056F13">
        <w:rPr>
          <w:rFonts w:ascii="Times New Roman" w:hAnsi="Times New Roman"/>
          <w:sz w:val="24"/>
        </w:rPr>
        <w:t xml:space="preserve">, </w:t>
      </w:r>
    </w:p>
    <w:p w14:paraId="5EBD1F8B" w14:textId="77777777" w:rsidR="001D6748" w:rsidRPr="00056F13" w:rsidRDefault="00C76BE7" w:rsidP="00B00F3F">
      <w:pPr>
        <w:numPr>
          <w:ilvl w:val="0"/>
          <w:numId w:val="20"/>
        </w:numPr>
        <w:ind w:left="567" w:hanging="567"/>
        <w:rPr>
          <w:rFonts w:ascii="Times New Roman" w:hAnsi="Times New Roman"/>
          <w:sz w:val="24"/>
        </w:rPr>
      </w:pPr>
      <w:r w:rsidRPr="00056F13">
        <w:rPr>
          <w:rFonts w:ascii="Times New Roman" w:hAnsi="Times New Roman"/>
          <w:sz w:val="24"/>
        </w:rPr>
        <w:t>a helyi esély</w:t>
      </w:r>
      <w:r w:rsidR="001317A6">
        <w:rPr>
          <w:rFonts w:ascii="Times New Roman" w:hAnsi="Times New Roman"/>
          <w:sz w:val="24"/>
        </w:rPr>
        <w:t xml:space="preserve"> </w:t>
      </w:r>
      <w:r w:rsidRPr="00056F13">
        <w:rPr>
          <w:rFonts w:ascii="Times New Roman" w:hAnsi="Times New Roman"/>
          <w:sz w:val="24"/>
        </w:rPr>
        <w:t>egyenlőségi programok elkészítésének szabályairól és az esélyegyenlőségi mentorokról” szóló 321/2011. (XII.27.) Korm. rendelet „2. A helyi esélyegyenlőségi program elkészít</w:t>
      </w:r>
      <w:r w:rsidR="000D7551" w:rsidRPr="00056F13">
        <w:rPr>
          <w:rFonts w:ascii="Times New Roman" w:hAnsi="Times New Roman"/>
          <w:sz w:val="24"/>
        </w:rPr>
        <w:t xml:space="preserve">ésének szempontjai” fejezete </w:t>
      </w:r>
      <w:r w:rsidR="001D6748" w:rsidRPr="00056F13">
        <w:rPr>
          <w:rFonts w:ascii="Times New Roman" w:hAnsi="Times New Roman"/>
          <w:bCs/>
          <w:sz w:val="24"/>
        </w:rPr>
        <w:t>tartalmazza.</w:t>
      </w:r>
      <w:r w:rsidR="004063B4" w:rsidRPr="00056F13">
        <w:rPr>
          <w:rStyle w:val="Lbjegyzet-hivatkozs"/>
          <w:rFonts w:ascii="Times New Roman" w:hAnsi="Times New Roman"/>
          <w:bCs/>
          <w:sz w:val="24"/>
        </w:rPr>
        <w:footnoteReference w:id="14"/>
      </w:r>
      <w:r w:rsidR="001D6748" w:rsidRPr="00056F13">
        <w:rPr>
          <w:rFonts w:ascii="Times New Roman" w:hAnsi="Times New Roman"/>
          <w:bCs/>
          <w:sz w:val="24"/>
        </w:rPr>
        <w:t xml:space="preserve"> A HEP alkalmazása során figyelemmel kell lenni más, az esélyegyenlőséget érintő jogszabályra is, különösen:</w:t>
      </w:r>
    </w:p>
    <w:p w14:paraId="186FFD40" w14:textId="77777777" w:rsidR="00C76BE7" w:rsidRPr="00056F13" w:rsidRDefault="00C76BE7" w:rsidP="00B00F3F">
      <w:pPr>
        <w:numPr>
          <w:ilvl w:val="0"/>
          <w:numId w:val="20"/>
        </w:numPr>
        <w:ind w:left="567" w:hanging="567"/>
        <w:rPr>
          <w:rFonts w:ascii="Times New Roman" w:hAnsi="Times New Roman"/>
          <w:sz w:val="24"/>
        </w:rPr>
      </w:pPr>
      <w:r w:rsidRPr="00056F13">
        <w:rPr>
          <w:rFonts w:ascii="Times New Roman" w:hAnsi="Times New Roman"/>
          <w:sz w:val="24"/>
        </w:rPr>
        <w:t>a Magyarország helyi önkormányzatairól szóló 2011. évi CLXXXIX. törvény (továbbiakban: Mötv.)</w:t>
      </w:r>
    </w:p>
    <w:p w14:paraId="1B534D5B" w14:textId="77777777" w:rsidR="00B87EE6" w:rsidRPr="00056F13" w:rsidRDefault="00B87EE6" w:rsidP="00B00F3F">
      <w:pPr>
        <w:numPr>
          <w:ilvl w:val="0"/>
          <w:numId w:val="20"/>
        </w:numPr>
        <w:ind w:left="567" w:hanging="567"/>
        <w:rPr>
          <w:rFonts w:ascii="Times New Roman" w:hAnsi="Times New Roman"/>
          <w:sz w:val="24"/>
        </w:rPr>
      </w:pPr>
      <w:r w:rsidRPr="00056F13">
        <w:rPr>
          <w:rFonts w:ascii="Times New Roman" w:hAnsi="Times New Roman"/>
          <w:sz w:val="24"/>
        </w:rPr>
        <w:t>a nemzetiségek jogairól szóló 2011. évi CLXXIX. törvény (Njt.)</w:t>
      </w:r>
    </w:p>
    <w:p w14:paraId="65CB4C03" w14:textId="77777777" w:rsidR="00C76BE7" w:rsidRPr="00056F13" w:rsidRDefault="00C76BE7" w:rsidP="00B00F3F">
      <w:pPr>
        <w:numPr>
          <w:ilvl w:val="0"/>
          <w:numId w:val="20"/>
        </w:numPr>
        <w:ind w:left="567" w:hanging="567"/>
        <w:rPr>
          <w:rFonts w:ascii="Times New Roman" w:hAnsi="Times New Roman"/>
          <w:sz w:val="24"/>
        </w:rPr>
      </w:pPr>
      <w:r w:rsidRPr="00056F13">
        <w:rPr>
          <w:rFonts w:ascii="Times New Roman" w:hAnsi="Times New Roman"/>
          <w:sz w:val="24"/>
        </w:rPr>
        <w:t>a szociális igazgatásról és szociális ellátásokról szóló 1993. évi III. törvény (továbbiakban: Szt.)</w:t>
      </w:r>
    </w:p>
    <w:p w14:paraId="432FF285" w14:textId="77777777" w:rsidR="00C76BE7" w:rsidRPr="00056F13" w:rsidRDefault="00C76BE7" w:rsidP="00B00F3F">
      <w:pPr>
        <w:numPr>
          <w:ilvl w:val="0"/>
          <w:numId w:val="20"/>
        </w:numPr>
        <w:ind w:left="567" w:hanging="567"/>
        <w:rPr>
          <w:rFonts w:ascii="Times New Roman" w:hAnsi="Times New Roman"/>
          <w:sz w:val="24"/>
        </w:rPr>
      </w:pPr>
      <w:r w:rsidRPr="00056F13">
        <w:rPr>
          <w:rFonts w:ascii="Times New Roman" w:hAnsi="Times New Roman"/>
          <w:sz w:val="24"/>
        </w:rPr>
        <w:t>a foglalkoztatás elősegítéséről és a munkanélküliek ellátásáról szóló 1991. évi IV. törvény (továbbiakban: Flt.)</w:t>
      </w:r>
    </w:p>
    <w:p w14:paraId="2177B395" w14:textId="77777777" w:rsidR="00C76BE7" w:rsidRPr="00056F13" w:rsidRDefault="00C76BE7" w:rsidP="00B00F3F">
      <w:pPr>
        <w:numPr>
          <w:ilvl w:val="0"/>
          <w:numId w:val="20"/>
        </w:numPr>
        <w:ind w:left="567" w:hanging="567"/>
        <w:rPr>
          <w:rFonts w:ascii="Times New Roman" w:hAnsi="Times New Roman"/>
          <w:sz w:val="24"/>
        </w:rPr>
      </w:pPr>
      <w:r w:rsidRPr="00056F13">
        <w:rPr>
          <w:rFonts w:ascii="Times New Roman" w:hAnsi="Times New Roman"/>
          <w:sz w:val="24"/>
        </w:rPr>
        <w:t>az egészségügyről szóló 1997. évi CLIV. törvény (továbbiakban: Eütv.)</w:t>
      </w:r>
    </w:p>
    <w:p w14:paraId="083117C0" w14:textId="77777777" w:rsidR="00C76BE7" w:rsidRPr="00056F13" w:rsidRDefault="00C76BE7" w:rsidP="00B00F3F">
      <w:pPr>
        <w:numPr>
          <w:ilvl w:val="0"/>
          <w:numId w:val="20"/>
        </w:numPr>
        <w:ind w:left="567" w:hanging="567"/>
        <w:rPr>
          <w:rFonts w:ascii="Times New Roman" w:hAnsi="Times New Roman"/>
          <w:sz w:val="24"/>
        </w:rPr>
      </w:pPr>
      <w:r w:rsidRPr="00056F13">
        <w:rPr>
          <w:rFonts w:ascii="Times New Roman" w:hAnsi="Times New Roman"/>
          <w:sz w:val="24"/>
        </w:rPr>
        <w:t>a gyermekek védelméről és a gyámügyi igazgatásról szóló 1997. évi XXXI. törvény (továbbiakban: Gyvt.)</w:t>
      </w:r>
    </w:p>
    <w:p w14:paraId="5E68D233" w14:textId="77777777" w:rsidR="00C76BE7" w:rsidRPr="00056F13" w:rsidRDefault="00C76BE7" w:rsidP="00B00F3F">
      <w:pPr>
        <w:numPr>
          <w:ilvl w:val="0"/>
          <w:numId w:val="20"/>
        </w:numPr>
        <w:ind w:left="567" w:hanging="567"/>
        <w:rPr>
          <w:rFonts w:ascii="Times New Roman" w:hAnsi="Times New Roman"/>
          <w:sz w:val="24"/>
        </w:rPr>
      </w:pPr>
      <w:r w:rsidRPr="00056F13">
        <w:rPr>
          <w:rFonts w:ascii="Times New Roman" w:hAnsi="Times New Roman"/>
          <w:sz w:val="24"/>
        </w:rPr>
        <w:t>a nemzeti köznevelésről szóló 2011. évi CXC. törvény (továbbiakban: Nkntv.)</w:t>
      </w:r>
      <w:r w:rsidR="00343646">
        <w:rPr>
          <w:rFonts w:ascii="Times New Roman" w:hAnsi="Times New Roman"/>
          <w:sz w:val="24"/>
        </w:rPr>
        <w:t xml:space="preserve"> </w:t>
      </w:r>
      <w:r w:rsidRPr="00056F13">
        <w:rPr>
          <w:rFonts w:ascii="Times New Roman" w:hAnsi="Times New Roman"/>
          <w:sz w:val="24"/>
        </w:rPr>
        <w:t>előírásaira.</w:t>
      </w:r>
    </w:p>
    <w:p w14:paraId="7654EA3B" w14:textId="77777777" w:rsidR="005D4A3F" w:rsidRDefault="005D4A3F" w:rsidP="00B00F3F">
      <w:pPr>
        <w:numPr>
          <w:ilvl w:val="0"/>
          <w:numId w:val="20"/>
        </w:numPr>
        <w:ind w:left="567" w:hanging="567"/>
        <w:rPr>
          <w:rFonts w:ascii="Times New Roman" w:hAnsi="Times New Roman"/>
          <w:sz w:val="24"/>
        </w:rPr>
      </w:pPr>
      <w:r w:rsidRPr="00056F13">
        <w:rPr>
          <w:rFonts w:ascii="Times New Roman" w:hAnsi="Times New Roman"/>
          <w:sz w:val="24"/>
        </w:rPr>
        <w:t>32/2012. (X. 8.) EMMI rendelet a Sajátos nevelési igényű gyermekek óvodai nevelésének irányelve és a Sajátos nevelési igényű tanulók iskolai oktatásának irányelve kiadásáról</w:t>
      </w:r>
    </w:p>
    <w:p w14:paraId="32AAD55E" w14:textId="77777777" w:rsidR="005343F8" w:rsidRDefault="005343F8" w:rsidP="00B00F3F">
      <w:pPr>
        <w:numPr>
          <w:ilvl w:val="0"/>
          <w:numId w:val="20"/>
        </w:numPr>
        <w:ind w:left="567" w:hanging="567"/>
        <w:rPr>
          <w:rFonts w:ascii="Times New Roman" w:hAnsi="Times New Roman"/>
          <w:sz w:val="24"/>
        </w:rPr>
      </w:pPr>
    </w:p>
    <w:p w14:paraId="5EC83B68" w14:textId="77777777" w:rsidR="00A22929" w:rsidRDefault="005343F8" w:rsidP="0040713C">
      <w:pPr>
        <w:autoSpaceDE w:val="0"/>
        <w:autoSpaceDN w:val="0"/>
        <w:adjustRightInd w:val="0"/>
        <w:spacing w:after="20"/>
        <w:rPr>
          <w:rFonts w:ascii="Times New Roman" w:hAnsi="Times New Roman"/>
          <w:sz w:val="24"/>
        </w:rPr>
      </w:pPr>
      <w:r>
        <w:rPr>
          <w:rFonts w:ascii="Times New Roman" w:hAnsi="Times New Roman"/>
          <w:sz w:val="24"/>
        </w:rPr>
        <w:t>1.2. Az esélyegyenlőségi célcsoportokat érintő helyi szabályozás bemutatása</w:t>
      </w:r>
    </w:p>
    <w:p w14:paraId="429BF0D4" w14:textId="77777777" w:rsidR="005343F8" w:rsidRDefault="005343F8" w:rsidP="0040713C">
      <w:pPr>
        <w:autoSpaceDE w:val="0"/>
        <w:autoSpaceDN w:val="0"/>
        <w:adjustRightInd w:val="0"/>
        <w:spacing w:after="20"/>
        <w:rPr>
          <w:rFonts w:ascii="Times New Roman" w:hAnsi="Times New Roman"/>
          <w:sz w:val="24"/>
        </w:rPr>
      </w:pPr>
    </w:p>
    <w:p w14:paraId="7372CC01" w14:textId="77777777" w:rsidR="005343F8" w:rsidRDefault="005343F8" w:rsidP="0040713C">
      <w:pPr>
        <w:autoSpaceDE w:val="0"/>
        <w:autoSpaceDN w:val="0"/>
        <w:adjustRightInd w:val="0"/>
        <w:spacing w:after="20"/>
        <w:rPr>
          <w:rFonts w:ascii="Times New Roman" w:hAnsi="Times New Roman"/>
          <w:sz w:val="24"/>
        </w:rPr>
      </w:pPr>
      <w:r>
        <w:rPr>
          <w:rFonts w:ascii="Times New Roman" w:hAnsi="Times New Roman"/>
          <w:sz w:val="24"/>
        </w:rPr>
        <w:t>A szociális és gyermekvédelmi ellátásokra vonatkozó helyi szabályokat az alábbi rendeletek tartalmazzák:</w:t>
      </w:r>
    </w:p>
    <w:p w14:paraId="16093E26" w14:textId="77777777" w:rsidR="005343F8" w:rsidRPr="004F088F" w:rsidRDefault="005343F8" w:rsidP="00B00F3F">
      <w:pPr>
        <w:numPr>
          <w:ilvl w:val="0"/>
          <w:numId w:val="20"/>
        </w:numPr>
        <w:ind w:left="567" w:hanging="567"/>
        <w:rPr>
          <w:rFonts w:ascii="Times New Roman" w:hAnsi="Times New Roman"/>
          <w:sz w:val="24"/>
        </w:rPr>
      </w:pPr>
      <w:r w:rsidRPr="005D4E3D">
        <w:rPr>
          <w:rFonts w:ascii="Times New Roman" w:hAnsi="Times New Roman"/>
          <w:bCs/>
          <w:sz w:val="24"/>
        </w:rPr>
        <w:t>Csemő Község Önkormányzata Képviselő-testületének 4/2023. (II. 2.) önkormányzati rendelete a pénzbeli és természetbeni szociális támogatások rendszeréről és gyermekvédelmi ellátásokról</w:t>
      </w:r>
      <w:r>
        <w:rPr>
          <w:rFonts w:ascii="Times New Roman" w:hAnsi="Times New Roman"/>
          <w:bCs/>
          <w:sz w:val="24"/>
        </w:rPr>
        <w:t>,</w:t>
      </w:r>
    </w:p>
    <w:p w14:paraId="7BA1EDF9" w14:textId="77777777" w:rsidR="005343F8" w:rsidRPr="00056F13" w:rsidRDefault="005343F8" w:rsidP="00B00F3F">
      <w:pPr>
        <w:numPr>
          <w:ilvl w:val="0"/>
          <w:numId w:val="20"/>
        </w:numPr>
        <w:ind w:left="567" w:hanging="567"/>
        <w:rPr>
          <w:rFonts w:ascii="Times New Roman" w:hAnsi="Times New Roman"/>
          <w:sz w:val="24"/>
        </w:rPr>
      </w:pPr>
      <w:r w:rsidRPr="005D4E3D">
        <w:rPr>
          <w:rFonts w:ascii="Times New Roman" w:hAnsi="Times New Roman"/>
          <w:bCs/>
          <w:sz w:val="24"/>
        </w:rPr>
        <w:t>Csemő Község Önkormányzata Képviselő-testületének 8/2023. (III. 24.) önkormányzati rendelete a tanyagondnoki szolgálatról</w:t>
      </w:r>
      <w:r>
        <w:rPr>
          <w:rFonts w:ascii="Times New Roman" w:hAnsi="Times New Roman"/>
          <w:bCs/>
          <w:sz w:val="24"/>
        </w:rPr>
        <w:t>.</w:t>
      </w:r>
    </w:p>
    <w:p w14:paraId="0E33762D" w14:textId="77777777" w:rsidR="005343F8" w:rsidRPr="00056F13" w:rsidRDefault="005343F8" w:rsidP="0040713C">
      <w:pPr>
        <w:autoSpaceDE w:val="0"/>
        <w:autoSpaceDN w:val="0"/>
        <w:adjustRightInd w:val="0"/>
        <w:spacing w:after="20"/>
        <w:rPr>
          <w:rFonts w:ascii="Times New Roman" w:hAnsi="Times New Roman"/>
          <w:sz w:val="24"/>
        </w:rPr>
      </w:pPr>
      <w:r>
        <w:rPr>
          <w:rFonts w:ascii="Times New Roman" w:hAnsi="Times New Roman"/>
          <w:sz w:val="24"/>
        </w:rPr>
        <w:t>A rendeleteket azok hatékonysága érdejében szükség szerint, de évente legalább egy alkalommal felükvizsgáljuk. A Képviselő-testület a helyi szabályozási tevékenysége során az esélyegyenlőségi szempontokat is figyelembe veszi.</w:t>
      </w:r>
    </w:p>
    <w:p w14:paraId="6749549E" w14:textId="77777777" w:rsidR="006865E8" w:rsidRPr="00056F13" w:rsidRDefault="006865E8" w:rsidP="0040713C">
      <w:pPr>
        <w:pStyle w:val="Cmsor3"/>
        <w:rPr>
          <w:rFonts w:ascii="Times New Roman" w:hAnsi="Times New Roman"/>
          <w:b w:val="0"/>
          <w:szCs w:val="24"/>
        </w:rPr>
      </w:pPr>
      <w:bookmarkStart w:id="64" w:name="_Toc152580566"/>
      <w:r w:rsidRPr="00056F13">
        <w:rPr>
          <w:rFonts w:ascii="Times New Roman" w:hAnsi="Times New Roman"/>
          <w:b w:val="0"/>
          <w:szCs w:val="24"/>
        </w:rPr>
        <w:t>2. Stratégiai környezet bemutatása</w:t>
      </w:r>
      <w:bookmarkEnd w:id="64"/>
    </w:p>
    <w:p w14:paraId="03401B0D" w14:textId="77777777" w:rsidR="009B2E9D" w:rsidRPr="00056F13" w:rsidRDefault="009B2E9D" w:rsidP="009B2E9D">
      <w:pPr>
        <w:rPr>
          <w:rFonts w:ascii="Times New Roman" w:hAnsi="Times New Roman"/>
          <w:sz w:val="24"/>
        </w:rPr>
      </w:pPr>
      <w:r w:rsidRPr="00056F13">
        <w:rPr>
          <w:rFonts w:ascii="Times New Roman" w:hAnsi="Times New Roman"/>
          <w:sz w:val="24"/>
        </w:rPr>
        <w:t xml:space="preserve">Az esélyteremtés terén a nemzetközi, a szupranacionális, és a </w:t>
      </w:r>
      <w:r w:rsidR="00E829F3" w:rsidRPr="00056F13">
        <w:rPr>
          <w:rFonts w:ascii="Times New Roman" w:hAnsi="Times New Roman"/>
          <w:sz w:val="24"/>
        </w:rPr>
        <w:t>nemzeti célkitűzések egybecsenghetn</w:t>
      </w:r>
      <w:r w:rsidRPr="00056F13">
        <w:rPr>
          <w:rFonts w:ascii="Times New Roman" w:hAnsi="Times New Roman"/>
          <w:sz w:val="24"/>
        </w:rPr>
        <w:t>ek. Nemzetközi</w:t>
      </w:r>
      <w:r w:rsidRPr="00056F13">
        <w:rPr>
          <w:rStyle w:val="Lbjegyzet-hivatkozs"/>
          <w:rFonts w:ascii="Times New Roman" w:hAnsi="Times New Roman"/>
          <w:sz w:val="24"/>
        </w:rPr>
        <w:footnoteReference w:id="15"/>
      </w:r>
      <w:r w:rsidRPr="00056F13">
        <w:rPr>
          <w:rFonts w:ascii="Times New Roman" w:hAnsi="Times New Roman"/>
          <w:sz w:val="24"/>
        </w:rPr>
        <w:t xml:space="preserve"> célkitűzések:</w:t>
      </w:r>
    </w:p>
    <w:p w14:paraId="4D5A798B" w14:textId="77777777" w:rsidR="009B2E9D" w:rsidRPr="00056F13" w:rsidRDefault="009B2E9D" w:rsidP="009B2E9D">
      <w:pPr>
        <w:rPr>
          <w:rFonts w:ascii="Times New Roman" w:hAnsi="Times New Roman"/>
          <w:sz w:val="24"/>
        </w:rPr>
      </w:pPr>
    </w:p>
    <w:p w14:paraId="22F5AFB4"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Nincs szegénység</w:t>
      </w:r>
    </w:p>
    <w:p w14:paraId="46624D94"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Nincs éhség</w:t>
      </w:r>
    </w:p>
    <w:p w14:paraId="444701A7"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Jó egészség és jó közérzet</w:t>
      </w:r>
    </w:p>
    <w:p w14:paraId="73174A2B"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Minőségi oktatás</w:t>
      </w:r>
    </w:p>
    <w:p w14:paraId="5F85400A"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Nemek közötti egyenlőség</w:t>
      </w:r>
    </w:p>
    <w:p w14:paraId="15F6B98B" w14:textId="77777777" w:rsidR="009B2E9D" w:rsidRPr="00DF37C7" w:rsidRDefault="009B2E9D" w:rsidP="00B00F3F">
      <w:pPr>
        <w:numPr>
          <w:ilvl w:val="0"/>
          <w:numId w:val="23"/>
        </w:numPr>
        <w:ind w:left="0" w:firstLine="0"/>
        <w:rPr>
          <w:rFonts w:ascii="Times New Roman" w:hAnsi="Times New Roman"/>
          <w:b/>
          <w:sz w:val="24"/>
        </w:rPr>
      </w:pPr>
      <w:r w:rsidRPr="00DF37C7">
        <w:rPr>
          <w:rFonts w:ascii="Times New Roman" w:hAnsi="Times New Roman"/>
          <w:b/>
          <w:sz w:val="24"/>
        </w:rPr>
        <w:t>Tiszta víz és higiénia</w:t>
      </w:r>
    </w:p>
    <w:p w14:paraId="3538D147" w14:textId="77777777" w:rsidR="009B2E9D" w:rsidRPr="00056F13" w:rsidRDefault="009B2E9D" w:rsidP="00B00F3F">
      <w:pPr>
        <w:numPr>
          <w:ilvl w:val="0"/>
          <w:numId w:val="23"/>
        </w:numPr>
        <w:ind w:left="0" w:firstLine="0"/>
        <w:rPr>
          <w:rFonts w:ascii="Times New Roman" w:hAnsi="Times New Roman"/>
          <w:sz w:val="24"/>
        </w:rPr>
      </w:pPr>
      <w:r w:rsidRPr="00056F13">
        <w:rPr>
          <w:rFonts w:ascii="Times New Roman" w:hAnsi="Times New Roman"/>
          <w:sz w:val="24"/>
        </w:rPr>
        <w:t>Megfizethető és tiszta energia</w:t>
      </w:r>
    </w:p>
    <w:p w14:paraId="5FC16B14"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Tisztességes munka és gazdasági növekedés</w:t>
      </w:r>
    </w:p>
    <w:p w14:paraId="1A35D9C0" w14:textId="77777777" w:rsidR="009B2E9D" w:rsidRPr="00056F13" w:rsidRDefault="009B2E9D" w:rsidP="00B00F3F">
      <w:pPr>
        <w:numPr>
          <w:ilvl w:val="0"/>
          <w:numId w:val="23"/>
        </w:numPr>
        <w:ind w:left="0" w:firstLine="0"/>
        <w:rPr>
          <w:rFonts w:ascii="Times New Roman" w:hAnsi="Times New Roman"/>
          <w:sz w:val="24"/>
        </w:rPr>
      </w:pPr>
      <w:r w:rsidRPr="00056F13">
        <w:rPr>
          <w:rFonts w:ascii="Times New Roman" w:hAnsi="Times New Roman"/>
          <w:sz w:val="24"/>
        </w:rPr>
        <w:t>Ipar, innováció és infrastruktúra</w:t>
      </w:r>
    </w:p>
    <w:p w14:paraId="1EEF5B6A"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Csökkentett egyenlőtlenség</w:t>
      </w:r>
    </w:p>
    <w:p w14:paraId="5F92C1FB" w14:textId="77777777" w:rsidR="009B2E9D" w:rsidRPr="00056F13" w:rsidRDefault="009B2E9D" w:rsidP="00B00F3F">
      <w:pPr>
        <w:numPr>
          <w:ilvl w:val="0"/>
          <w:numId w:val="23"/>
        </w:numPr>
        <w:ind w:left="0" w:firstLine="0"/>
        <w:rPr>
          <w:rFonts w:ascii="Times New Roman" w:hAnsi="Times New Roman"/>
          <w:sz w:val="24"/>
        </w:rPr>
      </w:pPr>
      <w:r w:rsidRPr="00056F13">
        <w:rPr>
          <w:rFonts w:ascii="Times New Roman" w:hAnsi="Times New Roman"/>
          <w:sz w:val="24"/>
        </w:rPr>
        <w:t>Fenntartható városok és közösségek</w:t>
      </w:r>
    </w:p>
    <w:p w14:paraId="1C28972C" w14:textId="77777777" w:rsidR="009B2E9D" w:rsidRPr="00056F13" w:rsidRDefault="009B2E9D" w:rsidP="00B00F3F">
      <w:pPr>
        <w:numPr>
          <w:ilvl w:val="0"/>
          <w:numId w:val="23"/>
        </w:numPr>
        <w:ind w:left="0" w:firstLine="0"/>
        <w:rPr>
          <w:rFonts w:ascii="Times New Roman" w:hAnsi="Times New Roman"/>
          <w:sz w:val="24"/>
        </w:rPr>
      </w:pPr>
      <w:r w:rsidRPr="00056F13">
        <w:rPr>
          <w:rFonts w:ascii="Times New Roman" w:hAnsi="Times New Roman"/>
          <w:sz w:val="24"/>
        </w:rPr>
        <w:t>Felelősségteljes fogyasztás és termelés</w:t>
      </w:r>
    </w:p>
    <w:p w14:paraId="5C3C366B" w14:textId="77777777" w:rsidR="009B2E9D" w:rsidRPr="00056F13" w:rsidRDefault="009B2E9D" w:rsidP="00B00F3F">
      <w:pPr>
        <w:numPr>
          <w:ilvl w:val="0"/>
          <w:numId w:val="23"/>
        </w:numPr>
        <w:ind w:left="0" w:firstLine="0"/>
        <w:rPr>
          <w:rFonts w:ascii="Times New Roman" w:hAnsi="Times New Roman"/>
          <w:sz w:val="24"/>
        </w:rPr>
      </w:pPr>
      <w:r w:rsidRPr="00056F13">
        <w:rPr>
          <w:rFonts w:ascii="Times New Roman" w:hAnsi="Times New Roman"/>
          <w:sz w:val="24"/>
        </w:rPr>
        <w:t>Klíma akció</w:t>
      </w:r>
    </w:p>
    <w:p w14:paraId="0D0092FF" w14:textId="77777777" w:rsidR="009B2E9D" w:rsidRPr="00056F13" w:rsidRDefault="009B2E9D" w:rsidP="00B00F3F">
      <w:pPr>
        <w:numPr>
          <w:ilvl w:val="0"/>
          <w:numId w:val="23"/>
        </w:numPr>
        <w:ind w:left="0" w:firstLine="0"/>
        <w:rPr>
          <w:rFonts w:ascii="Times New Roman" w:hAnsi="Times New Roman"/>
          <w:sz w:val="24"/>
        </w:rPr>
      </w:pPr>
      <w:r w:rsidRPr="00056F13">
        <w:rPr>
          <w:rFonts w:ascii="Times New Roman" w:hAnsi="Times New Roman"/>
          <w:sz w:val="24"/>
        </w:rPr>
        <w:t>Élet a víz alatt</w:t>
      </w:r>
    </w:p>
    <w:p w14:paraId="6A13F83B" w14:textId="77777777" w:rsidR="009B2E9D" w:rsidRPr="00056F13" w:rsidRDefault="009B2E9D" w:rsidP="00B00F3F">
      <w:pPr>
        <w:numPr>
          <w:ilvl w:val="0"/>
          <w:numId w:val="23"/>
        </w:numPr>
        <w:ind w:left="0" w:firstLine="0"/>
        <w:rPr>
          <w:rFonts w:ascii="Times New Roman" w:hAnsi="Times New Roman"/>
          <w:sz w:val="24"/>
        </w:rPr>
      </w:pPr>
      <w:r w:rsidRPr="00056F13">
        <w:rPr>
          <w:rFonts w:ascii="Times New Roman" w:hAnsi="Times New Roman"/>
          <w:sz w:val="24"/>
        </w:rPr>
        <w:t>Élet a szárazföldön</w:t>
      </w:r>
    </w:p>
    <w:p w14:paraId="1B26E719"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Béke, igazságosság és erős intézmények</w:t>
      </w:r>
    </w:p>
    <w:p w14:paraId="3E7C60A1" w14:textId="77777777" w:rsidR="009B2E9D" w:rsidRPr="00056F13" w:rsidRDefault="009B2E9D" w:rsidP="00B00F3F">
      <w:pPr>
        <w:numPr>
          <w:ilvl w:val="0"/>
          <w:numId w:val="23"/>
        </w:numPr>
        <w:ind w:left="0" w:firstLine="0"/>
        <w:rPr>
          <w:rFonts w:ascii="Times New Roman" w:hAnsi="Times New Roman"/>
          <w:b/>
          <w:sz w:val="24"/>
        </w:rPr>
      </w:pPr>
      <w:r w:rsidRPr="00056F13">
        <w:rPr>
          <w:rFonts w:ascii="Times New Roman" w:hAnsi="Times New Roman"/>
          <w:b/>
          <w:sz w:val="24"/>
        </w:rPr>
        <w:t>Partnerség a célokért</w:t>
      </w:r>
    </w:p>
    <w:p w14:paraId="4493E352" w14:textId="77777777" w:rsidR="009B2E9D" w:rsidRPr="00056F13" w:rsidRDefault="009B2E9D" w:rsidP="009B2E9D">
      <w:pPr>
        <w:rPr>
          <w:rFonts w:ascii="Times New Roman" w:hAnsi="Times New Roman"/>
          <w:sz w:val="24"/>
        </w:rPr>
      </w:pPr>
    </w:p>
    <w:p w14:paraId="78848AAA"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Szupranacionális</w:t>
      </w:r>
      <w:r w:rsidRPr="00056F13">
        <w:rPr>
          <w:rStyle w:val="Lbjegyzet-hivatkozs"/>
          <w:rFonts w:ascii="Times New Roman" w:hAnsi="Times New Roman"/>
          <w:sz w:val="24"/>
        </w:rPr>
        <w:footnoteReference w:id="16"/>
      </w:r>
      <w:r w:rsidRPr="00056F13">
        <w:rPr>
          <w:rFonts w:ascii="Times New Roman" w:hAnsi="Times New Roman"/>
          <w:sz w:val="24"/>
        </w:rPr>
        <w:t xml:space="preserve"> célkitűzések:</w:t>
      </w:r>
    </w:p>
    <w:p w14:paraId="0FC89FB6"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A Területi Agenda figyelembe veszi a közelmúltbeli szakpolitikai kereteket és menetrendeket.</w:t>
      </w:r>
      <w:r w:rsidRPr="00056F13">
        <w:rPr>
          <w:rStyle w:val="Lbjegyzet-hivatkozs"/>
          <w:rFonts w:ascii="Times New Roman" w:hAnsi="Times New Roman"/>
          <w:sz w:val="24"/>
        </w:rPr>
        <w:footnoteReference w:id="17"/>
      </w:r>
      <w:r w:rsidRPr="00056F13">
        <w:rPr>
          <w:rFonts w:ascii="Times New Roman" w:hAnsi="Times New Roman"/>
          <w:sz w:val="24"/>
        </w:rPr>
        <w:t xml:space="preserve"> Európa egységességének megőrzéséhez elengedhetetlen, hogy </w:t>
      </w:r>
      <w:r w:rsidRPr="00056F13">
        <w:rPr>
          <w:rFonts w:ascii="Times New Roman" w:hAnsi="Times New Roman"/>
          <w:b/>
          <w:sz w:val="24"/>
        </w:rPr>
        <w:t>hidat képezzünk</w:t>
      </w:r>
      <w:r w:rsidRPr="00056F13">
        <w:rPr>
          <w:rFonts w:ascii="Times New Roman" w:hAnsi="Times New Roman"/>
          <w:sz w:val="24"/>
        </w:rPr>
        <w:t xml:space="preserve"> az eltérő jövedelmű, oktatási hátterű, kultúrájú, vallású, valamint különböző hagyományokkal rendelkező emberek között. Elő kell segítenünk a civil társadalom tagjai közötti együttműködést, és fokoznunk kell a szolidaritásukat a </w:t>
      </w:r>
      <w:r w:rsidRPr="00056F13">
        <w:rPr>
          <w:rFonts w:ascii="Times New Roman" w:hAnsi="Times New Roman"/>
          <w:b/>
          <w:sz w:val="24"/>
        </w:rPr>
        <w:t>szegregáció csökkentése</w:t>
      </w:r>
      <w:r w:rsidRPr="00056F13">
        <w:rPr>
          <w:rFonts w:ascii="Times New Roman" w:hAnsi="Times New Roman"/>
          <w:sz w:val="24"/>
        </w:rPr>
        <w:t xml:space="preserve">, valamint a </w:t>
      </w:r>
      <w:r w:rsidRPr="00056F13">
        <w:rPr>
          <w:rFonts w:ascii="Times New Roman" w:hAnsi="Times New Roman"/>
          <w:b/>
          <w:sz w:val="24"/>
        </w:rPr>
        <w:t>társadalmi befogadás</w:t>
      </w:r>
      <w:r w:rsidRPr="00056F13">
        <w:rPr>
          <w:rFonts w:ascii="Times New Roman" w:hAnsi="Times New Roman"/>
          <w:sz w:val="24"/>
        </w:rPr>
        <w:t xml:space="preserve"> előmozdítása érdekében, a </w:t>
      </w:r>
      <w:r w:rsidRPr="00056F13">
        <w:rPr>
          <w:rFonts w:ascii="Times New Roman" w:hAnsi="Times New Roman"/>
          <w:b/>
          <w:sz w:val="24"/>
        </w:rPr>
        <w:t>sokszínűség</w:t>
      </w:r>
      <w:r w:rsidRPr="00056F13">
        <w:rPr>
          <w:rFonts w:ascii="Times New Roman" w:hAnsi="Times New Roman"/>
          <w:sz w:val="24"/>
        </w:rPr>
        <w:t xml:space="preserve">et pedig az </w:t>
      </w:r>
      <w:r w:rsidRPr="00056F13">
        <w:rPr>
          <w:rFonts w:ascii="Times New Roman" w:hAnsi="Times New Roman"/>
          <w:b/>
          <w:sz w:val="24"/>
        </w:rPr>
        <w:t>általános jóllét</w:t>
      </w:r>
      <w:r w:rsidRPr="00056F13">
        <w:rPr>
          <w:rFonts w:ascii="Times New Roman" w:hAnsi="Times New Roman"/>
          <w:sz w:val="24"/>
        </w:rPr>
        <w:t xml:space="preserve"> szolgálatába kell állítanunk.</w:t>
      </w:r>
      <w:r w:rsidR="004F1365">
        <w:rPr>
          <w:rStyle w:val="Lbjegyzet-hivatkozs"/>
          <w:rFonts w:ascii="Times New Roman" w:hAnsi="Times New Roman"/>
          <w:sz w:val="24"/>
        </w:rPr>
        <w:footnoteReference w:id="18"/>
      </w:r>
    </w:p>
    <w:p w14:paraId="1EA3B7A6"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Nemzeti célkitűzések:</w:t>
      </w:r>
    </w:p>
    <w:p w14:paraId="09C92D6E"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 xml:space="preserve">A felzárkózás politika alapdokumentumaként Magyarország </w:t>
      </w:r>
      <w:r w:rsidRPr="00056F13">
        <w:rPr>
          <w:rFonts w:ascii="Times New Roman" w:hAnsi="Times New Roman"/>
          <w:sz w:val="24"/>
          <w:lang w:val="vi-VN"/>
        </w:rPr>
        <w:t>Kormány</w:t>
      </w:r>
      <w:r w:rsidRPr="00056F13">
        <w:rPr>
          <w:rFonts w:ascii="Times New Roman" w:hAnsi="Times New Roman"/>
          <w:sz w:val="24"/>
        </w:rPr>
        <w:t>a 2011-ben fogadta el a Nemzeti Társadalmi Felzárkózási Stratégiát (</w:t>
      </w:r>
      <w:r w:rsidRPr="00056F13">
        <w:rPr>
          <w:rFonts w:ascii="Times New Roman" w:hAnsi="Times New Roman"/>
          <w:bCs/>
          <w:sz w:val="24"/>
        </w:rPr>
        <w:t>1430/2011. (XII. 13.) Korm. hat.)</w:t>
      </w:r>
      <w:r w:rsidRPr="00056F13">
        <w:rPr>
          <w:rFonts w:ascii="Times New Roman" w:hAnsi="Times New Roman"/>
          <w:sz w:val="24"/>
        </w:rPr>
        <w:t xml:space="preserve">, majd 2014-ben a </w:t>
      </w:r>
      <w:r w:rsidRPr="00056F13">
        <w:rPr>
          <w:rFonts w:ascii="Times New Roman" w:hAnsi="Times New Roman"/>
          <w:sz w:val="24"/>
          <w:lang w:val="vi-VN"/>
        </w:rPr>
        <w:t xml:space="preserve">Magyar </w:t>
      </w:r>
      <w:r w:rsidRPr="00056F13">
        <w:rPr>
          <w:rFonts w:ascii="Times New Roman" w:hAnsi="Times New Roman"/>
          <w:sz w:val="24"/>
        </w:rPr>
        <w:t>N</w:t>
      </w:r>
      <w:r w:rsidRPr="00056F13">
        <w:rPr>
          <w:rFonts w:ascii="Times New Roman" w:hAnsi="Times New Roman"/>
          <w:sz w:val="24"/>
          <w:lang w:val="vi-VN"/>
        </w:rPr>
        <w:t xml:space="preserve">emzeti </w:t>
      </w:r>
      <w:r w:rsidRPr="00056F13">
        <w:rPr>
          <w:rFonts w:ascii="Times New Roman" w:hAnsi="Times New Roman"/>
          <w:sz w:val="24"/>
        </w:rPr>
        <w:t>T</w:t>
      </w:r>
      <w:r w:rsidRPr="00056F13">
        <w:rPr>
          <w:rFonts w:ascii="Times New Roman" w:hAnsi="Times New Roman"/>
          <w:sz w:val="24"/>
          <w:lang w:val="vi-VN"/>
        </w:rPr>
        <w:t xml:space="preserve">ársadalmi </w:t>
      </w:r>
      <w:r w:rsidRPr="00056F13">
        <w:rPr>
          <w:rFonts w:ascii="Times New Roman" w:hAnsi="Times New Roman"/>
          <w:sz w:val="24"/>
        </w:rPr>
        <w:t>F</w:t>
      </w:r>
      <w:r w:rsidRPr="00056F13">
        <w:rPr>
          <w:rFonts w:ascii="Times New Roman" w:hAnsi="Times New Roman"/>
          <w:sz w:val="24"/>
          <w:lang w:val="vi-VN"/>
        </w:rPr>
        <w:t xml:space="preserve">elzárkózási </w:t>
      </w:r>
      <w:r w:rsidRPr="00056F13">
        <w:rPr>
          <w:rFonts w:ascii="Times New Roman" w:hAnsi="Times New Roman"/>
          <w:sz w:val="24"/>
        </w:rPr>
        <w:t>S</w:t>
      </w:r>
      <w:r w:rsidRPr="00056F13">
        <w:rPr>
          <w:rFonts w:ascii="Times New Roman" w:hAnsi="Times New Roman"/>
          <w:sz w:val="24"/>
          <w:lang w:val="vi-VN"/>
        </w:rPr>
        <w:t>tratégia II</w:t>
      </w:r>
      <w:r w:rsidRPr="00056F13">
        <w:rPr>
          <w:rFonts w:ascii="Times New Roman" w:hAnsi="Times New Roman"/>
          <w:sz w:val="24"/>
        </w:rPr>
        <w:t>-t (</w:t>
      </w:r>
      <w:r w:rsidRPr="00056F13">
        <w:rPr>
          <w:rFonts w:ascii="Times New Roman" w:hAnsi="Times New Roman"/>
          <w:sz w:val="24"/>
          <w:lang w:val="vi-VN"/>
        </w:rPr>
        <w:t>1603/2014. (XI. 4.) Korm. hat</w:t>
      </w:r>
      <w:r w:rsidRPr="00056F13">
        <w:rPr>
          <w:rFonts w:ascii="Times New Roman" w:hAnsi="Times New Roman"/>
          <w:sz w:val="24"/>
        </w:rPr>
        <w:t>.) 2021-ben elkészült a Magyar Nemzeti Társadalmi Felzárkózási Stratégia 2030 (MNTFS 2030), illetve. a Magyar Nemzeti Társadalmi Felzárkózási Stratégia 2030 végrehajtásának a 2021–2024. évekre szóló kormányzati intézkedési terve (Kormány 1619/2021. (IX. 3.) Korm. határozata) amely a következő évekre alapozza meg a felzárkózás-politika fő irányait:</w:t>
      </w:r>
    </w:p>
    <w:p w14:paraId="05E08B70" w14:textId="77777777" w:rsidR="009B2E9D" w:rsidRPr="00056F13" w:rsidRDefault="009B2E9D" w:rsidP="009B2E9D">
      <w:pPr>
        <w:spacing w:after="120"/>
        <w:rPr>
          <w:rFonts w:ascii="Times New Roman" w:hAnsi="Times New Roman"/>
          <w:sz w:val="24"/>
        </w:rPr>
      </w:pPr>
    </w:p>
    <w:p w14:paraId="1251FD30"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Születés és gyermekkor</w:t>
      </w:r>
    </w:p>
    <w:p w14:paraId="6E6AE86F"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Köznevelési, szakképzési, felsőoktatási rendszer – óvodától egyetemig</w:t>
      </w:r>
    </w:p>
    <w:p w14:paraId="1663EDE7"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Ifjúsági ügyek, gyermekvállalás, családalapítás, életmód</w:t>
      </w:r>
    </w:p>
    <w:p w14:paraId="12AA68E6"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Foglalkoztatás, munkavállalás, felnőttképzés, szociális gazdaság</w:t>
      </w:r>
    </w:p>
    <w:p w14:paraId="2E86F8F3"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Területi egyenlőtlenségek, településfejlesztés – lakhatási és energiaszegénység – környezettudatosság, környezetvédelem</w:t>
      </w:r>
    </w:p>
    <w:p w14:paraId="0B09615D"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Testi-lelki egészség, egészségügyi ellátás</w:t>
      </w:r>
    </w:p>
    <w:p w14:paraId="01E8F386"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 xml:space="preserve"> Roma identitás, közösségépítés, szemléletformálás, jogérvényesítés</w:t>
      </w:r>
    </w:p>
    <w:p w14:paraId="60D2FAC6"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A Stratégia megvalósításának intézményrendszere, hazai és Kárpát-medencei partnerség</w:t>
      </w:r>
    </w:p>
    <w:p w14:paraId="18EB6663" w14:textId="77777777" w:rsidR="009B2E9D" w:rsidRPr="00056F13" w:rsidRDefault="009B2E9D" w:rsidP="00B00F3F">
      <w:pPr>
        <w:numPr>
          <w:ilvl w:val="0"/>
          <w:numId w:val="21"/>
        </w:numPr>
        <w:ind w:left="0" w:firstLine="0"/>
        <w:rPr>
          <w:rFonts w:ascii="Times New Roman" w:hAnsi="Times New Roman"/>
          <w:sz w:val="24"/>
        </w:rPr>
      </w:pPr>
      <w:r w:rsidRPr="00056F13">
        <w:rPr>
          <w:rFonts w:ascii="Times New Roman" w:hAnsi="Times New Roman"/>
          <w:sz w:val="24"/>
        </w:rPr>
        <w:t>A stratégia nyomon követése, monitoring</w:t>
      </w:r>
    </w:p>
    <w:p w14:paraId="19C39006" w14:textId="77777777" w:rsidR="009B2E9D" w:rsidRPr="00056F13" w:rsidRDefault="009B2E9D" w:rsidP="009B2E9D">
      <w:pPr>
        <w:rPr>
          <w:rFonts w:ascii="Times New Roman" w:hAnsi="Times New Roman"/>
          <w:sz w:val="24"/>
        </w:rPr>
      </w:pPr>
    </w:p>
    <w:p w14:paraId="7E790886"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 xml:space="preserve">Társadalmi felzárkóztatást az MNTFS-en kívül, </w:t>
      </w:r>
      <w:r w:rsidR="00FF299D" w:rsidRPr="00056F13">
        <w:rPr>
          <w:rFonts w:ascii="Times New Roman" w:hAnsi="Times New Roman"/>
          <w:sz w:val="24"/>
        </w:rPr>
        <w:t xml:space="preserve">különösen </w:t>
      </w:r>
      <w:r w:rsidRPr="00056F13">
        <w:rPr>
          <w:rFonts w:ascii="Times New Roman" w:hAnsi="Times New Roman"/>
          <w:sz w:val="24"/>
        </w:rPr>
        <w:t xml:space="preserve">az alábbi nemzeti stratégiák, programok </w:t>
      </w:r>
      <w:r w:rsidR="00FF299D" w:rsidRPr="00056F13">
        <w:rPr>
          <w:rFonts w:ascii="Times New Roman" w:hAnsi="Times New Roman"/>
          <w:sz w:val="24"/>
        </w:rPr>
        <w:t>tartalmaznak:</w:t>
      </w:r>
    </w:p>
    <w:p w14:paraId="0448EE6D" w14:textId="77777777" w:rsidR="009B2E9D" w:rsidRPr="00056F13" w:rsidRDefault="009B2E9D" w:rsidP="009B2E9D">
      <w:pPr>
        <w:spacing w:after="120"/>
        <w:rPr>
          <w:rFonts w:ascii="Times New Roman" w:hAnsi="Times New Roman"/>
          <w:sz w:val="24"/>
        </w:rPr>
      </w:pPr>
    </w:p>
    <w:p w14:paraId="7CEF74E1" w14:textId="77777777" w:rsidR="009B2E9D" w:rsidRDefault="009B2E9D" w:rsidP="00B00F3F">
      <w:pPr>
        <w:numPr>
          <w:ilvl w:val="0"/>
          <w:numId w:val="24"/>
        </w:numPr>
        <w:ind w:hanging="357"/>
        <w:jc w:val="left"/>
        <w:rPr>
          <w:rFonts w:ascii="Times New Roman" w:hAnsi="Times New Roman"/>
          <w:sz w:val="24"/>
        </w:rPr>
      </w:pPr>
      <w:r w:rsidRPr="00056F13">
        <w:rPr>
          <w:rFonts w:ascii="Times New Roman" w:hAnsi="Times New Roman"/>
          <w:sz w:val="24"/>
        </w:rPr>
        <w:t>„Legyen jobb a gyermekeknek” Nemzeti Stratégia (2007-2032)</w:t>
      </w:r>
    </w:p>
    <w:p w14:paraId="0963DF2B" w14:textId="77777777" w:rsidR="00277233" w:rsidRDefault="00277233" w:rsidP="00B00F3F">
      <w:pPr>
        <w:numPr>
          <w:ilvl w:val="0"/>
          <w:numId w:val="24"/>
        </w:numPr>
        <w:jc w:val="left"/>
        <w:rPr>
          <w:rFonts w:ascii="Times New Roman" w:hAnsi="Times New Roman"/>
          <w:sz w:val="24"/>
        </w:rPr>
      </w:pPr>
      <w:r w:rsidRPr="00277233">
        <w:rPr>
          <w:rFonts w:ascii="Times New Roman" w:hAnsi="Times New Roman"/>
          <w:sz w:val="24"/>
        </w:rPr>
        <w:t>Dig</w:t>
      </w:r>
      <w:r>
        <w:rPr>
          <w:rFonts w:ascii="Times New Roman" w:hAnsi="Times New Roman"/>
          <w:sz w:val="24"/>
        </w:rPr>
        <w:t>itális Gyermekvédelmi Stratégi</w:t>
      </w:r>
      <w:r w:rsidRPr="00277233">
        <w:rPr>
          <w:rFonts w:ascii="Times New Roman" w:hAnsi="Times New Roman"/>
          <w:sz w:val="24"/>
        </w:rPr>
        <w:t>a</w:t>
      </w:r>
      <w:r>
        <w:rPr>
          <w:rFonts w:ascii="Times New Roman" w:hAnsi="Times New Roman"/>
          <w:sz w:val="24"/>
        </w:rPr>
        <w:t xml:space="preserve"> (2016-)</w:t>
      </w:r>
    </w:p>
    <w:p w14:paraId="577518CF" w14:textId="77777777" w:rsidR="00277233" w:rsidRDefault="00277233" w:rsidP="00B00F3F">
      <w:pPr>
        <w:numPr>
          <w:ilvl w:val="0"/>
          <w:numId w:val="24"/>
        </w:numPr>
        <w:jc w:val="left"/>
        <w:rPr>
          <w:rFonts w:ascii="Times New Roman" w:hAnsi="Times New Roman"/>
          <w:sz w:val="24"/>
        </w:rPr>
      </w:pPr>
      <w:r w:rsidRPr="00277233">
        <w:rPr>
          <w:rFonts w:ascii="Times New Roman" w:hAnsi="Times New Roman"/>
          <w:sz w:val="24"/>
        </w:rPr>
        <w:t>Magyarország Digitális Oktatási Stratégiája (2016-)</w:t>
      </w:r>
    </w:p>
    <w:p w14:paraId="4245B323" w14:textId="77777777" w:rsidR="00254947" w:rsidRDefault="00254947" w:rsidP="00B00F3F">
      <w:pPr>
        <w:pStyle w:val="Listaszerbekezds"/>
        <w:numPr>
          <w:ilvl w:val="0"/>
          <w:numId w:val="24"/>
        </w:numPr>
        <w:ind w:hanging="357"/>
        <w:rPr>
          <w:rFonts w:ascii="Times New Roman" w:hAnsi="Times New Roman"/>
          <w:sz w:val="24"/>
        </w:rPr>
      </w:pPr>
      <w:r w:rsidRPr="00254947">
        <w:rPr>
          <w:rFonts w:ascii="Times New Roman" w:hAnsi="Times New Roman"/>
          <w:sz w:val="24"/>
        </w:rPr>
        <w:t>Nemzeti Tehetség Program (2008-2028)</w:t>
      </w:r>
    </w:p>
    <w:p w14:paraId="06F61BD0" w14:textId="77777777" w:rsidR="00254947" w:rsidRPr="00CB580D" w:rsidRDefault="00254947" w:rsidP="00B00F3F">
      <w:pPr>
        <w:numPr>
          <w:ilvl w:val="0"/>
          <w:numId w:val="24"/>
        </w:numPr>
        <w:ind w:hanging="357"/>
        <w:jc w:val="left"/>
        <w:rPr>
          <w:rFonts w:ascii="Times New Roman" w:hAnsi="Times New Roman"/>
          <w:sz w:val="24"/>
        </w:rPr>
      </w:pPr>
      <w:r w:rsidRPr="00CB580D">
        <w:rPr>
          <w:rFonts w:ascii="Times New Roman" w:hAnsi="Times New Roman"/>
          <w:sz w:val="24"/>
        </w:rPr>
        <w:t>Nemzeti Környezetvédelmi Program</w:t>
      </w:r>
      <w:r>
        <w:rPr>
          <w:rFonts w:ascii="Times New Roman" w:hAnsi="Times New Roman"/>
          <w:sz w:val="24"/>
        </w:rPr>
        <w:t xml:space="preserve"> (2022-2026)</w:t>
      </w:r>
    </w:p>
    <w:p w14:paraId="2A95A2BA" w14:textId="77777777" w:rsidR="009B2E9D" w:rsidRDefault="009B2E9D" w:rsidP="00B00F3F">
      <w:pPr>
        <w:numPr>
          <w:ilvl w:val="0"/>
          <w:numId w:val="24"/>
        </w:numPr>
        <w:ind w:hanging="357"/>
        <w:jc w:val="left"/>
        <w:rPr>
          <w:rFonts w:ascii="Times New Roman" w:hAnsi="Times New Roman"/>
          <w:sz w:val="24"/>
        </w:rPr>
      </w:pPr>
      <w:r w:rsidRPr="00056F13">
        <w:rPr>
          <w:rFonts w:ascii="Times New Roman" w:hAnsi="Times New Roman"/>
          <w:sz w:val="24"/>
        </w:rPr>
        <w:t xml:space="preserve">Új Roma Stratégia (2019-2030) </w:t>
      </w:r>
    </w:p>
    <w:p w14:paraId="49907AD5" w14:textId="77777777" w:rsidR="00254947" w:rsidRPr="00056F13" w:rsidRDefault="00254947" w:rsidP="00B00F3F">
      <w:pPr>
        <w:numPr>
          <w:ilvl w:val="0"/>
          <w:numId w:val="24"/>
        </w:numPr>
        <w:ind w:hanging="357"/>
        <w:rPr>
          <w:rFonts w:ascii="Times New Roman" w:hAnsi="Times New Roman"/>
          <w:sz w:val="24"/>
          <w:vertAlign w:val="superscript"/>
        </w:rPr>
      </w:pPr>
      <w:r w:rsidRPr="00056F13">
        <w:rPr>
          <w:rFonts w:ascii="Times New Roman" w:hAnsi="Times New Roman"/>
          <w:bCs/>
          <w:sz w:val="24"/>
        </w:rPr>
        <w:t>„A nők szerepének erősítése a családban és a társadalomban” (2021–2030)</w:t>
      </w:r>
      <w:r w:rsidRPr="00056F13">
        <w:rPr>
          <w:rFonts w:ascii="Times New Roman" w:hAnsi="Times New Roman"/>
          <w:sz w:val="24"/>
          <w:vertAlign w:val="superscript"/>
        </w:rPr>
        <w:footnoteReference w:id="19"/>
      </w:r>
    </w:p>
    <w:p w14:paraId="46C51F3C" w14:textId="77777777" w:rsidR="009B2E9D" w:rsidRPr="00056F13" w:rsidRDefault="009B2E9D" w:rsidP="00B00F3F">
      <w:pPr>
        <w:numPr>
          <w:ilvl w:val="0"/>
          <w:numId w:val="24"/>
        </w:numPr>
        <w:ind w:hanging="357"/>
        <w:jc w:val="left"/>
        <w:rPr>
          <w:rFonts w:ascii="Times New Roman" w:hAnsi="Times New Roman"/>
          <w:sz w:val="24"/>
        </w:rPr>
      </w:pPr>
      <w:r w:rsidRPr="00056F13">
        <w:rPr>
          <w:rFonts w:ascii="Times New Roman" w:hAnsi="Times New Roman"/>
          <w:sz w:val="24"/>
        </w:rPr>
        <w:t>Idősügyi Nemzeti Stratégia (2023-2024)</w:t>
      </w:r>
    </w:p>
    <w:p w14:paraId="134C232E" w14:textId="77777777" w:rsidR="009B2E9D" w:rsidRDefault="009B2E9D" w:rsidP="00B00F3F">
      <w:pPr>
        <w:numPr>
          <w:ilvl w:val="0"/>
          <w:numId w:val="24"/>
        </w:numPr>
        <w:ind w:hanging="357"/>
        <w:jc w:val="left"/>
        <w:rPr>
          <w:rFonts w:ascii="Times New Roman" w:hAnsi="Times New Roman"/>
          <w:sz w:val="24"/>
        </w:rPr>
      </w:pPr>
      <w:r w:rsidRPr="00056F13">
        <w:rPr>
          <w:rFonts w:ascii="Times New Roman" w:hAnsi="Times New Roman"/>
          <w:sz w:val="24"/>
        </w:rPr>
        <w:t>Országos Fogyatékosságügyi Program (2015-2025)</w:t>
      </w:r>
    </w:p>
    <w:p w14:paraId="6AEE6224" w14:textId="77777777" w:rsidR="00FF299D" w:rsidRPr="00056F13" w:rsidRDefault="00FF299D" w:rsidP="00197036">
      <w:pPr>
        <w:ind w:left="1429"/>
        <w:jc w:val="left"/>
        <w:rPr>
          <w:rFonts w:ascii="Times New Roman" w:hAnsi="Times New Roman"/>
          <w:b/>
          <w:sz w:val="24"/>
        </w:rPr>
      </w:pPr>
    </w:p>
    <w:p w14:paraId="5637F564" w14:textId="77777777" w:rsidR="009B2E9D" w:rsidRPr="00056F13" w:rsidRDefault="009B2E9D" w:rsidP="009B2E9D">
      <w:pPr>
        <w:spacing w:after="120"/>
        <w:rPr>
          <w:rFonts w:ascii="Times New Roman" w:hAnsi="Times New Roman"/>
          <w:sz w:val="24"/>
        </w:rPr>
      </w:pPr>
    </w:p>
    <w:p w14:paraId="3BCDCFFA" w14:textId="77777777" w:rsidR="009B2E9D" w:rsidRPr="00056F13" w:rsidRDefault="00A076BB" w:rsidP="009B2E9D">
      <w:pPr>
        <w:spacing w:after="120"/>
        <w:rPr>
          <w:rFonts w:ascii="Times New Roman" w:hAnsi="Times New Roman"/>
          <w:b/>
          <w:sz w:val="24"/>
        </w:rPr>
      </w:pPr>
      <w:r>
        <w:rPr>
          <w:rFonts w:ascii="Times New Roman" w:hAnsi="Times New Roman"/>
          <w:b/>
          <w:sz w:val="24"/>
        </w:rPr>
        <w:t>1</w:t>
      </w:r>
      <w:r w:rsidR="00FF299D" w:rsidRPr="00056F13">
        <w:rPr>
          <w:rFonts w:ascii="Times New Roman" w:hAnsi="Times New Roman"/>
          <w:b/>
          <w:sz w:val="24"/>
        </w:rPr>
        <w:t xml:space="preserve">. </w:t>
      </w:r>
      <w:r w:rsidR="009B2E9D" w:rsidRPr="00056F13">
        <w:rPr>
          <w:rFonts w:ascii="Times New Roman" w:hAnsi="Times New Roman"/>
          <w:b/>
          <w:sz w:val="24"/>
        </w:rPr>
        <w:t>„Legyen jobb a Gyerekeknek” Nemzeti Stratégia (2007-2032)</w:t>
      </w:r>
    </w:p>
    <w:p w14:paraId="61B06AB5" w14:textId="77777777" w:rsidR="009B2E9D" w:rsidRDefault="009B2E9D" w:rsidP="009B2E9D">
      <w:pPr>
        <w:spacing w:after="120"/>
        <w:rPr>
          <w:rFonts w:ascii="Times New Roman" w:hAnsi="Times New Roman"/>
          <w:sz w:val="24"/>
        </w:rPr>
      </w:pPr>
      <w:r w:rsidRPr="00056F13">
        <w:rPr>
          <w:rFonts w:ascii="Times New Roman" w:hAnsi="Times New Roman"/>
          <w:sz w:val="24"/>
        </w:rPr>
        <w:t>A Legyen Jobb a Gyerekeknek Nemzeti Stratégia szükségességét elsősorban az indokolta, hogy csökkentse a gyermekek és családjaik nélkülözését, javítsa a gyermekek fejlődési esélyeit. A törvény minden gyerekre kiterjed, de értelemszerűen azoknak a gyerekeknek kell prioritást kapniuk, akiknek érdekei a legjobban sérülnek, akiknél a nélkülözések a legjobban korlátozzák fejlődésüket.  A Nemzeti Stratégia másik fontos indoka a szegénységi ciklus megszakításának szükségessége, a gyermekek és a társadalom közös távlati érdeke</w:t>
      </w:r>
      <w:r w:rsidR="00197036" w:rsidRPr="00056F13">
        <w:rPr>
          <w:rFonts w:ascii="Times New Roman" w:hAnsi="Times New Roman"/>
          <w:sz w:val="24"/>
        </w:rPr>
        <w:t>.</w:t>
      </w:r>
    </w:p>
    <w:p w14:paraId="47FA8722" w14:textId="77777777" w:rsidR="006A6F70" w:rsidRDefault="006A6F70" w:rsidP="009B2E9D">
      <w:pPr>
        <w:spacing w:after="120"/>
        <w:rPr>
          <w:rFonts w:ascii="Times New Roman" w:hAnsi="Times New Roman"/>
          <w:sz w:val="24"/>
        </w:rPr>
      </w:pPr>
    </w:p>
    <w:p w14:paraId="711EF3F9" w14:textId="77777777" w:rsidR="006A6F70" w:rsidRPr="006A6F70" w:rsidRDefault="006A6F70" w:rsidP="006A6F70">
      <w:pPr>
        <w:spacing w:after="120"/>
        <w:rPr>
          <w:rFonts w:ascii="Times New Roman" w:hAnsi="Times New Roman"/>
          <w:b/>
          <w:sz w:val="24"/>
        </w:rPr>
      </w:pPr>
      <w:r w:rsidRPr="006A6F70">
        <w:rPr>
          <w:rFonts w:ascii="Times New Roman" w:hAnsi="Times New Roman"/>
          <w:b/>
          <w:sz w:val="24"/>
        </w:rPr>
        <w:t>2. Az Országgyűlés 88/2009. (X. 29.) OGY határozata a Nemzeti Ifjúsági Stratégiáról</w:t>
      </w:r>
      <w:r>
        <w:rPr>
          <w:rFonts w:ascii="Times New Roman" w:hAnsi="Times New Roman"/>
          <w:b/>
          <w:sz w:val="24"/>
        </w:rPr>
        <w:t xml:space="preserve"> (2009-2024)</w:t>
      </w:r>
    </w:p>
    <w:p w14:paraId="4B828261" w14:textId="77777777" w:rsidR="006A6F70" w:rsidRDefault="006A6F70" w:rsidP="009B2E9D">
      <w:pPr>
        <w:spacing w:after="120"/>
        <w:rPr>
          <w:rFonts w:ascii="Times New Roman" w:hAnsi="Times New Roman"/>
          <w:sz w:val="24"/>
        </w:rPr>
      </w:pPr>
    </w:p>
    <w:p w14:paraId="68D0A4DE" w14:textId="77777777" w:rsidR="006A6F70" w:rsidRDefault="00AC118F" w:rsidP="006A6F70">
      <w:pPr>
        <w:spacing w:after="120"/>
        <w:rPr>
          <w:rFonts w:ascii="Times New Roman" w:hAnsi="Times New Roman"/>
          <w:sz w:val="24"/>
        </w:rPr>
      </w:pPr>
      <w:r>
        <w:rPr>
          <w:rFonts w:ascii="Times New Roman" w:hAnsi="Times New Roman"/>
          <w:sz w:val="24"/>
        </w:rPr>
        <w:t xml:space="preserve">A magyar Ifjúságpolitikai Stratégia két elsődleges dokumentumból áll: A Nemzeti Ifjúságvédelmi Stratégiából és a </w:t>
      </w:r>
      <w:r w:rsidR="009D41C3" w:rsidRPr="009D41C3">
        <w:rPr>
          <w:rFonts w:ascii="Times New Roman" w:hAnsi="Times New Roman"/>
          <w:sz w:val="24"/>
        </w:rPr>
        <w:t>A Kormány 1494/2011. (XII. 27.) Korm. határozata az Új Nemzedék Jövőjéért Program, a Kormány ifjúságpolitikai keretprogramjának elfogadásáról</w:t>
      </w:r>
      <w:r>
        <w:rPr>
          <w:rFonts w:ascii="Times New Roman" w:hAnsi="Times New Roman"/>
          <w:sz w:val="24"/>
        </w:rPr>
        <w:t xml:space="preserve">. </w:t>
      </w:r>
      <w:r w:rsidR="006A6F70" w:rsidRPr="006A6F70">
        <w:rPr>
          <w:rFonts w:ascii="Times New Roman" w:hAnsi="Times New Roman"/>
          <w:sz w:val="24"/>
        </w:rPr>
        <w:t xml:space="preserve">A Nemzeti Ifjúsági Stratégia (NIS) Magyarország nemzeti ifjúsági stratégiája, amelyet a magyar </w:t>
      </w:r>
      <w:r w:rsidR="006A6F70">
        <w:rPr>
          <w:rFonts w:ascii="Times New Roman" w:hAnsi="Times New Roman"/>
          <w:sz w:val="24"/>
        </w:rPr>
        <w:t>Országgyűlés</w:t>
      </w:r>
      <w:r w:rsidR="006A6F70" w:rsidRPr="006A6F70">
        <w:rPr>
          <w:rFonts w:ascii="Times New Roman" w:hAnsi="Times New Roman"/>
          <w:sz w:val="24"/>
        </w:rPr>
        <w:t xml:space="preserve"> 2009-ben fogadott el, és 2024-ig érvényes.A NIS felvázolja a magyarországi fiatalok fejlődésének optimális irányait. A stratégia célja, hogy a fiatalokat folyamatos, innovatív és modern erőforrásnak tekintse, amely képes hozzájárulni a társadalomhoz.A NIS három fő fókuszterülettel rendelkezik: a részvétel, a kapcsolat és a felhatalmazás</w:t>
      </w:r>
      <w:r w:rsidR="006A6F70">
        <w:rPr>
          <w:rFonts w:ascii="Times New Roman" w:hAnsi="Times New Roman"/>
          <w:sz w:val="24"/>
        </w:rPr>
        <w:t xml:space="preserve">. </w:t>
      </w:r>
      <w:r w:rsidR="006A6F70" w:rsidRPr="006A6F70">
        <w:rPr>
          <w:rFonts w:ascii="Times New Roman" w:hAnsi="Times New Roman"/>
          <w:sz w:val="24"/>
        </w:rPr>
        <w:t>A magyar kormány akciótervet is kidolgozott a NIS megvalósítására, amelyet 201</w:t>
      </w:r>
      <w:r w:rsidR="006A6F70">
        <w:rPr>
          <w:rFonts w:ascii="Times New Roman" w:hAnsi="Times New Roman"/>
          <w:sz w:val="24"/>
        </w:rPr>
        <w:t>0</w:t>
      </w:r>
      <w:r w:rsidR="006A6F70" w:rsidRPr="006A6F70">
        <w:rPr>
          <w:rFonts w:ascii="Times New Roman" w:hAnsi="Times New Roman"/>
          <w:sz w:val="24"/>
        </w:rPr>
        <w:t>-ben hagytak jóvá</w:t>
      </w:r>
      <w:r w:rsidR="006A6F70">
        <w:rPr>
          <w:rFonts w:ascii="Times New Roman" w:hAnsi="Times New Roman"/>
          <w:sz w:val="24"/>
        </w:rPr>
        <w:t>.</w:t>
      </w:r>
    </w:p>
    <w:p w14:paraId="2751CC7D" w14:textId="77777777" w:rsidR="00277233" w:rsidRDefault="00277233" w:rsidP="009B2E9D">
      <w:pPr>
        <w:spacing w:after="120"/>
        <w:rPr>
          <w:rFonts w:ascii="Times New Roman" w:hAnsi="Times New Roman"/>
          <w:sz w:val="24"/>
        </w:rPr>
      </w:pPr>
    </w:p>
    <w:p w14:paraId="081EAA36" w14:textId="77777777" w:rsidR="00277233" w:rsidRDefault="002F2097" w:rsidP="00277233">
      <w:pPr>
        <w:jc w:val="left"/>
        <w:rPr>
          <w:rFonts w:ascii="Times New Roman" w:hAnsi="Times New Roman"/>
          <w:b/>
          <w:sz w:val="24"/>
        </w:rPr>
      </w:pPr>
      <w:r>
        <w:rPr>
          <w:rFonts w:ascii="Times New Roman" w:hAnsi="Times New Roman"/>
          <w:b/>
          <w:sz w:val="24"/>
        </w:rPr>
        <w:t>3</w:t>
      </w:r>
      <w:r w:rsidR="00277233">
        <w:rPr>
          <w:rFonts w:ascii="Times New Roman" w:hAnsi="Times New Roman"/>
          <w:sz w:val="24"/>
        </w:rPr>
        <w:t xml:space="preserve">. </w:t>
      </w:r>
      <w:r w:rsidR="00277233" w:rsidRPr="00277233">
        <w:rPr>
          <w:rFonts w:ascii="Times New Roman" w:hAnsi="Times New Roman"/>
          <w:b/>
          <w:sz w:val="24"/>
        </w:rPr>
        <w:t>Magyarország Digitális Gyermekvédelmi Stratégi</w:t>
      </w:r>
      <w:r w:rsidR="00277233">
        <w:rPr>
          <w:rFonts w:ascii="Times New Roman" w:hAnsi="Times New Roman"/>
          <w:b/>
          <w:sz w:val="24"/>
        </w:rPr>
        <w:t>ája (2016-)</w:t>
      </w:r>
    </w:p>
    <w:p w14:paraId="1B748215" w14:textId="77777777" w:rsidR="00277233" w:rsidRDefault="00277233" w:rsidP="00277233">
      <w:pPr>
        <w:jc w:val="left"/>
        <w:rPr>
          <w:rFonts w:ascii="Times New Roman" w:hAnsi="Times New Roman"/>
          <w:b/>
          <w:sz w:val="24"/>
        </w:rPr>
      </w:pPr>
    </w:p>
    <w:p w14:paraId="5FAF1666" w14:textId="77777777" w:rsidR="00277233" w:rsidRPr="00277233" w:rsidRDefault="00277233" w:rsidP="00277233">
      <w:pPr>
        <w:rPr>
          <w:rFonts w:ascii="Times New Roman" w:hAnsi="Times New Roman"/>
          <w:sz w:val="24"/>
        </w:rPr>
      </w:pPr>
      <w:r w:rsidRPr="00277233">
        <w:rPr>
          <w:rFonts w:ascii="Times New Roman" w:hAnsi="Times New Roman"/>
          <w:sz w:val="24"/>
        </w:rPr>
        <w:t>A Kormány a1488/2016. (IX.2.) Korm. határozattal elfogadott Magyarország Digitális Gyermekvédelmi Stratégiáját az InternetKon eredményei alapján készítette el a magyar társadalom ésa magyar nemzetgazdaság digitális fejlesztését célzó Digitális Jólét Programot. Aprogram részeként elkészült Magyarország Digitális Gyermekvédelmi Stratégiáját afentieken túl az a felismerés hívta életre, hogy a digitális kultúra egyre növekvőmértékben, meghatározó módon befolyásolja mindennapi életünket, társadalmunkatés gazdaságunkat.A tudatos internethasználat mint a digitális kultúrához valóhozzáférés csatornája az egyik legfontosabb, rendkívül összetett képesség.Amennyiben a megfelelő képességekkel rendelkező fiatalok biztonságoskörnyezetben tudják használni a digitális világ nyújtotta lehetőségeket, úgy nemcsaka saját egyéni versenyképességük javul, hanem közösségüké, így összességében</w:t>
      </w:r>
      <w:r>
        <w:rPr>
          <w:rFonts w:ascii="Times New Roman" w:hAnsi="Times New Roman"/>
          <w:sz w:val="24"/>
        </w:rPr>
        <w:t xml:space="preserve"> az országé is.</w:t>
      </w:r>
    </w:p>
    <w:p w14:paraId="5AFB3ECA" w14:textId="77777777" w:rsidR="00277233" w:rsidRDefault="00277233" w:rsidP="009B2E9D">
      <w:pPr>
        <w:spacing w:after="120"/>
        <w:rPr>
          <w:rFonts w:ascii="Times New Roman" w:hAnsi="Times New Roman"/>
          <w:sz w:val="24"/>
        </w:rPr>
      </w:pPr>
    </w:p>
    <w:p w14:paraId="73A4AF42" w14:textId="77777777" w:rsidR="00277233" w:rsidRPr="00277233" w:rsidRDefault="002F2097" w:rsidP="00277233">
      <w:pPr>
        <w:spacing w:after="120"/>
        <w:rPr>
          <w:rFonts w:ascii="Times New Roman" w:hAnsi="Times New Roman"/>
          <w:b/>
          <w:sz w:val="24"/>
        </w:rPr>
      </w:pPr>
      <w:r>
        <w:rPr>
          <w:rFonts w:ascii="Times New Roman" w:hAnsi="Times New Roman"/>
          <w:b/>
          <w:sz w:val="24"/>
        </w:rPr>
        <w:t>4</w:t>
      </w:r>
      <w:r w:rsidR="00277233" w:rsidRPr="00277233">
        <w:rPr>
          <w:rFonts w:ascii="Times New Roman" w:hAnsi="Times New Roman"/>
          <w:b/>
          <w:sz w:val="24"/>
        </w:rPr>
        <w:t>. Magyarország Digitális Oktatási Stratégiája (2016-)</w:t>
      </w:r>
    </w:p>
    <w:p w14:paraId="0FE47C0D" w14:textId="77777777" w:rsidR="00277233" w:rsidRPr="00277233" w:rsidRDefault="00277233" w:rsidP="00277233">
      <w:pPr>
        <w:spacing w:after="120"/>
        <w:rPr>
          <w:rFonts w:ascii="Times New Roman" w:hAnsi="Times New Roman"/>
          <w:sz w:val="24"/>
        </w:rPr>
      </w:pPr>
    </w:p>
    <w:p w14:paraId="4B77C8FA" w14:textId="77777777" w:rsidR="00277233" w:rsidRDefault="00277233" w:rsidP="00277233">
      <w:pPr>
        <w:spacing w:after="120"/>
        <w:rPr>
          <w:rFonts w:ascii="Times New Roman" w:hAnsi="Times New Roman"/>
          <w:sz w:val="24"/>
        </w:rPr>
      </w:pPr>
      <w:r w:rsidRPr="00277233">
        <w:rPr>
          <w:rFonts w:ascii="Times New Roman" w:hAnsi="Times New Roman"/>
          <w:sz w:val="24"/>
        </w:rPr>
        <w:t>A Kormány által 1858/2016. (XII. 27.) Korm. határozattal elfogadott Magyarorsz</w:t>
      </w:r>
      <w:r>
        <w:rPr>
          <w:rFonts w:ascii="Times New Roman" w:hAnsi="Times New Roman"/>
          <w:sz w:val="24"/>
        </w:rPr>
        <w:t xml:space="preserve">ág Digitális Startup Stratégiáját </w:t>
      </w:r>
      <w:r w:rsidRPr="00277233">
        <w:rPr>
          <w:rFonts w:ascii="Times New Roman" w:hAnsi="Times New Roman"/>
          <w:sz w:val="24"/>
        </w:rPr>
        <w:t>az a felismerés hívta életre, hogy a digitális átalakulás nem választás kérdése: olyan elkerülhetetlen jelenség, amelyre mindenkinek fel kell készülnie, hiszen 20. századi tudással senki nem lehet versenyképes a 21. században. A digitális eszközöket és szemléletmódot be kell vinni a tantermekbe, mivel napról napra mélyebben integrálódnak a hétköznapi életünkbe is. A felnövekvő generáció versenyképessége, munkaerőpiaci esélyei szempontjából is elkerülhetetlen az oktatási rendszer azonnali és radikális digitalizálása: most dől el, hogy a magyar fiatalok milyen szerepet töltenek majd be az európai munkaerőpiacon, ahogy az is, hogy a magyar nemzetgazdaság milyen szerepet kaphat a nemzetközi versenyben. A felkészülés legjobb eszköze természetesen az oktatásban való tudatos részvétel, az egész életen át tartó tanulás. Ennek megfelelően a DJP kiemelt területei közé tartozik Magyarország Digitális Oktatási Stratégiájának elkészítése, hiszen a 21. században nem lehet múlt századi módszerekkel tanítani és tanulni.</w:t>
      </w:r>
    </w:p>
    <w:p w14:paraId="4D65F8E2" w14:textId="77777777" w:rsidR="00254947" w:rsidRDefault="00254947" w:rsidP="009B2E9D">
      <w:pPr>
        <w:spacing w:after="120"/>
        <w:rPr>
          <w:rFonts w:ascii="Times New Roman" w:hAnsi="Times New Roman"/>
          <w:sz w:val="24"/>
        </w:rPr>
      </w:pPr>
    </w:p>
    <w:p w14:paraId="5C09DCAD" w14:textId="77777777" w:rsidR="00254947" w:rsidRPr="00254947" w:rsidRDefault="002F2097" w:rsidP="00254947">
      <w:pPr>
        <w:spacing w:after="120"/>
        <w:rPr>
          <w:rFonts w:ascii="Times New Roman" w:hAnsi="Times New Roman"/>
          <w:b/>
          <w:sz w:val="24"/>
        </w:rPr>
      </w:pPr>
      <w:r>
        <w:rPr>
          <w:rFonts w:ascii="Times New Roman" w:hAnsi="Times New Roman"/>
          <w:b/>
          <w:sz w:val="24"/>
        </w:rPr>
        <w:t>5</w:t>
      </w:r>
      <w:r w:rsidR="00254947" w:rsidRPr="00254947">
        <w:rPr>
          <w:rFonts w:ascii="Times New Roman" w:hAnsi="Times New Roman"/>
          <w:b/>
          <w:sz w:val="24"/>
        </w:rPr>
        <w:t>. Nemzeti Tehetség Program</w:t>
      </w:r>
      <w:r w:rsidR="00254947">
        <w:rPr>
          <w:rFonts w:ascii="Times New Roman" w:hAnsi="Times New Roman"/>
          <w:b/>
          <w:sz w:val="24"/>
        </w:rPr>
        <w:t xml:space="preserve"> (2008-2028)   </w:t>
      </w:r>
    </w:p>
    <w:p w14:paraId="0163CC3E" w14:textId="77777777" w:rsidR="00254947" w:rsidRDefault="00254947" w:rsidP="00254947">
      <w:pPr>
        <w:rPr>
          <w:rFonts w:ascii="Times New Roman" w:hAnsi="Times New Roman"/>
          <w:sz w:val="24"/>
        </w:rPr>
      </w:pPr>
      <w:r w:rsidRPr="00254947">
        <w:rPr>
          <w:rFonts w:ascii="Times New Roman" w:hAnsi="Times New Roman"/>
          <w:sz w:val="24"/>
        </w:rPr>
        <w:t>126/2008. (XII. 4.) OGY határozata Nemzeti Tehetség Program elfogadásáról, a Nemzeti Tehetség Program finanszírozásának elveiről, valamint a Nemzeti Tehetségügyi Koordinációs Fórum létrehozásának és működésének elveiről</w:t>
      </w:r>
      <w:r>
        <w:rPr>
          <w:rFonts w:ascii="Times New Roman" w:hAnsi="Times New Roman"/>
          <w:sz w:val="24"/>
        </w:rPr>
        <w:t>:</w:t>
      </w:r>
    </w:p>
    <w:p w14:paraId="6C9F0F82" w14:textId="77777777" w:rsidR="00254947" w:rsidRDefault="00254947" w:rsidP="00254947">
      <w:pPr>
        <w:rPr>
          <w:rFonts w:ascii="Times New Roman" w:hAnsi="Times New Roman"/>
          <w:sz w:val="24"/>
        </w:rPr>
      </w:pPr>
      <w:r w:rsidRPr="00254947">
        <w:rPr>
          <w:rFonts w:ascii="Times New Roman" w:hAnsi="Times New Roman"/>
          <w:sz w:val="24"/>
        </w:rPr>
        <w:t>Magyarország gazdasági kibontakozása a tudás- és képességigényes ágazatok fejlesztésével valósulhat meg. Ezen ágazatok fejlődése szempontjából kulcsfontosságú, hogy az adott tudás- és képességtartalomban kiemelkedő teljesítményre képes fiatalok, a tehetségek felszínre kerülnek-e, tehetségük kibontakozhat-e, hasznosulhat-e, a tehetségek pályájukon kellő és folyamatos segítséget kapnak-e és - mindezek következtében - képes lesz-e az ország megtartani a legkiválóbb tehetségeit.</w:t>
      </w:r>
    </w:p>
    <w:p w14:paraId="2D22D5C8" w14:textId="77777777" w:rsidR="00254947" w:rsidRPr="00254947" w:rsidRDefault="00254947" w:rsidP="00254947">
      <w:pPr>
        <w:rPr>
          <w:rFonts w:ascii="Times New Roman" w:hAnsi="Times New Roman"/>
          <w:sz w:val="24"/>
        </w:rPr>
      </w:pPr>
      <w:r w:rsidRPr="00254947">
        <w:rPr>
          <w:rFonts w:ascii="Times New Roman" w:hAnsi="Times New Roman"/>
          <w:sz w:val="24"/>
        </w:rPr>
        <w:t>A tehetségek megtalálása és folyamatos fejlesztése a tehetséges fiatal számára mással nem pótolható kitörési, érvényesülési esélyt jelent. A tehetségek ma már egy adott ország versenyképességét meghatározó kulcstényezővé léptek elő. Ebből is következően a tehetségek megtalálása nem csak a tehetségek és családjuk magánügye, hanem nemzeti ügy, hiszen a tehetség hasznosulása a közvetlen haszon mellett a legversenyképesebb termelés kifejlesztésével és idevonzásával is a teljes nemzetnek többletlehetőségeket teremt. Így a tehetségek segítésének nemzeti programja gazdasági, esélyjavító és társadalomépítési program is.</w:t>
      </w:r>
    </w:p>
    <w:p w14:paraId="2C7019B9" w14:textId="77777777" w:rsidR="00254947" w:rsidRPr="00254947" w:rsidRDefault="00254947" w:rsidP="00254947">
      <w:pPr>
        <w:rPr>
          <w:rFonts w:ascii="Times New Roman" w:hAnsi="Times New Roman"/>
          <w:sz w:val="24"/>
        </w:rPr>
      </w:pPr>
      <w:r w:rsidRPr="00254947">
        <w:rPr>
          <w:rFonts w:ascii="Times New Roman" w:hAnsi="Times New Roman"/>
          <w:sz w:val="24"/>
        </w:rPr>
        <w:t>A tehetségsegítés komplex formái szervesen illeszkednek a köz- és felsőoktatás megújítását célzó törekvésekhez, a kompetencia alapú, az egyének tanulási sajátosságait is figyelembe vevő oktatás elterjesztéséhez. A tehetségek segítése és fejlesztése az életpálya helyes irányba terelését, az életpálya sikerességének segítését, az innováció és kreativitás ösztönzését és elterjedését, a gazdasági növekedést, a magasabb versenyképességet, az esélyegyenlőtlenségek csökkentését, a magasabb társadalmi mobilitást, a hátrányos helyzet leküzdését és a kistérségek, valamint az egész társadalom kohézióját egyaránt szolgálják. A Nemzeti Tehetség Programnak a foglalkoztatási stratégiában példa- és értékteremtő szerepe van, a magyar gazdaság fejlődésében pedig kitörési pont lehet.</w:t>
      </w:r>
    </w:p>
    <w:p w14:paraId="63978D4B" w14:textId="77777777" w:rsidR="00254947" w:rsidRPr="00254947" w:rsidRDefault="00254947" w:rsidP="00254947">
      <w:pPr>
        <w:rPr>
          <w:rFonts w:ascii="Times New Roman" w:hAnsi="Times New Roman"/>
          <w:sz w:val="24"/>
        </w:rPr>
      </w:pPr>
      <w:r w:rsidRPr="00254947">
        <w:rPr>
          <w:rFonts w:ascii="Times New Roman" w:hAnsi="Times New Roman"/>
          <w:sz w:val="24"/>
        </w:rPr>
        <w:t>A tehetségek segítése nem áll meg a határoknál. A határon túli magyarság tehetségsegítők hagyományainak megismerése, hasznosítása, a határon túli kezdeményezésekkel való folyamatos együttműködés a tehetségsegítést ilyen értelemben nemzeti üggyé is teszi.</w:t>
      </w:r>
    </w:p>
    <w:p w14:paraId="48147433" w14:textId="77777777" w:rsidR="00254947" w:rsidRPr="00056F13" w:rsidRDefault="00254947" w:rsidP="00254947">
      <w:pPr>
        <w:rPr>
          <w:rFonts w:ascii="Times New Roman" w:hAnsi="Times New Roman"/>
          <w:sz w:val="24"/>
        </w:rPr>
      </w:pPr>
      <w:r w:rsidRPr="00254947">
        <w:rPr>
          <w:rFonts w:ascii="Times New Roman" w:hAnsi="Times New Roman"/>
          <w:sz w:val="24"/>
        </w:rPr>
        <w:t>A tehetségek segítésében eddig elért, és a Nemzeti Tehetség Program megvalósítása során várható további eredmények nemcsak Magyarország, hanem az Európai Unió egésze számára is kiemelkedően értékes, más országokban is adaptálható tapasztalatot jelenthetnek, amelynek terjesztése hozzájárul az ország nemzetközi elismertségének növekedéséhez.</w:t>
      </w:r>
    </w:p>
    <w:p w14:paraId="53BAAF54" w14:textId="77777777" w:rsidR="009B2E9D" w:rsidRDefault="009B2E9D" w:rsidP="00254947">
      <w:pPr>
        <w:rPr>
          <w:rFonts w:ascii="Times New Roman" w:hAnsi="Times New Roman"/>
          <w:sz w:val="24"/>
        </w:rPr>
      </w:pPr>
    </w:p>
    <w:p w14:paraId="3BE50B73" w14:textId="77777777" w:rsidR="00254947" w:rsidRDefault="002F2097" w:rsidP="00254947">
      <w:pPr>
        <w:rPr>
          <w:rFonts w:ascii="Times New Roman" w:hAnsi="Times New Roman"/>
          <w:b/>
          <w:bCs/>
          <w:sz w:val="24"/>
        </w:rPr>
      </w:pPr>
      <w:r>
        <w:rPr>
          <w:rFonts w:ascii="Times New Roman" w:hAnsi="Times New Roman"/>
          <w:b/>
          <w:bCs/>
          <w:sz w:val="24"/>
        </w:rPr>
        <w:t>6</w:t>
      </w:r>
      <w:r w:rsidR="00254947" w:rsidRPr="00056F13">
        <w:rPr>
          <w:rFonts w:ascii="Times New Roman" w:hAnsi="Times New Roman"/>
          <w:b/>
          <w:bCs/>
          <w:sz w:val="24"/>
        </w:rPr>
        <w:t xml:space="preserve">. </w:t>
      </w:r>
      <w:r w:rsidR="00254947" w:rsidRPr="00CB580D">
        <w:rPr>
          <w:rFonts w:ascii="Times New Roman" w:hAnsi="Times New Roman"/>
          <w:b/>
          <w:bCs/>
          <w:sz w:val="24"/>
        </w:rPr>
        <w:t>Nemzeti Környezetvédelmi Program</w:t>
      </w:r>
      <w:r w:rsidR="00254947">
        <w:rPr>
          <w:rFonts w:ascii="Times New Roman" w:hAnsi="Times New Roman"/>
          <w:b/>
          <w:bCs/>
          <w:sz w:val="24"/>
        </w:rPr>
        <w:t xml:space="preserve"> (2022-2026) </w:t>
      </w:r>
    </w:p>
    <w:p w14:paraId="5CF4FDC3" w14:textId="77777777" w:rsidR="00254947" w:rsidRDefault="00254947" w:rsidP="00254947">
      <w:pPr>
        <w:rPr>
          <w:rFonts w:ascii="Times New Roman" w:hAnsi="Times New Roman"/>
          <w:b/>
          <w:bCs/>
          <w:sz w:val="24"/>
        </w:rPr>
      </w:pPr>
    </w:p>
    <w:p w14:paraId="3DB80A84" w14:textId="77777777" w:rsidR="00254947" w:rsidRDefault="00254947" w:rsidP="00254947">
      <w:pPr>
        <w:rPr>
          <w:rFonts w:ascii="Times New Roman" w:hAnsi="Times New Roman"/>
          <w:sz w:val="24"/>
        </w:rPr>
      </w:pPr>
      <w:r w:rsidRPr="00254947">
        <w:rPr>
          <w:rFonts w:ascii="Times New Roman" w:hAnsi="Times New Roman"/>
          <w:bCs/>
          <w:sz w:val="24"/>
        </w:rPr>
        <w:t>Az Országgyűlés 62/2022. (XII. 9.) OGY határozata a 2026-ig szóló 5. Nemzeti Környezetvédelmi Programot.</w:t>
      </w:r>
      <w:r>
        <w:rPr>
          <w:rFonts w:ascii="Times New Roman" w:hAnsi="Times New Roman"/>
          <w:sz w:val="24"/>
        </w:rPr>
        <w:t>A program s</w:t>
      </w:r>
      <w:r w:rsidRPr="00CB580D">
        <w:rPr>
          <w:rFonts w:ascii="Times New Roman" w:hAnsi="Times New Roman"/>
          <w:sz w:val="24"/>
        </w:rPr>
        <w:t>tratégiai</w:t>
      </w:r>
      <w:r>
        <w:rPr>
          <w:rFonts w:ascii="Times New Roman" w:hAnsi="Times New Roman"/>
          <w:sz w:val="24"/>
        </w:rPr>
        <w:t xml:space="preserve"> és horizontális</w:t>
      </w:r>
      <w:r w:rsidRPr="00CB580D">
        <w:rPr>
          <w:rFonts w:ascii="Times New Roman" w:hAnsi="Times New Roman"/>
          <w:sz w:val="24"/>
        </w:rPr>
        <w:t xml:space="preserve"> céljai: 1. Az emberi egészség és az életminőség környezeti feltételeinek javítása, a környezetterhelés hatásainak csökkentése. 2. Természeti értékek és erőforrások védelme, helyreállítása, fenntartható használata. 3. Az erőforrás-takarékosság és </w:t>
      </w:r>
      <w:r>
        <w:rPr>
          <w:rFonts w:ascii="Times New Roman" w:hAnsi="Times New Roman"/>
          <w:sz w:val="24"/>
        </w:rPr>
        <w:t>h</w:t>
      </w:r>
      <w:r w:rsidRPr="00CB580D">
        <w:rPr>
          <w:rFonts w:ascii="Times New Roman" w:hAnsi="Times New Roman"/>
          <w:sz w:val="24"/>
        </w:rPr>
        <w:t xml:space="preserve">atékonyság javítása, a gazdaság zöldítése és körforgásos működésének erősítése. 4. A környezetbiztonság javítása. </w:t>
      </w:r>
      <w:r>
        <w:rPr>
          <w:rFonts w:ascii="Times New Roman" w:hAnsi="Times New Roman"/>
          <w:sz w:val="24"/>
        </w:rPr>
        <w:t>5</w:t>
      </w:r>
      <w:r w:rsidRPr="00CB580D">
        <w:rPr>
          <w:rFonts w:ascii="Times New Roman" w:hAnsi="Times New Roman"/>
          <w:sz w:val="24"/>
        </w:rPr>
        <w:t xml:space="preserve">. A társadalom környezettudatosságának növelése. </w:t>
      </w:r>
      <w:r>
        <w:rPr>
          <w:rFonts w:ascii="Times New Roman" w:hAnsi="Times New Roman"/>
          <w:sz w:val="24"/>
        </w:rPr>
        <w:t>6</w:t>
      </w:r>
      <w:r w:rsidRPr="00CB580D">
        <w:rPr>
          <w:rFonts w:ascii="Times New Roman" w:hAnsi="Times New Roman"/>
          <w:sz w:val="24"/>
        </w:rPr>
        <w:t>. Az éghajlatváltozáshoz való alkalmazkodási képesség erősítése.</w:t>
      </w:r>
    </w:p>
    <w:p w14:paraId="58783A46" w14:textId="77777777" w:rsidR="00254947" w:rsidRPr="00CB580D" w:rsidRDefault="00254947" w:rsidP="00254947">
      <w:pPr>
        <w:rPr>
          <w:rFonts w:ascii="Times New Roman" w:hAnsi="Times New Roman"/>
          <w:b/>
          <w:bCs/>
          <w:sz w:val="24"/>
        </w:rPr>
      </w:pPr>
      <w:r w:rsidRPr="00CB580D">
        <w:rPr>
          <w:rFonts w:ascii="Times New Roman" w:hAnsi="Times New Roman"/>
          <w:sz w:val="24"/>
        </w:rPr>
        <w:t>Környezeti nevelés és oktatás</w:t>
      </w:r>
      <w:r>
        <w:rPr>
          <w:rFonts w:ascii="Times New Roman" w:hAnsi="Times New Roman"/>
          <w:sz w:val="24"/>
        </w:rPr>
        <w:t xml:space="preserve"> keretében szükséges</w:t>
      </w:r>
      <w:r w:rsidRPr="00CB580D">
        <w:rPr>
          <w:rFonts w:ascii="Times New Roman" w:hAnsi="Times New Roman"/>
          <w:sz w:val="24"/>
        </w:rPr>
        <w:t xml:space="preserve"> különböző környezeti nevelési és oktatási programok megerősítése. </w:t>
      </w:r>
      <w:r>
        <w:rPr>
          <w:rFonts w:ascii="Times New Roman" w:hAnsi="Times New Roman"/>
          <w:sz w:val="24"/>
        </w:rPr>
        <w:t>K</w:t>
      </w:r>
      <w:r w:rsidRPr="00CB580D">
        <w:rPr>
          <w:rFonts w:ascii="Times New Roman" w:hAnsi="Times New Roman"/>
          <w:sz w:val="24"/>
        </w:rPr>
        <w:t xml:space="preserve">öznevelési intézményekben a környezeti nevelés, </w:t>
      </w:r>
      <w:r>
        <w:rPr>
          <w:rFonts w:ascii="Times New Roman" w:hAnsi="Times New Roman"/>
          <w:sz w:val="24"/>
        </w:rPr>
        <w:t>és</w:t>
      </w:r>
      <w:r w:rsidRPr="00CB580D">
        <w:rPr>
          <w:rFonts w:ascii="Times New Roman" w:hAnsi="Times New Roman"/>
          <w:sz w:val="24"/>
        </w:rPr>
        <w:t xml:space="preserve"> a fenntartható életmódra nevelés részét képezi a nevelési-oktatási feladatoknak. Kereteit elsősorban az Óvodai Nevelés Országos Alapprogramja és a Nemzeti Alaptanterv jelentik, valamint az erre épülő kerettantervek ajánlásai. A környezeti nevelés egészintézményes kiválósági hálózata a Magyarországi Zöld Óvodák Hálózata, valamint a Magyarországi Ökoiskola Hálózat. Jelenleg hazánkban minden negyedik gyermek Zöld Óvodába és minden harmadik tanuló ökoiskolába járhat. A felsőoktatásban tovább gyarapodtak a környezet- és természetvédelmi tárgyú graduális, posztgraduális és PhD programok.</w:t>
      </w:r>
      <w:r w:rsidRPr="00AE5E1B">
        <w:rPr>
          <w:rFonts w:ascii="Times New Roman" w:hAnsi="Times New Roman"/>
          <w:sz w:val="24"/>
        </w:rPr>
        <w:t xml:space="preserve">A környezeti nevelés és oktatás a személyes példaadással párosulóismeretátadáson keresztül, a képzés pedig a fenntarthatóságra neveléssel, az ehhez szükséges tudás átadásávalösztönzi a környezettudatos szemlélet alakulását annak érdekében, hogy az egyén képes legyen döntéseiben éséletvitelében is alkalmazni, viselkedése szerves részévé tenni az elsajátított ismeretanyagot. </w:t>
      </w:r>
    </w:p>
    <w:p w14:paraId="176084D8" w14:textId="77777777" w:rsidR="00254947" w:rsidRPr="00056F13" w:rsidRDefault="00254947" w:rsidP="00254947">
      <w:pPr>
        <w:rPr>
          <w:rFonts w:ascii="Times New Roman" w:hAnsi="Times New Roman"/>
          <w:sz w:val="24"/>
        </w:rPr>
      </w:pPr>
    </w:p>
    <w:p w14:paraId="6CD51E25" w14:textId="77777777" w:rsidR="00197036" w:rsidRPr="00056F13" w:rsidRDefault="002F2097" w:rsidP="009B2E9D">
      <w:pPr>
        <w:spacing w:after="120"/>
        <w:rPr>
          <w:rFonts w:ascii="Times New Roman" w:hAnsi="Times New Roman"/>
          <w:sz w:val="24"/>
        </w:rPr>
      </w:pPr>
      <w:r>
        <w:rPr>
          <w:rFonts w:ascii="Times New Roman" w:hAnsi="Times New Roman"/>
          <w:b/>
          <w:sz w:val="24"/>
        </w:rPr>
        <w:t>7</w:t>
      </w:r>
      <w:r w:rsidR="00A076BB">
        <w:rPr>
          <w:rFonts w:ascii="Times New Roman" w:hAnsi="Times New Roman"/>
          <w:b/>
          <w:sz w:val="24"/>
        </w:rPr>
        <w:t xml:space="preserve">. </w:t>
      </w:r>
      <w:r w:rsidR="00197036" w:rsidRPr="00056F13">
        <w:rPr>
          <w:rFonts w:ascii="Times New Roman" w:hAnsi="Times New Roman"/>
          <w:b/>
          <w:sz w:val="24"/>
        </w:rPr>
        <w:t>Új Roma Stratégia (2019–2030) (</w:t>
      </w:r>
      <w:r w:rsidR="00197036" w:rsidRPr="00056F13">
        <w:rPr>
          <w:rFonts w:ascii="Times New Roman" w:hAnsi="Times New Roman"/>
          <w:sz w:val="24"/>
        </w:rPr>
        <w:t>A stratégia csak a határozatban megjelölt településeket érinti)</w:t>
      </w:r>
    </w:p>
    <w:p w14:paraId="46F25CD0" w14:textId="77777777" w:rsidR="00FF299D" w:rsidRDefault="00FF299D" w:rsidP="009B2E9D">
      <w:pPr>
        <w:spacing w:after="120"/>
        <w:rPr>
          <w:rFonts w:ascii="Times New Roman" w:hAnsi="Times New Roman"/>
          <w:sz w:val="24"/>
        </w:rPr>
      </w:pPr>
      <w:r w:rsidRPr="00056F13">
        <w:rPr>
          <w:rFonts w:ascii="Times New Roman" w:hAnsi="Times New Roman"/>
          <w:sz w:val="24"/>
        </w:rPr>
        <w:t xml:space="preserve">A Kormány 1426/2019. (VII. 26.) Korm. határozata az Új Roma Stratégiával (2019–2030) összefüggő feladatok meghatározásáról című dokumentumban a) megállapítja, hogy az általa megtárgyalt Új Roma Stratégia (2019–2030) című dokumentum (a továbbiakban: Stratégia) intézkedési tervek és intézkedések kidolgozásának alapjául szolgálhat; b) felhívja a miniszterelnöki biztos kinevezéséről szóló 3/2019. (IV. 18.) ME utasítással kinevezett miniszterelnöki biztost (a továbbiakban: miniszterelnöki biztos) és a belügyminisztert, hogy a Stratégia tervezetét egészítsék ki a 2021–2027-es európai uniós tervezési ciklus forrásfelhasználásának feltételeiről szóló elemekkel. Felelős: miniszterelnöki biztos belügyminiszter Határidő: a feltételek ismertté válását követő 90. nap 2. A Kormány a) egyetért azzal, hogy a  Magyar Máltai Szeretetszolgálat a  „Felzárkózó települések” programjában kijelölt 30 település mellett Csörög, Monor és Nagybárkány településeken fejlesztési programot indítson, valamint felhívja a  belügyminisztert, hogy a  miniszterelnöki biztos együttműködésével és az  érintett miniszterek bevonásával gondoskodjon e  három településnek a  „Felzárkózó települések” programjába történő bevonásáról a következő fejlesztési feladatok megvalósításával: aa) Csörög településen közösségi tér kialakítása, komplex szociális szolgáltatások nyújtása, a  kora gyermekkori szolgáltatások kiszélesítése, valamint a gyermekjóléti alapellátások fejlesztése, ab) Monor Tabán városrészében felújítás alá eső házak, illetve a  közfürdő állapotának felmérése, az  ingatlanok tulajdonjogi helyzetének rendezése, lakások vásárlása, a  településrész képének, lakhatási viszonyainak javítására infrastrukturális beruházások kivitelezése, ac) Nagybárkány településen komplex szociális szolgáltatások nyújtása, a  kora gyermekkori szolgáltatások fejlesztése, a  közösségfejlesztést célzó infrastrukturális fejlesztés és programok indítása; Felelős: belügyminiszter miniszterelnöki biztos érintett miniszterek Határidő: azonnal b) felhívja a  belügyminisztert, hogy tegyen javaslatot a  „Felzárkózó települések” hosszú távú programjának megalapozásáról szóló 1404/2019. (VII. 5.) Korm. határozat 1.  pontjában meghatározott települési körből a bevonásra javasolt </w:t>
      </w:r>
      <w:r w:rsidR="00197036" w:rsidRPr="00056F13">
        <w:rPr>
          <w:rFonts w:ascii="Times New Roman" w:hAnsi="Times New Roman"/>
          <w:sz w:val="24"/>
        </w:rPr>
        <w:t>következő 30 településre</w:t>
      </w:r>
      <w:r w:rsidRPr="00056F13">
        <w:rPr>
          <w:rFonts w:ascii="Times New Roman" w:hAnsi="Times New Roman"/>
          <w:sz w:val="24"/>
        </w:rPr>
        <w:t>.</w:t>
      </w:r>
    </w:p>
    <w:p w14:paraId="5ADF7CA4" w14:textId="77777777" w:rsidR="00254947" w:rsidRPr="00056F13" w:rsidRDefault="002F2097" w:rsidP="00254947">
      <w:pPr>
        <w:rPr>
          <w:rFonts w:ascii="Times New Roman" w:hAnsi="Times New Roman"/>
          <w:sz w:val="24"/>
          <w:vertAlign w:val="superscript"/>
        </w:rPr>
      </w:pPr>
      <w:r>
        <w:rPr>
          <w:rFonts w:ascii="Times New Roman" w:hAnsi="Times New Roman"/>
          <w:b/>
          <w:bCs/>
          <w:sz w:val="24"/>
        </w:rPr>
        <w:t>8</w:t>
      </w:r>
      <w:r w:rsidR="00254947">
        <w:rPr>
          <w:rFonts w:ascii="Times New Roman" w:hAnsi="Times New Roman"/>
          <w:b/>
          <w:bCs/>
          <w:sz w:val="24"/>
        </w:rPr>
        <w:t>.</w:t>
      </w:r>
      <w:r w:rsidR="00254947" w:rsidRPr="00056F13">
        <w:rPr>
          <w:rFonts w:ascii="Times New Roman" w:hAnsi="Times New Roman"/>
          <w:b/>
          <w:bCs/>
          <w:sz w:val="24"/>
        </w:rPr>
        <w:t>„A nők szerepének erősítése a családban és a társadalomban” (2021–2030)</w:t>
      </w:r>
      <w:r w:rsidR="00254947" w:rsidRPr="00056F13">
        <w:rPr>
          <w:rFonts w:ascii="Times New Roman" w:hAnsi="Times New Roman"/>
          <w:sz w:val="24"/>
          <w:vertAlign w:val="superscript"/>
        </w:rPr>
        <w:footnoteReference w:id="20"/>
      </w:r>
    </w:p>
    <w:p w14:paraId="4ABD7AB1" w14:textId="77777777" w:rsidR="00254947" w:rsidRPr="00056F13" w:rsidRDefault="00254947" w:rsidP="00254947">
      <w:pPr>
        <w:rPr>
          <w:rFonts w:ascii="Times New Roman" w:hAnsi="Times New Roman"/>
          <w:b/>
          <w:bCs/>
          <w:sz w:val="24"/>
        </w:rPr>
      </w:pPr>
    </w:p>
    <w:p w14:paraId="6218AD58" w14:textId="77777777" w:rsidR="00254947" w:rsidRPr="00056F13" w:rsidRDefault="00254947" w:rsidP="00254947">
      <w:pPr>
        <w:rPr>
          <w:rFonts w:ascii="Times New Roman" w:hAnsi="Times New Roman"/>
          <w:b/>
          <w:sz w:val="24"/>
        </w:rPr>
      </w:pPr>
      <w:r w:rsidRPr="00056F13">
        <w:rPr>
          <w:rFonts w:ascii="Times New Roman" w:hAnsi="Times New Roman"/>
          <w:b/>
          <w:sz w:val="24"/>
        </w:rPr>
        <w:t>1. Az Akcióterv a családi élet és munkavállalás összehangolásának további támogatását tűzi ki célul, amelyet a következő konkrét intézkedésekkel javasolt elérni:</w:t>
      </w:r>
    </w:p>
    <w:p w14:paraId="67BEE906" w14:textId="77777777" w:rsidR="00254947" w:rsidRPr="00056F13" w:rsidRDefault="00254947" w:rsidP="00254947">
      <w:pPr>
        <w:rPr>
          <w:rFonts w:ascii="Times New Roman" w:hAnsi="Times New Roman"/>
          <w:sz w:val="24"/>
        </w:rPr>
      </w:pPr>
      <w:r w:rsidRPr="00056F13">
        <w:rPr>
          <w:rFonts w:ascii="Times New Roman" w:hAnsi="Times New Roman"/>
          <w:sz w:val="24"/>
        </w:rPr>
        <w:t>a) A női-férfi munkamegosztás elősegítése</w:t>
      </w:r>
    </w:p>
    <w:p w14:paraId="21FE8624" w14:textId="77777777" w:rsidR="00254947" w:rsidRPr="00056F13" w:rsidRDefault="00254947" w:rsidP="00254947">
      <w:pPr>
        <w:rPr>
          <w:rFonts w:ascii="Times New Roman" w:hAnsi="Times New Roman"/>
          <w:sz w:val="24"/>
        </w:rPr>
      </w:pPr>
      <w:r w:rsidRPr="00056F13">
        <w:rPr>
          <w:rFonts w:ascii="Times New Roman" w:hAnsi="Times New Roman"/>
          <w:sz w:val="24"/>
        </w:rPr>
        <w:t>b) A nők „láthatatlan”, „fizetetlen” munkájának fokozott elismerése</w:t>
      </w:r>
    </w:p>
    <w:p w14:paraId="3C6CC954" w14:textId="77777777" w:rsidR="00254947" w:rsidRPr="00056F13" w:rsidRDefault="00254947" w:rsidP="00254947">
      <w:pPr>
        <w:rPr>
          <w:rFonts w:ascii="Times New Roman" w:hAnsi="Times New Roman"/>
          <w:sz w:val="24"/>
        </w:rPr>
      </w:pPr>
      <w:r w:rsidRPr="00056F13">
        <w:rPr>
          <w:rFonts w:ascii="Times New Roman" w:hAnsi="Times New Roman"/>
          <w:sz w:val="24"/>
        </w:rPr>
        <w:t>c) A munka és családi élet összehangolása a nők és férfiak között a gyermekgondozási szabadság tekintetében</w:t>
      </w:r>
    </w:p>
    <w:p w14:paraId="34746279" w14:textId="77777777" w:rsidR="00254947" w:rsidRPr="00056F13" w:rsidRDefault="00254947" w:rsidP="00254947">
      <w:pPr>
        <w:rPr>
          <w:rFonts w:ascii="Times New Roman" w:hAnsi="Times New Roman"/>
          <w:sz w:val="24"/>
        </w:rPr>
      </w:pPr>
      <w:r w:rsidRPr="00056F13">
        <w:rPr>
          <w:rFonts w:ascii="Times New Roman" w:hAnsi="Times New Roman"/>
          <w:sz w:val="24"/>
        </w:rPr>
        <w:t>d) A gondozási feladatokban való állami és munkaadói segítségnyújtás munkahelyi, vállalati bölcsődék és óvodák számának növelésével figyelembe véve a meglévő óvodák kapacitását;</w:t>
      </w:r>
    </w:p>
    <w:p w14:paraId="6FF29651" w14:textId="77777777" w:rsidR="00254947" w:rsidRPr="00056F13" w:rsidRDefault="00254947" w:rsidP="00254947">
      <w:pPr>
        <w:rPr>
          <w:rFonts w:ascii="Times New Roman" w:hAnsi="Times New Roman"/>
          <w:sz w:val="24"/>
        </w:rPr>
      </w:pPr>
      <w:r w:rsidRPr="00056F13">
        <w:rPr>
          <w:rFonts w:ascii="Times New Roman" w:hAnsi="Times New Roman"/>
          <w:sz w:val="24"/>
        </w:rPr>
        <w:t>e) Szemléletmód formálás az oktatásban</w:t>
      </w:r>
    </w:p>
    <w:p w14:paraId="487DA3E0" w14:textId="77777777" w:rsidR="00254947" w:rsidRPr="00056F13" w:rsidRDefault="00254947" w:rsidP="00254947">
      <w:pPr>
        <w:ind w:left="284" w:hanging="284"/>
        <w:rPr>
          <w:rFonts w:ascii="Times New Roman" w:hAnsi="Times New Roman"/>
          <w:sz w:val="24"/>
        </w:rPr>
      </w:pPr>
      <w:r w:rsidRPr="00056F13">
        <w:rPr>
          <w:rFonts w:ascii="Times New Roman" w:hAnsi="Times New Roman"/>
          <w:sz w:val="24"/>
        </w:rPr>
        <w:t>f) Szemléletmód formálás a vállalati magatartásban az 1201/2015. (IV. 9.) Korm. határozatban foglalt a vállalati társadalmi felelősségvállalásra vonatkozó Cselekvési Terv aktualizálása a vállalatok felelős magatartásának erősítése érdekében;</w:t>
      </w:r>
    </w:p>
    <w:p w14:paraId="1704AB5C" w14:textId="77777777" w:rsidR="00254947" w:rsidRPr="00056F13" w:rsidRDefault="00254947" w:rsidP="00254947">
      <w:pPr>
        <w:rPr>
          <w:rFonts w:ascii="Times New Roman" w:hAnsi="Times New Roman"/>
          <w:sz w:val="24"/>
        </w:rPr>
      </w:pPr>
      <w:r w:rsidRPr="00056F13">
        <w:rPr>
          <w:rFonts w:ascii="Times New Roman" w:hAnsi="Times New Roman"/>
          <w:sz w:val="24"/>
        </w:rPr>
        <w:t>g) Család-és gyermekbarát környezet kialakítása</w:t>
      </w:r>
    </w:p>
    <w:p w14:paraId="292E99E0" w14:textId="77777777" w:rsidR="00254947" w:rsidRDefault="00254947" w:rsidP="00254947">
      <w:pPr>
        <w:rPr>
          <w:rFonts w:ascii="Times New Roman" w:hAnsi="Times New Roman"/>
          <w:b/>
          <w:sz w:val="24"/>
        </w:rPr>
      </w:pPr>
      <w:r w:rsidRPr="00056F13">
        <w:rPr>
          <w:rFonts w:ascii="Times New Roman" w:hAnsi="Times New Roman"/>
          <w:b/>
          <w:sz w:val="24"/>
        </w:rPr>
        <w:t xml:space="preserve">2. A nők részvételének segítése azokon a területeken, ahol az jelenleg alacsony. </w:t>
      </w:r>
    </w:p>
    <w:p w14:paraId="7BD1FBB7" w14:textId="77777777" w:rsidR="00254947" w:rsidRPr="00056F13" w:rsidRDefault="00254947" w:rsidP="00254947">
      <w:pPr>
        <w:rPr>
          <w:rFonts w:ascii="Times New Roman" w:hAnsi="Times New Roman"/>
          <w:b/>
          <w:sz w:val="24"/>
        </w:rPr>
      </w:pPr>
      <w:r w:rsidRPr="00056F13">
        <w:rPr>
          <w:rFonts w:ascii="Times New Roman" w:hAnsi="Times New Roman"/>
          <w:b/>
          <w:sz w:val="24"/>
        </w:rPr>
        <w:t>3. A nők és férfiak egyenlő mértékű gazdasági, egészségi és sz</w:t>
      </w:r>
      <w:r>
        <w:rPr>
          <w:rFonts w:ascii="Times New Roman" w:hAnsi="Times New Roman"/>
          <w:b/>
          <w:sz w:val="24"/>
        </w:rPr>
        <w:t>ociális védelmének megteremtése.</w:t>
      </w:r>
    </w:p>
    <w:p w14:paraId="41B29769" w14:textId="77777777" w:rsidR="00197036" w:rsidRPr="00056F13" w:rsidRDefault="00197036" w:rsidP="009B2E9D">
      <w:pPr>
        <w:spacing w:after="120"/>
        <w:rPr>
          <w:rFonts w:ascii="Times New Roman" w:hAnsi="Times New Roman"/>
          <w:sz w:val="24"/>
        </w:rPr>
      </w:pPr>
    </w:p>
    <w:p w14:paraId="7B6781C4" w14:textId="77777777" w:rsidR="009B2E9D" w:rsidRPr="00056F13" w:rsidRDefault="002F2097" w:rsidP="009B2E9D">
      <w:pPr>
        <w:spacing w:after="120"/>
        <w:rPr>
          <w:rFonts w:ascii="Times New Roman" w:hAnsi="Times New Roman"/>
          <w:b/>
          <w:sz w:val="24"/>
        </w:rPr>
      </w:pPr>
      <w:r>
        <w:rPr>
          <w:rFonts w:ascii="Times New Roman" w:hAnsi="Times New Roman"/>
          <w:b/>
          <w:sz w:val="24"/>
        </w:rPr>
        <w:t>9</w:t>
      </w:r>
      <w:r w:rsidR="00FF299D" w:rsidRPr="00056F13">
        <w:rPr>
          <w:rFonts w:ascii="Times New Roman" w:hAnsi="Times New Roman"/>
          <w:b/>
          <w:sz w:val="24"/>
        </w:rPr>
        <w:t xml:space="preserve">. </w:t>
      </w:r>
      <w:r w:rsidR="009B2E9D" w:rsidRPr="00056F13">
        <w:rPr>
          <w:rFonts w:ascii="Times New Roman" w:hAnsi="Times New Roman"/>
          <w:b/>
          <w:sz w:val="24"/>
        </w:rPr>
        <w:t>Idősügyi Nemzeti Stratég</w:t>
      </w:r>
      <w:r w:rsidR="00A076BB">
        <w:rPr>
          <w:rFonts w:ascii="Times New Roman" w:hAnsi="Times New Roman"/>
          <w:b/>
          <w:sz w:val="24"/>
        </w:rPr>
        <w:t>ia(</w:t>
      </w:r>
      <w:r w:rsidR="009B2E9D" w:rsidRPr="00056F13">
        <w:rPr>
          <w:rFonts w:ascii="Times New Roman" w:hAnsi="Times New Roman"/>
          <w:b/>
          <w:sz w:val="24"/>
        </w:rPr>
        <w:t>2023–2034</w:t>
      </w:r>
      <w:r w:rsidR="00A076BB">
        <w:rPr>
          <w:rFonts w:ascii="Times New Roman" w:hAnsi="Times New Roman"/>
          <w:b/>
          <w:sz w:val="24"/>
        </w:rPr>
        <w:t>)</w:t>
      </w:r>
    </w:p>
    <w:p w14:paraId="4CEA2840" w14:textId="77777777" w:rsidR="009B2E9D" w:rsidRPr="00056F13" w:rsidRDefault="009B2E9D" w:rsidP="009B2E9D">
      <w:pPr>
        <w:spacing w:after="120"/>
        <w:rPr>
          <w:rFonts w:ascii="Times New Roman" w:hAnsi="Times New Roman"/>
          <w:b/>
          <w:sz w:val="24"/>
        </w:rPr>
      </w:pPr>
    </w:p>
    <w:p w14:paraId="4E16F664"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 xml:space="preserve">A 81/2009. (X. 2.) OGY határozat az Idősügyi Nemzeti Stratégiáról című dokumentum az aktuális gazdasági-társadalmi környezethez viszonyulva határozza meg az idősügyi stratégia célkitűzéseihez szükséges kormányzati beavatkozási feladatokat. Az életkor meghosszabbodásával a népesség egyre nagyobb arányát alkotó idős generáció mind erőteljesebb társadalmi hasznosságának előmozdítása fontos feladat, megkerülhetetlenül fontos cél. Az idősekről való gondolkodás felöleli a jogbiztonság, kommunikáció, nyilvánosság, képzés, élethosszig tartó tanulás, egészségügy, rehabilitáció, mentális egészség, szociális ellátások, nyugdíjügy, foglalkoztatás, kultúra-közművelődés, sport-rekreáció, strukturált szabadidő-eltöltés, esélyegyenlőség, társadalmi kirekesztődés megelőzése, életútmodell, önkéntesség, generációk közötti együttműködés területeit és kapcsolódási pontjait.  A stratégia prioritásai: </w:t>
      </w:r>
    </w:p>
    <w:p w14:paraId="61F73DAE"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1.</w:t>
      </w:r>
      <w:r w:rsidRPr="00056F13">
        <w:rPr>
          <w:rFonts w:ascii="Times New Roman" w:hAnsi="Times New Roman"/>
          <w:sz w:val="24"/>
        </w:rPr>
        <w:tab/>
        <w:t>Esélyegyenlőség, pozitív reakciók az idősödés és a hosszabbéletűség Társadalompolitikai kihívásaira, fellépés az ageizmus ellen</w:t>
      </w:r>
    </w:p>
    <w:p w14:paraId="650636DE"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A Stratégiában megfogalmazottak rámutatnak arra, hogy fokozni kell az érintettek bevonását és az e céllal történő együttműködések fejlesztését a különböző szektorok (kormányzati, nonprofit, for-profit, informális közösségek), a különböző szakpolitikák és különböző szolgáltató partnerek között. A társadalmi szemlélet változtatása azért is szükséges, hogy csökkenjen az idősekkel szembeni negatív sztereotípiák térnyerése.</w:t>
      </w:r>
    </w:p>
    <w:p w14:paraId="3A73C9C0"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2.</w:t>
      </w:r>
      <w:r w:rsidRPr="00056F13">
        <w:rPr>
          <w:rFonts w:ascii="Times New Roman" w:hAnsi="Times New Roman"/>
          <w:sz w:val="24"/>
        </w:rPr>
        <w:tab/>
        <w:t>Társadalmi részvétel és bevonódás, közösségi megbecsültség</w:t>
      </w:r>
    </w:p>
    <w:p w14:paraId="070FA232"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A Stratégia lényege egy társadalmi szemléletváltás elfogadtatása és érvényre juttatása, mely szerint az idősödésről való gondolkodásban lényeges a meglévő képességek megőrzése, szunnyadó készségek előhívása.</w:t>
      </w:r>
    </w:p>
    <w:p w14:paraId="7DCE0AAA"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3.</w:t>
      </w:r>
      <w:r w:rsidRPr="00056F13">
        <w:rPr>
          <w:rFonts w:ascii="Times New Roman" w:hAnsi="Times New Roman"/>
          <w:sz w:val="24"/>
        </w:rPr>
        <w:tab/>
        <w:t>Élethosszig tartó fejlődés, törekvés az életöröm, az autonómia megőrzésére és az önmegvalósításra</w:t>
      </w:r>
    </w:p>
    <w:p w14:paraId="647C05EE"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Az idősek számára képzésekkel is biztosítani kell az önellátás és az életminőségük megőrzésével kapcsolatos ismereteket. Meg kell teremteni a feltételeit az élethosszig tartó tanulásnak, az önsegítés lehetőségeinek és az önkéntesség szélesebb körű kiépítésének, a generációk közötti együttműködés lehetőségeinek bővítését is.</w:t>
      </w:r>
    </w:p>
    <w:p w14:paraId="04FC6424"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4.</w:t>
      </w:r>
      <w:r w:rsidRPr="00056F13">
        <w:rPr>
          <w:rFonts w:ascii="Times New Roman" w:hAnsi="Times New Roman"/>
          <w:sz w:val="24"/>
        </w:rPr>
        <w:tab/>
        <w:t>Biztonság és megfelelő életminőség, a betegségek kockázatának alacsonyan tartása, az emberi méltóság megőrzése és a funkcionális önállóság elősegítése</w:t>
      </w:r>
    </w:p>
    <w:p w14:paraId="619A6309"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Az idős emberről a maga emberi teljességében kell gondolkodni. A figyelmet az emberi élet kiteljesedésére kell fordítani és nem szabad kizárólag a szociális és egészségügyi vonatkozásokra leszűkíteni. A Stratégia alapvető irányelve és az időspolitikai fejlesztés egyik célja, hogy az időskorúak jól-léte szempontjából a személyre szabott szolgáltatások széles köre álljon rendelkezésre, figyelembe véve azt, hogy az időskorú személyeknek egyénenként eltérő társadalmi és kulturális szükségleteik vannak. Az időseknek úgy kell hozzáférniük a különféle szolgáltatásokhoz, hogy azok leginkább igazodjanak a saját szükségleteikhez (a „se többet, se kevesebbet, mint amire éppen szükség van” elv érvényesítése). Az idősek számára minőségi szempontok alapján is ismereteket kell nyújtani a szolgáltatások biztonságáról, megbízhatóságáról, hozzáférhetőségéről és felhasználóbarát voltukról.</w:t>
      </w:r>
    </w:p>
    <w:p w14:paraId="7AD645AE"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5.</w:t>
      </w:r>
      <w:r w:rsidRPr="00056F13">
        <w:rPr>
          <w:rFonts w:ascii="Times New Roman" w:hAnsi="Times New Roman"/>
          <w:sz w:val="24"/>
        </w:rPr>
        <w:tab/>
        <w:t>Aktivitását és függetlenségét, társadalmi presztízsét megőrző idősödő és idős ember</w:t>
      </w:r>
    </w:p>
    <w:p w14:paraId="093C1641" w14:textId="77777777" w:rsidR="009B2E9D" w:rsidRPr="00056F13" w:rsidRDefault="009B2E9D" w:rsidP="009B2E9D">
      <w:pPr>
        <w:spacing w:after="120"/>
        <w:rPr>
          <w:rFonts w:ascii="Times New Roman" w:hAnsi="Times New Roman"/>
          <w:sz w:val="24"/>
        </w:rPr>
      </w:pPr>
      <w:r w:rsidRPr="00056F13">
        <w:rPr>
          <w:rFonts w:ascii="Times New Roman" w:hAnsi="Times New Roman"/>
          <w:sz w:val="24"/>
        </w:rPr>
        <w:t>Az Idősügyi Nemzeti Stratégiában megfogalmazott időspolitikai jövőkép, a célok elérését szolgáló fejlesztendő területek számbavétele mind megelőző (pro-aktív), mind a jelenlegi helyzetre választ adó (reaktív) megközelítéseket tartalmaznak. A Stratégiában foglaltak megvalósítása a társadalom valamennyi csoportját érinti – a fiataloktól a nagyon idősekig. A Stratégiában megfogalmazott időspolitika megvalósítása lehetővé teszi az idősek önbecsülésének növelését, méltóságának megóvását, valamint a társadalom többi korcsoportja részéről az idősekkel szembeni tisztelet növelését.</w:t>
      </w:r>
    </w:p>
    <w:p w14:paraId="612E80C5" w14:textId="77777777" w:rsidR="009B2E9D" w:rsidRPr="00056F13" w:rsidRDefault="009B2E9D" w:rsidP="009B2E9D">
      <w:pPr>
        <w:spacing w:after="120"/>
        <w:rPr>
          <w:rFonts w:ascii="Times New Roman" w:hAnsi="Times New Roman"/>
          <w:sz w:val="24"/>
        </w:rPr>
      </w:pPr>
    </w:p>
    <w:p w14:paraId="500EF881" w14:textId="77777777" w:rsidR="009B2E9D" w:rsidRPr="00056F13" w:rsidRDefault="002F2097" w:rsidP="009B2E9D">
      <w:pPr>
        <w:spacing w:after="120"/>
        <w:rPr>
          <w:rFonts w:ascii="Times New Roman" w:hAnsi="Times New Roman"/>
          <w:b/>
          <w:sz w:val="24"/>
        </w:rPr>
      </w:pPr>
      <w:r>
        <w:rPr>
          <w:rFonts w:ascii="Times New Roman" w:hAnsi="Times New Roman"/>
          <w:b/>
          <w:sz w:val="24"/>
        </w:rPr>
        <w:t>10</w:t>
      </w:r>
      <w:r w:rsidR="00197036" w:rsidRPr="00056F13">
        <w:rPr>
          <w:rFonts w:ascii="Times New Roman" w:hAnsi="Times New Roman"/>
          <w:b/>
          <w:sz w:val="24"/>
        </w:rPr>
        <w:t xml:space="preserve">. </w:t>
      </w:r>
      <w:r w:rsidR="009B2E9D" w:rsidRPr="00056F13">
        <w:rPr>
          <w:rFonts w:ascii="Times New Roman" w:hAnsi="Times New Roman"/>
          <w:b/>
          <w:sz w:val="24"/>
        </w:rPr>
        <w:t>Országos Fogyatékosságügyi Program (2015-2025)</w:t>
      </w:r>
    </w:p>
    <w:p w14:paraId="69605F20" w14:textId="77777777" w:rsidR="009B2E9D" w:rsidRPr="00056F13" w:rsidRDefault="009B2E9D" w:rsidP="009B2E9D">
      <w:pPr>
        <w:rPr>
          <w:rFonts w:ascii="Times New Roman" w:hAnsi="Times New Roman"/>
          <w:sz w:val="24"/>
        </w:rPr>
      </w:pPr>
      <w:r w:rsidRPr="00056F13">
        <w:rPr>
          <w:rFonts w:ascii="Times New Roman" w:hAnsi="Times New Roman"/>
          <w:sz w:val="24"/>
        </w:rPr>
        <w:t>Az Országgyűlés 15/2015. (IV.7.) sz. határozatával fogadta el az Országos Fogyatékosságügyi Programról szóló határozatát, melyben felkéri a Kormányt</w:t>
      </w:r>
      <w:r w:rsidR="00197036" w:rsidRPr="00056F13">
        <w:rPr>
          <w:rFonts w:ascii="Times New Roman" w:hAnsi="Times New Roman"/>
          <w:sz w:val="24"/>
        </w:rPr>
        <w:t>,</w:t>
      </w:r>
      <w:r w:rsidRPr="00056F13">
        <w:rPr>
          <w:rFonts w:ascii="Times New Roman" w:hAnsi="Times New Roman"/>
          <w:sz w:val="24"/>
        </w:rPr>
        <w:t xml:space="preserve"> hogy jogalkotó és végrehajtó tevékenységében érvényesítse a Programban elfogadott elveket, feladatokat és célkitűzéseket, dolgozzon ki Intézkedési Tervet, számoljon be a célkitűzések megvalósulásáról az Országgyűlésnek.</w:t>
      </w:r>
    </w:p>
    <w:p w14:paraId="312E4EE7" w14:textId="77777777" w:rsidR="009B2E9D" w:rsidRPr="00056F13" w:rsidRDefault="009B2E9D" w:rsidP="009B2E9D">
      <w:pPr>
        <w:rPr>
          <w:rFonts w:ascii="Times New Roman" w:hAnsi="Times New Roman"/>
          <w:sz w:val="24"/>
        </w:rPr>
      </w:pPr>
      <w:r w:rsidRPr="00056F13">
        <w:rPr>
          <w:rFonts w:ascii="Times New Roman" w:hAnsi="Times New Roman"/>
          <w:sz w:val="24"/>
        </w:rPr>
        <w:t>Az Országgyűlés felkéri a kormányzati és civil szervezeteket, hogy egyenek meg mindent a Programban megfogalmazott célok megvalósításáért, a tömegtájékoztató szervek vezetőit és munkatársait, hogy vállaljanak részt a Program megismertetésében, a fogyatékos személyeket arra, hogy közösségi, helyi, kistérségi, megyei, regionális és országos szinten vállaljanak aktív és kezdeményező szerepet saját jogaik biztosításában, vegyenek részt a sorsukat érintő kérdésekben.</w:t>
      </w:r>
    </w:p>
    <w:p w14:paraId="5895CC8F" w14:textId="77777777" w:rsidR="009B2E9D" w:rsidRDefault="009B2E9D" w:rsidP="009B2E9D">
      <w:pPr>
        <w:rPr>
          <w:rFonts w:ascii="Times New Roman" w:hAnsi="Times New Roman"/>
          <w:sz w:val="24"/>
        </w:rPr>
      </w:pPr>
      <w:r w:rsidRPr="00056F13">
        <w:rPr>
          <w:rFonts w:ascii="Times New Roman" w:hAnsi="Times New Roman"/>
          <w:sz w:val="24"/>
        </w:rPr>
        <w:t>Felkéri továbbá a felelős minisztert, hogy a programot tegye közzé az általa vezetett minisztérium honlapján felolvasó szoftverekkel használható elektronikus formában, magyar jelnyelven és könnyen érthető formátumban, továbbá a látássérültek érdekképviseletét ellátó országos szervezeten keresztül Braille-formátumban.</w:t>
      </w:r>
    </w:p>
    <w:p w14:paraId="05D55F39" w14:textId="77777777" w:rsidR="002F2097" w:rsidRDefault="002F2097" w:rsidP="009B2E9D">
      <w:pPr>
        <w:rPr>
          <w:rFonts w:ascii="Times New Roman" w:hAnsi="Times New Roman"/>
          <w:sz w:val="24"/>
        </w:rPr>
      </w:pPr>
    </w:p>
    <w:p w14:paraId="65B2B5F1" w14:textId="77777777" w:rsidR="002F2097" w:rsidRDefault="002F2097" w:rsidP="009B2E9D">
      <w:pPr>
        <w:rPr>
          <w:rFonts w:ascii="Times New Roman" w:hAnsi="Times New Roman"/>
          <w:sz w:val="24"/>
        </w:rPr>
      </w:pPr>
    </w:p>
    <w:p w14:paraId="13FACD26" w14:textId="77777777" w:rsidR="002F2097" w:rsidRDefault="002F2097" w:rsidP="009B2E9D">
      <w:pPr>
        <w:rPr>
          <w:rFonts w:ascii="Times New Roman" w:hAnsi="Times New Roman"/>
          <w:sz w:val="24"/>
        </w:rPr>
      </w:pPr>
    </w:p>
    <w:p w14:paraId="4DAA9583"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2.1 Kapcsolódás stratégiai és települési önkormányzati dokumentumokkal, koncepciókkal, programokkal</w:t>
      </w:r>
    </w:p>
    <w:p w14:paraId="243698D6" w14:textId="77777777" w:rsidR="00103AFD" w:rsidRPr="00056F13" w:rsidRDefault="00103AFD" w:rsidP="00C76BE7">
      <w:pPr>
        <w:autoSpaceDE w:val="0"/>
        <w:autoSpaceDN w:val="0"/>
        <w:adjustRightInd w:val="0"/>
        <w:spacing w:after="20"/>
        <w:ind w:firstLine="142"/>
        <w:rPr>
          <w:rFonts w:ascii="Times New Roman" w:hAnsi="Times New Roman"/>
          <w:sz w:val="24"/>
        </w:rPr>
      </w:pPr>
    </w:p>
    <w:p w14:paraId="5D91FFD7" w14:textId="77777777" w:rsidR="00103AFD" w:rsidRPr="000E5F2B" w:rsidRDefault="00405FF9" w:rsidP="000E5F2B">
      <w:pPr>
        <w:autoSpaceDE w:val="0"/>
        <w:autoSpaceDN w:val="0"/>
        <w:adjustRightInd w:val="0"/>
        <w:spacing w:after="20"/>
        <w:rPr>
          <w:rFonts w:ascii="Times New Roman" w:hAnsi="Times New Roman"/>
          <w:sz w:val="24"/>
        </w:rPr>
      </w:pPr>
      <w:r>
        <w:rPr>
          <w:rFonts w:ascii="Times New Roman" w:hAnsi="Times New Roman"/>
          <w:sz w:val="24"/>
        </w:rPr>
        <w:t xml:space="preserve">Csemő Község Önkormányzat Helyi </w:t>
      </w:r>
      <w:r w:rsidR="00EF5552" w:rsidRPr="000E5F2B">
        <w:rPr>
          <w:rFonts w:ascii="Times New Roman" w:hAnsi="Times New Roman"/>
          <w:sz w:val="24"/>
        </w:rPr>
        <w:t>Esélyegyenlőségi Programjához kapcsolódó helyi dokumentumok:</w:t>
      </w:r>
    </w:p>
    <w:p w14:paraId="4510BA7D" w14:textId="77777777" w:rsidR="00C37E8C" w:rsidRPr="000E5F2B" w:rsidRDefault="00C37E8C" w:rsidP="00B00F3F">
      <w:pPr>
        <w:pStyle w:val="Listaszerbekezds"/>
        <w:numPr>
          <w:ilvl w:val="0"/>
          <w:numId w:val="29"/>
        </w:numPr>
        <w:autoSpaceDE w:val="0"/>
        <w:autoSpaceDN w:val="0"/>
        <w:adjustRightInd w:val="0"/>
        <w:spacing w:after="20"/>
        <w:rPr>
          <w:rFonts w:ascii="Times New Roman" w:hAnsi="Times New Roman"/>
          <w:sz w:val="24"/>
        </w:rPr>
      </w:pPr>
      <w:r w:rsidRPr="000E5F2B">
        <w:rPr>
          <w:rFonts w:ascii="Times New Roman" w:hAnsi="Times New Roman"/>
          <w:b/>
          <w:sz w:val="24"/>
        </w:rPr>
        <w:t>Gazdasági program 2019-2024:</w:t>
      </w:r>
      <w:r w:rsidRPr="000E5F2B">
        <w:rPr>
          <w:rFonts w:ascii="Times New Roman" w:hAnsi="Times New Roman"/>
          <w:sz w:val="24"/>
        </w:rPr>
        <w:t xml:space="preserve"> egy választási ciklusra vonatkozóan fogalmazza meg a település gazdaságfejlesztési elképzeléseit. Esélyegyenlőségi szempontból fontos, hogy</w:t>
      </w:r>
      <w:r w:rsidR="00405FF9">
        <w:rPr>
          <w:rFonts w:ascii="Times New Roman" w:hAnsi="Times New Roman"/>
          <w:sz w:val="24"/>
        </w:rPr>
        <w:t xml:space="preserve"> a program a vállalkozások, az </w:t>
      </w:r>
      <w:r w:rsidRPr="000E5F2B">
        <w:rPr>
          <w:rFonts w:ascii="Times New Roman" w:hAnsi="Times New Roman"/>
          <w:sz w:val="24"/>
        </w:rPr>
        <w:t xml:space="preserve">és az infrastruktúra fejlesztésén kívül kitér a foglalkoztatás-bővítéssel kapcsolatos teendőkre, célokat fogalmaz meg a közfoglalkoztatással kapcsolatban, valamint a közszolgáltatások biztosítása, színvonalának javítása kapcsán is. </w:t>
      </w:r>
    </w:p>
    <w:p w14:paraId="2DCF3004" w14:textId="77777777" w:rsidR="00C37E8C" w:rsidRPr="000E5F2B" w:rsidRDefault="00C37E8C" w:rsidP="00B00F3F">
      <w:pPr>
        <w:pStyle w:val="Listaszerbekezds"/>
        <w:numPr>
          <w:ilvl w:val="0"/>
          <w:numId w:val="29"/>
        </w:numPr>
        <w:autoSpaceDE w:val="0"/>
        <w:autoSpaceDN w:val="0"/>
        <w:adjustRightInd w:val="0"/>
        <w:spacing w:after="20"/>
        <w:rPr>
          <w:rFonts w:ascii="Times New Roman" w:hAnsi="Times New Roman"/>
          <w:sz w:val="24"/>
        </w:rPr>
      </w:pPr>
      <w:r w:rsidRPr="000E5F2B">
        <w:rPr>
          <w:rFonts w:ascii="Times New Roman" w:hAnsi="Times New Roman"/>
          <w:b/>
          <w:sz w:val="24"/>
        </w:rPr>
        <w:t>Településfejlesztési koncepció:</w:t>
      </w:r>
      <w:r w:rsidRPr="000E5F2B">
        <w:rPr>
          <w:rFonts w:ascii="Times New Roman" w:hAnsi="Times New Roman"/>
          <w:sz w:val="24"/>
        </w:rPr>
        <w:t xml:space="preserve"> az épített környezet alakításáról és védelméről szóló 1997. évi LXXVIII. törvény 9/A. § (1) bekezdésében foglaltak szerint e koncepció hosszú távra rendszerbe foglalja az önkormányzat településfejlesztési szándékait, ennek keretében a területi adottságok, összefüggések figyelembevételével meghatározza a település jövőképét, javaslatot tesz a helyi környezet, társadalom, gazdaság és az infrastruktúra átfogó fejlesztésére, a műszaki, az intézményi, továbbá a táji, természeti és ökológiai adottságok fenntartható hasznosítására. </w:t>
      </w:r>
    </w:p>
    <w:p w14:paraId="0071E4CB" w14:textId="77777777" w:rsidR="00C37E8C" w:rsidRPr="000E5F2B" w:rsidRDefault="00C37E8C" w:rsidP="00B00F3F">
      <w:pPr>
        <w:pStyle w:val="Listaszerbekezds"/>
        <w:numPr>
          <w:ilvl w:val="0"/>
          <w:numId w:val="29"/>
        </w:numPr>
        <w:autoSpaceDE w:val="0"/>
        <w:autoSpaceDN w:val="0"/>
        <w:adjustRightInd w:val="0"/>
        <w:spacing w:after="20"/>
        <w:rPr>
          <w:rFonts w:ascii="Times New Roman" w:hAnsi="Times New Roman"/>
          <w:sz w:val="24"/>
        </w:rPr>
      </w:pPr>
      <w:r w:rsidRPr="000E5F2B">
        <w:rPr>
          <w:rFonts w:ascii="Times New Roman" w:hAnsi="Times New Roman"/>
          <w:b/>
          <w:sz w:val="24"/>
        </w:rPr>
        <w:t>Településszerkezeti terv:</w:t>
      </w:r>
      <w:r w:rsidRPr="000E5F2B">
        <w:rPr>
          <w:rFonts w:ascii="Times New Roman" w:hAnsi="Times New Roman"/>
          <w:sz w:val="24"/>
        </w:rPr>
        <w:t xml:space="preserve"> Csemő Község településszerkezeti terve a település nagyságát, sajátosságait figyelembe véve meghatározza a település szerkezetét és területfelhasználását, továbbá rögzíti a településre vonatkozó védelemmel és korlátozásokkal érintett területeket.</w:t>
      </w:r>
    </w:p>
    <w:p w14:paraId="2C630355" w14:textId="77777777" w:rsidR="00C37E8C" w:rsidRPr="000E5F2B" w:rsidRDefault="00C37E8C" w:rsidP="00B00F3F">
      <w:pPr>
        <w:pStyle w:val="Listaszerbekezds"/>
        <w:numPr>
          <w:ilvl w:val="0"/>
          <w:numId w:val="29"/>
        </w:numPr>
        <w:autoSpaceDE w:val="0"/>
        <w:autoSpaceDN w:val="0"/>
        <w:adjustRightInd w:val="0"/>
        <w:spacing w:after="20"/>
        <w:rPr>
          <w:rFonts w:ascii="Times New Roman" w:hAnsi="Times New Roman"/>
          <w:sz w:val="24"/>
        </w:rPr>
      </w:pPr>
      <w:r w:rsidRPr="000E5F2B">
        <w:rPr>
          <w:rFonts w:ascii="Times New Roman" w:hAnsi="Times New Roman"/>
          <w:b/>
          <w:sz w:val="24"/>
        </w:rPr>
        <w:t>Költségvetési koncepció</w:t>
      </w:r>
      <w:r w:rsidR="000E5F2B" w:rsidRPr="000E5F2B">
        <w:rPr>
          <w:rFonts w:ascii="Times New Roman" w:hAnsi="Times New Roman"/>
          <w:sz w:val="24"/>
        </w:rPr>
        <w:t xml:space="preserve">: </w:t>
      </w:r>
      <w:r w:rsidRPr="000E5F2B">
        <w:rPr>
          <w:rFonts w:ascii="Times New Roman" w:hAnsi="Times New Roman"/>
          <w:sz w:val="24"/>
        </w:rPr>
        <w:t>a törvényi előírások szerint már nem kötelező, célszerűsége okán – mintegy költségvetés-tervezési utasításként - minden évben elkészíti az Önkormányzat Képviselő-testülete. A benne foglalt alapelvek szerint készül a költségvetési rendelet, amely meghatározza az önkormányzat által a településen élők, az ott működő civil szervezetek számára nyújtott támogatások összegét, az ösztöndíj programokra fordítandó keretet, illetve a beruházásokra, felújításokra szánt összegeket is. A szociális támogatások tekintetében az adott évben várhatóan kifizetésre kerülő támogatások számításánál az előző évi adatok szolgálnak alapul.</w:t>
      </w:r>
    </w:p>
    <w:p w14:paraId="6D83A793" w14:textId="77777777" w:rsidR="00C37E8C" w:rsidRPr="000E5F2B" w:rsidRDefault="00C37E8C" w:rsidP="00C76BE7">
      <w:pPr>
        <w:autoSpaceDE w:val="0"/>
        <w:autoSpaceDN w:val="0"/>
        <w:adjustRightInd w:val="0"/>
        <w:spacing w:after="20"/>
        <w:ind w:firstLine="142"/>
        <w:rPr>
          <w:rFonts w:ascii="Times New Roman" w:hAnsi="Times New Roman"/>
          <w:sz w:val="24"/>
        </w:rPr>
      </w:pPr>
    </w:p>
    <w:p w14:paraId="6EC0939F" w14:textId="77777777" w:rsidR="00EF5552" w:rsidRPr="00056F13" w:rsidRDefault="00EF5552" w:rsidP="00C76BE7">
      <w:pPr>
        <w:autoSpaceDE w:val="0"/>
        <w:autoSpaceDN w:val="0"/>
        <w:adjustRightInd w:val="0"/>
        <w:spacing w:after="20"/>
        <w:ind w:firstLine="142"/>
        <w:rPr>
          <w:rFonts w:ascii="Times New Roman" w:hAnsi="Times New Roman"/>
          <w:sz w:val="24"/>
        </w:rPr>
      </w:pPr>
    </w:p>
    <w:p w14:paraId="6CEC1B7E" w14:textId="77777777" w:rsidR="00931CF1" w:rsidRPr="00056F13" w:rsidRDefault="00931CF1" w:rsidP="0040713C">
      <w:pPr>
        <w:rPr>
          <w:rFonts w:ascii="Times New Roman" w:hAnsi="Times New Roman"/>
          <w:sz w:val="24"/>
        </w:rPr>
      </w:pPr>
    </w:p>
    <w:p w14:paraId="38E79DCB" w14:textId="77777777" w:rsidR="006865E8" w:rsidRPr="00056F13"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2.2 A"/>
        </w:smartTagPr>
        <w:r w:rsidRPr="00056F13">
          <w:rPr>
            <w:rFonts w:ascii="Times New Roman" w:hAnsi="Times New Roman"/>
            <w:sz w:val="24"/>
          </w:rPr>
          <w:t>2.2 A</w:t>
        </w:r>
      </w:smartTag>
      <w:r w:rsidRPr="00056F13">
        <w:rPr>
          <w:rFonts w:ascii="Times New Roman" w:hAnsi="Times New Roman"/>
          <w:sz w:val="24"/>
        </w:rPr>
        <w:t xml:space="preserve"> helyi esélyegyenlőségi program térségi, társulási kapcsolódásainak bemutatása</w:t>
      </w:r>
    </w:p>
    <w:p w14:paraId="289D59AD" w14:textId="77777777" w:rsidR="003D7333" w:rsidRPr="00056F13" w:rsidRDefault="003D7333" w:rsidP="0040713C">
      <w:pPr>
        <w:rPr>
          <w:rFonts w:ascii="Times New Roman" w:hAnsi="Times New Roman"/>
          <w:sz w:val="24"/>
        </w:rPr>
      </w:pPr>
    </w:p>
    <w:p w14:paraId="37860F06" w14:textId="77777777" w:rsidR="003D7333" w:rsidRPr="000E5F2B" w:rsidRDefault="00951B98" w:rsidP="0040713C">
      <w:pPr>
        <w:rPr>
          <w:rFonts w:ascii="Times New Roman" w:hAnsi="Times New Roman"/>
          <w:sz w:val="24"/>
        </w:rPr>
      </w:pPr>
      <w:r w:rsidRPr="000E5F2B">
        <w:rPr>
          <w:rFonts w:ascii="Times New Roman" w:hAnsi="Times New Roman"/>
          <w:sz w:val="24"/>
        </w:rPr>
        <w:t>A Képviselő-testület a helyi közszolgáltatások szervezésében, a területfejlesztésben, és gazdaságszervező munkában a következő kapcsolódásokon keresztül vesz részt:</w:t>
      </w:r>
    </w:p>
    <w:p w14:paraId="2CFB3678" w14:textId="77777777" w:rsidR="00BF1B10" w:rsidRPr="000E5F2B" w:rsidRDefault="00BF1B10" w:rsidP="00EF5552">
      <w:pPr>
        <w:jc w:val="left"/>
        <w:rPr>
          <w:rFonts w:ascii="Times New Roman" w:hAnsi="Times New Roman"/>
          <w:sz w:val="24"/>
        </w:rPr>
      </w:pPr>
    </w:p>
    <w:p w14:paraId="3C65528A" w14:textId="77777777" w:rsidR="00BF1B10" w:rsidRPr="000E5F2B" w:rsidRDefault="00BF1B10" w:rsidP="00B00F3F">
      <w:pPr>
        <w:pStyle w:val="Listaszerbekezds"/>
        <w:numPr>
          <w:ilvl w:val="0"/>
          <w:numId w:val="25"/>
        </w:numPr>
        <w:jc w:val="left"/>
        <w:rPr>
          <w:rFonts w:ascii="Times New Roman" w:hAnsi="Times New Roman"/>
          <w:sz w:val="24"/>
        </w:rPr>
      </w:pPr>
      <w:r w:rsidRPr="000E5F2B">
        <w:rPr>
          <w:rFonts w:ascii="Times New Roman" w:hAnsi="Times New Roman"/>
          <w:sz w:val="24"/>
        </w:rPr>
        <w:t>tagja a Duna-Tisza Közi Hulladékgazdálkodási és Környezetvédelmi Önkormányzati Társulásnak,</w:t>
      </w:r>
    </w:p>
    <w:p w14:paraId="161C53C6" w14:textId="77777777" w:rsidR="00EF5552" w:rsidRPr="000E5F2B" w:rsidRDefault="00BF1B10" w:rsidP="00B00F3F">
      <w:pPr>
        <w:pStyle w:val="Listaszerbekezds"/>
        <w:numPr>
          <w:ilvl w:val="0"/>
          <w:numId w:val="25"/>
        </w:numPr>
        <w:jc w:val="left"/>
        <w:rPr>
          <w:rFonts w:ascii="Times New Roman" w:hAnsi="Times New Roman"/>
          <w:sz w:val="24"/>
        </w:rPr>
      </w:pPr>
      <w:r w:rsidRPr="000E5F2B">
        <w:rPr>
          <w:rFonts w:ascii="Times New Roman" w:hAnsi="Times New Roman"/>
          <w:sz w:val="24"/>
        </w:rPr>
        <w:t xml:space="preserve">tagja </w:t>
      </w:r>
      <w:r w:rsidR="00EF5552" w:rsidRPr="000E5F2B">
        <w:rPr>
          <w:rFonts w:ascii="Times New Roman" w:hAnsi="Times New Roman"/>
          <w:sz w:val="24"/>
        </w:rPr>
        <w:t>a Dél-Pest Megyei Önkormányzatok</w:t>
      </w:r>
      <w:r w:rsidRPr="000E5F2B">
        <w:rPr>
          <w:rFonts w:ascii="Times New Roman" w:hAnsi="Times New Roman"/>
          <w:sz w:val="24"/>
        </w:rPr>
        <w:t xml:space="preserve"> Területfejlesztési Társulásának,</w:t>
      </w:r>
    </w:p>
    <w:p w14:paraId="57C68C06" w14:textId="77777777" w:rsidR="00EF5552" w:rsidRPr="000E5F2B" w:rsidRDefault="00BF1B10" w:rsidP="00B00F3F">
      <w:pPr>
        <w:pStyle w:val="Listaszerbekezds"/>
        <w:numPr>
          <w:ilvl w:val="0"/>
          <w:numId w:val="25"/>
        </w:numPr>
        <w:jc w:val="left"/>
        <w:rPr>
          <w:rFonts w:ascii="Times New Roman" w:hAnsi="Times New Roman"/>
          <w:sz w:val="24"/>
        </w:rPr>
      </w:pPr>
      <w:r w:rsidRPr="000E5F2B">
        <w:rPr>
          <w:rFonts w:ascii="Times New Roman" w:hAnsi="Times New Roman"/>
          <w:sz w:val="24"/>
        </w:rPr>
        <w:t>tagja a</w:t>
      </w:r>
      <w:r w:rsidR="00EF5552" w:rsidRPr="000E5F2B">
        <w:rPr>
          <w:rFonts w:ascii="Times New Roman" w:hAnsi="Times New Roman"/>
          <w:sz w:val="24"/>
        </w:rPr>
        <w:t xml:space="preserve"> Ceglédi Többcélú Kist</w:t>
      </w:r>
      <w:r w:rsidRPr="000E5F2B">
        <w:rPr>
          <w:rFonts w:ascii="Times New Roman" w:hAnsi="Times New Roman"/>
          <w:sz w:val="24"/>
        </w:rPr>
        <w:t>érségi Társulásnak</w:t>
      </w:r>
      <w:r w:rsidR="00405FF9">
        <w:rPr>
          <w:rFonts w:ascii="Times New Roman" w:hAnsi="Times New Roman"/>
          <w:sz w:val="24"/>
        </w:rPr>
        <w:t>,</w:t>
      </w:r>
    </w:p>
    <w:p w14:paraId="76F6ABC0" w14:textId="77777777" w:rsidR="003D7333" w:rsidRPr="000E5F2B" w:rsidRDefault="00BF1B10" w:rsidP="00B00F3F">
      <w:pPr>
        <w:pStyle w:val="Listaszerbekezds"/>
        <w:numPr>
          <w:ilvl w:val="0"/>
          <w:numId w:val="25"/>
        </w:numPr>
        <w:rPr>
          <w:rFonts w:ascii="Times New Roman" w:hAnsi="Times New Roman"/>
          <w:sz w:val="24"/>
        </w:rPr>
      </w:pPr>
      <w:r w:rsidRPr="000E5F2B">
        <w:rPr>
          <w:rFonts w:ascii="Times New Roman" w:hAnsi="Times New Roman"/>
          <w:sz w:val="24"/>
        </w:rPr>
        <w:t>az ivóvíz- és szennyvízcsatorna szolgáltatás terén együttműködik a BÁCSVÍZ Zrt-vel</w:t>
      </w:r>
      <w:r w:rsidR="00405FF9">
        <w:rPr>
          <w:rFonts w:ascii="Times New Roman" w:hAnsi="Times New Roman"/>
          <w:sz w:val="24"/>
        </w:rPr>
        <w:t>.</w:t>
      </w:r>
    </w:p>
    <w:p w14:paraId="7027E254" w14:textId="77777777" w:rsidR="00BF1B10" w:rsidRPr="000E5F2B" w:rsidRDefault="00BF1B10" w:rsidP="0040713C">
      <w:pPr>
        <w:rPr>
          <w:rFonts w:ascii="Times New Roman" w:hAnsi="Times New Roman"/>
          <w:sz w:val="24"/>
        </w:rPr>
      </w:pPr>
    </w:p>
    <w:p w14:paraId="45229AD7" w14:textId="77777777" w:rsidR="00BF1B10" w:rsidRPr="000E5F2B" w:rsidRDefault="00BF1B10" w:rsidP="0040713C">
      <w:pPr>
        <w:rPr>
          <w:rFonts w:ascii="Times New Roman" w:hAnsi="Times New Roman"/>
          <w:sz w:val="24"/>
        </w:rPr>
      </w:pPr>
      <w:r w:rsidRPr="000E5F2B">
        <w:rPr>
          <w:rFonts w:ascii="Times New Roman" w:hAnsi="Times New Roman"/>
          <w:sz w:val="24"/>
        </w:rPr>
        <w:t>Az Önkormányzat külföldi kulturális kapcsolatokat is ápol. Testvértelepülése: Gyimesbükk.</w:t>
      </w:r>
    </w:p>
    <w:p w14:paraId="5B9AFA5A" w14:textId="77777777" w:rsidR="00BF1B10" w:rsidRPr="00056F13" w:rsidRDefault="00BF1B10" w:rsidP="0040713C">
      <w:pPr>
        <w:rPr>
          <w:rFonts w:ascii="Times New Roman" w:hAnsi="Times New Roman"/>
          <w:sz w:val="24"/>
        </w:rPr>
      </w:pPr>
    </w:p>
    <w:p w14:paraId="63833D23" w14:textId="77777777" w:rsidR="006865E8" w:rsidRPr="00056F13"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2.3 A"/>
        </w:smartTagPr>
        <w:r w:rsidRPr="00056F13">
          <w:rPr>
            <w:rFonts w:ascii="Times New Roman" w:hAnsi="Times New Roman"/>
            <w:sz w:val="24"/>
          </w:rPr>
          <w:t>2.3 A</w:t>
        </w:r>
      </w:smartTag>
      <w:r w:rsidRPr="00056F13">
        <w:rPr>
          <w:rFonts w:ascii="Times New Roman" w:hAnsi="Times New Roman"/>
          <w:sz w:val="24"/>
        </w:rPr>
        <w:t xml:space="preserve"> települési önkormányzat rendelkezésére álló, az esélyegyenlőség szempontjából releváns adatok,</w:t>
      </w:r>
      <w:r w:rsidR="00500FCC" w:rsidRPr="00056F13">
        <w:rPr>
          <w:rStyle w:val="Lbjegyzet-hivatkozs"/>
          <w:rFonts w:ascii="Times New Roman" w:hAnsi="Times New Roman"/>
          <w:sz w:val="24"/>
        </w:rPr>
        <w:footnoteReference w:id="21"/>
      </w:r>
      <w:r w:rsidRPr="00056F13">
        <w:rPr>
          <w:rFonts w:ascii="Times New Roman" w:hAnsi="Times New Roman"/>
          <w:sz w:val="24"/>
        </w:rPr>
        <w:t xml:space="preserve"> kutatások áttekintése, adathiányok kimutatása</w:t>
      </w:r>
    </w:p>
    <w:p w14:paraId="3CCD5DE1" w14:textId="77777777" w:rsidR="006865E8" w:rsidRPr="00056F13" w:rsidRDefault="006865E8" w:rsidP="0040713C">
      <w:pPr>
        <w:autoSpaceDE w:val="0"/>
        <w:autoSpaceDN w:val="0"/>
        <w:adjustRightInd w:val="0"/>
        <w:spacing w:after="20"/>
        <w:ind w:firstLine="142"/>
        <w:rPr>
          <w:rFonts w:ascii="Times New Roman" w:hAnsi="Times New Roman"/>
          <w:sz w:val="24"/>
        </w:rPr>
      </w:pPr>
    </w:p>
    <w:p w14:paraId="2D974560" w14:textId="77777777" w:rsidR="005343F8" w:rsidRPr="000E5F2B" w:rsidRDefault="00426912" w:rsidP="005343F8">
      <w:pPr>
        <w:rPr>
          <w:rFonts w:ascii="Times New Roman" w:hAnsi="Times New Roman"/>
          <w:sz w:val="24"/>
        </w:rPr>
      </w:pPr>
      <w:r w:rsidRPr="000E5F2B">
        <w:rPr>
          <w:rFonts w:ascii="Times New Roman" w:hAnsi="Times New Roman"/>
          <w:sz w:val="24"/>
        </w:rPr>
        <w:t>Az önkormányzat számára az átfogó HEP elkészítéséhez szükséges információk többnyire rendelkezésre állnak. Vannak olyan területek, amelyről az információszerzés nem zökkenőmentes vagy információ nem áll rendelkezésre, esetleg hiányos (ezt nincs adat: n.a. jelöléssel tüntettük fel a táblázatokban). Az adatok túlnyomó többsége az Országos Területfejlesztési és Területrendezési Információs Rendszer (TEIR): Szociális Ágazati Információs Rendszerből származik. Az adatgyűjtésnél az alábbi ada</w:t>
      </w:r>
      <w:r w:rsidR="005343F8" w:rsidRPr="000E5F2B">
        <w:rPr>
          <w:rFonts w:ascii="Times New Roman" w:hAnsi="Times New Roman"/>
          <w:sz w:val="24"/>
        </w:rPr>
        <w:t>tbázisok nyújtottak segítséget:</w:t>
      </w:r>
    </w:p>
    <w:p w14:paraId="1F4D360A" w14:textId="77777777" w:rsidR="005343F8" w:rsidRPr="000E5F2B" w:rsidRDefault="00426912" w:rsidP="00B00F3F">
      <w:pPr>
        <w:pStyle w:val="Listaszerbekezds"/>
        <w:numPr>
          <w:ilvl w:val="0"/>
          <w:numId w:val="26"/>
        </w:numPr>
        <w:rPr>
          <w:rFonts w:ascii="Times New Roman" w:hAnsi="Times New Roman"/>
          <w:sz w:val="24"/>
        </w:rPr>
      </w:pPr>
      <w:r w:rsidRPr="000E5F2B">
        <w:rPr>
          <w:rFonts w:ascii="Times New Roman" w:hAnsi="Times New Roman"/>
          <w:sz w:val="24"/>
        </w:rPr>
        <w:t>Országos Területfejlesztési és Területrendezési Információs Rendszer (TEIR): Szociális Ágazati Informáci</w:t>
      </w:r>
      <w:r w:rsidR="005343F8" w:rsidRPr="000E5F2B">
        <w:rPr>
          <w:rFonts w:ascii="Times New Roman" w:hAnsi="Times New Roman"/>
          <w:sz w:val="24"/>
        </w:rPr>
        <w:t>ós Rendszer, Interaktív elemző,</w:t>
      </w:r>
    </w:p>
    <w:p w14:paraId="701EE004" w14:textId="77777777" w:rsidR="005343F8" w:rsidRPr="000E5F2B" w:rsidRDefault="00426912" w:rsidP="00B00F3F">
      <w:pPr>
        <w:pStyle w:val="Listaszerbekezds"/>
        <w:numPr>
          <w:ilvl w:val="0"/>
          <w:numId w:val="26"/>
        </w:numPr>
        <w:rPr>
          <w:rFonts w:ascii="Times New Roman" w:hAnsi="Times New Roman"/>
          <w:sz w:val="24"/>
        </w:rPr>
      </w:pPr>
      <w:r w:rsidRPr="000E5F2B">
        <w:rPr>
          <w:rFonts w:ascii="Times New Roman" w:hAnsi="Times New Roman"/>
          <w:sz w:val="24"/>
        </w:rPr>
        <w:t xml:space="preserve">Önkormányzaton belüli saját adatgyűjtés, </w:t>
      </w:r>
    </w:p>
    <w:p w14:paraId="6B84F71B" w14:textId="77777777" w:rsidR="00B25184" w:rsidRPr="000E5F2B" w:rsidRDefault="00426912" w:rsidP="00B00F3F">
      <w:pPr>
        <w:pStyle w:val="Listaszerbekezds"/>
        <w:numPr>
          <w:ilvl w:val="0"/>
          <w:numId w:val="26"/>
        </w:numPr>
        <w:rPr>
          <w:rFonts w:ascii="Times New Roman" w:hAnsi="Times New Roman"/>
          <w:sz w:val="24"/>
        </w:rPr>
      </w:pPr>
      <w:r w:rsidRPr="000E5F2B">
        <w:rPr>
          <w:rFonts w:ascii="Times New Roman" w:hAnsi="Times New Roman"/>
          <w:sz w:val="24"/>
        </w:rPr>
        <w:t>ágazati éves beszámolók.</w:t>
      </w:r>
    </w:p>
    <w:p w14:paraId="6708B82C" w14:textId="77777777" w:rsidR="006F33E8" w:rsidRPr="000E5F2B" w:rsidRDefault="006F33E8" w:rsidP="0040713C">
      <w:pPr>
        <w:rPr>
          <w:rFonts w:ascii="Times New Roman" w:hAnsi="Times New Roman"/>
          <w:sz w:val="24"/>
        </w:rPr>
      </w:pPr>
    </w:p>
    <w:p w14:paraId="548E6971" w14:textId="77777777" w:rsidR="00373DAC" w:rsidRPr="00056F13" w:rsidRDefault="000737DC" w:rsidP="0040713C">
      <w:pPr>
        <w:rPr>
          <w:rFonts w:ascii="Times New Roman" w:hAnsi="Times New Roman"/>
          <w:sz w:val="24"/>
        </w:rPr>
      </w:pPr>
      <w:r w:rsidRPr="00056F13">
        <w:rPr>
          <w:rFonts w:ascii="Times New Roman" w:hAnsi="Times New Roman"/>
          <w:sz w:val="24"/>
        </w:rPr>
        <w:br w:type="page"/>
      </w:r>
    </w:p>
    <w:p w14:paraId="766FFEBF" w14:textId="77777777" w:rsidR="006865E8" w:rsidRPr="00056F13" w:rsidRDefault="006865E8" w:rsidP="0040713C">
      <w:pPr>
        <w:pStyle w:val="Cmsor3"/>
        <w:rPr>
          <w:rFonts w:ascii="Times New Roman" w:hAnsi="Times New Roman"/>
          <w:b w:val="0"/>
          <w:szCs w:val="24"/>
        </w:rPr>
      </w:pPr>
      <w:bookmarkStart w:id="65" w:name="_Toc152580567"/>
      <w:smartTag w:uri="urn:schemas-microsoft-com:office:smarttags" w:element="metricconverter">
        <w:smartTagPr>
          <w:attr w:name="ProductID" w:val="3. A"/>
        </w:smartTagPr>
        <w:r w:rsidRPr="00056F13">
          <w:rPr>
            <w:rFonts w:ascii="Times New Roman" w:hAnsi="Times New Roman"/>
            <w:b w:val="0"/>
            <w:szCs w:val="24"/>
          </w:rPr>
          <w:t>3. A</w:t>
        </w:r>
      </w:smartTag>
      <w:r w:rsidRPr="00056F13">
        <w:rPr>
          <w:rFonts w:ascii="Times New Roman" w:hAnsi="Times New Roman"/>
          <w:b w:val="0"/>
          <w:szCs w:val="24"/>
        </w:rPr>
        <w:t xml:space="preserve"> mélyszegénységben élők és a romák helyzete, esélyegyenlősége</w:t>
      </w:r>
      <w:bookmarkEnd w:id="65"/>
    </w:p>
    <w:p w14:paraId="418CD867" w14:textId="77777777" w:rsidR="003608A7" w:rsidRPr="00056F13" w:rsidRDefault="003608A7" w:rsidP="0040713C">
      <w:pPr>
        <w:rPr>
          <w:rFonts w:ascii="Times New Roman" w:hAnsi="Times New Roman"/>
          <w:sz w:val="24"/>
        </w:rPr>
      </w:pPr>
    </w:p>
    <w:p w14:paraId="5356BA5D" w14:textId="77777777" w:rsidR="00887516" w:rsidRPr="00056F13" w:rsidRDefault="0060520F" w:rsidP="009B732B">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Az emberi méltóság minden egyén, és társadalmi csoport tekintetében egyenlő, korlátozhatatlan, visszavonhatatlan, megkérdőjelezhetetlen. </w:t>
      </w:r>
      <w:r w:rsidR="00C31AAE" w:rsidRPr="00056F13">
        <w:rPr>
          <w:rFonts w:ascii="Times New Roman" w:hAnsi="Times New Roman"/>
          <w:sz w:val="24"/>
        </w:rPr>
        <w:t xml:space="preserve">Nem megengedhető </w:t>
      </w:r>
      <w:r w:rsidRPr="00056F13">
        <w:rPr>
          <w:rFonts w:ascii="Times New Roman" w:hAnsi="Times New Roman"/>
          <w:sz w:val="24"/>
        </w:rPr>
        <w:t>„A roma kisebbséggel szemben megfogalmazott olyan véleménysértő</w:t>
      </w:r>
      <w:r w:rsidR="00C31AAE" w:rsidRPr="00056F13">
        <w:rPr>
          <w:rFonts w:ascii="Times New Roman" w:hAnsi="Times New Roman"/>
          <w:sz w:val="24"/>
        </w:rPr>
        <w:t xml:space="preserve"> kijelentés</w:t>
      </w:r>
      <w:r w:rsidRPr="00056F13">
        <w:rPr>
          <w:rFonts w:ascii="Times New Roman" w:hAnsi="Times New Roman"/>
          <w:sz w:val="24"/>
        </w:rPr>
        <w:t>, amely figyelmen kívül hagyja a mindenkit egyenlően megillető emberi méltóság értékét.”</w:t>
      </w:r>
      <w:r w:rsidRPr="00056F13">
        <w:rPr>
          <w:rStyle w:val="Lbjegyzet-hivatkozs"/>
          <w:rFonts w:ascii="Times New Roman" w:hAnsi="Times New Roman"/>
          <w:sz w:val="24"/>
        </w:rPr>
        <w:footnoteReference w:id="22"/>
      </w:r>
      <w:r w:rsidRPr="00056F13">
        <w:rPr>
          <w:rFonts w:ascii="Times New Roman" w:hAnsi="Times New Roman"/>
          <w:sz w:val="24"/>
        </w:rPr>
        <w:t xml:space="preserve"> A mélyszegénységben élők és a romák esélyegyenlősége abban az esetben fedi egymást, ha a roma személy </w:t>
      </w:r>
      <w:r w:rsidR="0083215F" w:rsidRPr="00056F13">
        <w:rPr>
          <w:rFonts w:ascii="Times New Roman" w:hAnsi="Times New Roman"/>
          <w:sz w:val="24"/>
        </w:rPr>
        <w:t xml:space="preserve">egyúttal a </w:t>
      </w:r>
      <w:r w:rsidRPr="00056F13">
        <w:rPr>
          <w:rFonts w:ascii="Times New Roman" w:hAnsi="Times New Roman"/>
          <w:sz w:val="24"/>
        </w:rPr>
        <w:t xml:space="preserve">mélyszegény </w:t>
      </w:r>
      <w:r w:rsidR="0083215F" w:rsidRPr="00056F13">
        <w:rPr>
          <w:rFonts w:ascii="Times New Roman" w:hAnsi="Times New Roman"/>
          <w:sz w:val="24"/>
        </w:rPr>
        <w:t>cél</w:t>
      </w:r>
      <w:r w:rsidRPr="00056F13">
        <w:rPr>
          <w:rFonts w:ascii="Times New Roman" w:hAnsi="Times New Roman"/>
          <w:sz w:val="24"/>
        </w:rPr>
        <w:t>csoportba tartozik.</w:t>
      </w:r>
      <w:r w:rsidR="00343646">
        <w:rPr>
          <w:rFonts w:ascii="Times New Roman" w:hAnsi="Times New Roman"/>
          <w:sz w:val="24"/>
        </w:rPr>
        <w:t xml:space="preserve"> </w:t>
      </w:r>
      <w:r w:rsidR="004F6D55" w:rsidRPr="00056F13">
        <w:rPr>
          <w:rFonts w:ascii="Times New Roman" w:hAnsi="Times New Roman"/>
          <w:sz w:val="24"/>
        </w:rPr>
        <w:t>A romák és mélyszegények egy célcsoportban való említése a HEP-ben a munkahelyteremtéssel foglalkoztatással, oktatással és képzéssel, egészségügyi és szociális szolgáltatásokkal, szegregátummal, helyi közélettel kapcsolatban indokolt lehet.</w:t>
      </w:r>
    </w:p>
    <w:p w14:paraId="41385E8C" w14:textId="77777777" w:rsidR="00B87EE6" w:rsidRPr="00056F13" w:rsidRDefault="00B87EE6" w:rsidP="009B732B">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Fontos, hogy </w:t>
      </w:r>
      <w:r w:rsidR="00BA06C3" w:rsidRPr="00056F13">
        <w:rPr>
          <w:rFonts w:ascii="Times New Roman" w:hAnsi="Times New Roman"/>
          <w:sz w:val="24"/>
        </w:rPr>
        <w:t xml:space="preserve">a jogalkotó </w:t>
      </w:r>
      <w:r w:rsidR="00F52ACC" w:rsidRPr="00056F13">
        <w:rPr>
          <w:rFonts w:ascii="Times New Roman" w:hAnsi="Times New Roman"/>
          <w:sz w:val="24"/>
        </w:rPr>
        <w:t>több</w:t>
      </w:r>
      <w:r w:rsidR="00BA06C3" w:rsidRPr="00056F13">
        <w:rPr>
          <w:rFonts w:ascii="Times New Roman" w:hAnsi="Times New Roman"/>
          <w:sz w:val="24"/>
        </w:rPr>
        <w:t xml:space="preserve"> irányból kívánja a nemzetiségi lakosság esélyeit növelni. Egyrészt</w:t>
      </w:r>
      <w:r w:rsidR="00F52ACC" w:rsidRPr="00056F13">
        <w:rPr>
          <w:rFonts w:ascii="Times New Roman" w:hAnsi="Times New Roman"/>
          <w:sz w:val="24"/>
        </w:rPr>
        <w:t>,</w:t>
      </w:r>
      <w:r w:rsidR="00BA06C3" w:rsidRPr="00056F13">
        <w:rPr>
          <w:rFonts w:ascii="Times New Roman" w:hAnsi="Times New Roman"/>
          <w:sz w:val="24"/>
        </w:rPr>
        <w:t xml:space="preserve"> az </w:t>
      </w:r>
      <w:r w:rsidRPr="00056F13">
        <w:rPr>
          <w:rFonts w:ascii="Times New Roman" w:hAnsi="Times New Roman"/>
          <w:sz w:val="24"/>
        </w:rPr>
        <w:t>Njt.</w:t>
      </w:r>
      <w:r w:rsidR="00BA06C3" w:rsidRPr="00056F13">
        <w:rPr>
          <w:rFonts w:ascii="Times New Roman" w:hAnsi="Times New Roman"/>
          <w:sz w:val="24"/>
        </w:rPr>
        <w:t xml:space="preserve"> 81 § (1) bek.</w:t>
      </w:r>
      <w:r w:rsidRPr="00056F13">
        <w:rPr>
          <w:rFonts w:ascii="Times New Roman" w:hAnsi="Times New Roman"/>
          <w:sz w:val="24"/>
        </w:rPr>
        <w:t xml:space="preserve"> által meghatározott nemzetiségi jogok, </w:t>
      </w:r>
      <w:r w:rsidR="00BA06C3" w:rsidRPr="00056F13">
        <w:rPr>
          <w:rFonts w:ascii="Times New Roman" w:hAnsi="Times New Roman"/>
          <w:sz w:val="24"/>
        </w:rPr>
        <w:t>„</w:t>
      </w:r>
      <w:r w:rsidRPr="00056F13">
        <w:rPr>
          <w:rFonts w:ascii="Times New Roman" w:hAnsi="Times New Roman"/>
          <w:sz w:val="24"/>
        </w:rPr>
        <w:t xml:space="preserve">különösen a kollektív nyelvhasználat,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ennek hiányában az országos nemzetiségi önkormányzat egyetértésével hozhatja meg.” </w:t>
      </w:r>
      <w:r w:rsidR="009B732B" w:rsidRPr="009B732B">
        <w:rPr>
          <w:rFonts w:ascii="Times New Roman" w:hAnsi="Times New Roman"/>
          <w:sz w:val="24"/>
        </w:rPr>
        <w:t>Az Njt. 81 § (1a)</w:t>
      </w:r>
      <w:r w:rsidR="009B732B">
        <w:rPr>
          <w:rFonts w:ascii="Times New Roman" w:hAnsi="Times New Roman"/>
          <w:sz w:val="24"/>
        </w:rPr>
        <w:t xml:space="preserve"> bek. alapján,   a</w:t>
      </w:r>
      <w:r w:rsidR="009B732B" w:rsidRPr="009B732B">
        <w:rPr>
          <w:rFonts w:ascii="Times New Roman" w:hAnsi="Times New Roman"/>
          <w:sz w:val="24"/>
        </w:rPr>
        <w:t xml:space="preserve"> nemzetiségi önkormányzat részére az (1) bekezdésben biztosított egyetértési joggal kapcsolatban, a nyilatkozat megtételére - jogszabály eltérő rendelkezésének hiányában - harminc nap áll rendelkezésre. A határidő - bármely érdekeltnek a másik félhez intézett nyilatkozata alapján - egy alkalommal további tizenöt nappal meghosszabbodik. A határidő jogvesztő.</w:t>
      </w:r>
      <w:r w:rsidR="00BA06C3" w:rsidRPr="00056F13">
        <w:rPr>
          <w:rFonts w:ascii="Times New Roman" w:hAnsi="Times New Roman"/>
          <w:sz w:val="24"/>
        </w:rPr>
        <w:t>Másrészt</w:t>
      </w:r>
      <w:r w:rsidR="00F52ACC" w:rsidRPr="00056F13">
        <w:rPr>
          <w:rFonts w:ascii="Times New Roman" w:hAnsi="Times New Roman"/>
          <w:sz w:val="24"/>
        </w:rPr>
        <w:t>,a</w:t>
      </w:r>
      <w:r w:rsidR="00BA06C3" w:rsidRPr="00056F13">
        <w:rPr>
          <w:rFonts w:ascii="Times New Roman" w:hAnsi="Times New Roman"/>
          <w:sz w:val="24"/>
        </w:rPr>
        <w:t>z Njt</w:t>
      </w:r>
      <w:r w:rsidR="00F52ACC" w:rsidRPr="00056F13">
        <w:rPr>
          <w:rFonts w:ascii="Times New Roman" w:hAnsi="Times New Roman"/>
          <w:sz w:val="24"/>
        </w:rPr>
        <w:t>.</w:t>
      </w:r>
      <w:r w:rsidR="00BA06C3" w:rsidRPr="00056F13">
        <w:rPr>
          <w:rFonts w:ascii="Times New Roman" w:hAnsi="Times New Roman"/>
          <w:sz w:val="24"/>
        </w:rPr>
        <w:t xml:space="preserve"> 115. § </w:t>
      </w:r>
      <w:r w:rsidR="00F52ACC" w:rsidRPr="00056F13">
        <w:rPr>
          <w:rFonts w:ascii="Times New Roman" w:hAnsi="Times New Roman"/>
          <w:sz w:val="24"/>
        </w:rPr>
        <w:t xml:space="preserve">d) pontja </w:t>
      </w:r>
      <w:r w:rsidR="00BA06C3" w:rsidRPr="00056F13">
        <w:rPr>
          <w:rFonts w:ascii="Times New Roman" w:hAnsi="Times New Roman"/>
          <w:sz w:val="24"/>
        </w:rPr>
        <w:t>alapján a helyi nemzetiségi ön</w:t>
      </w:r>
      <w:r w:rsidR="00F52ACC" w:rsidRPr="00056F13">
        <w:rPr>
          <w:rFonts w:ascii="Times New Roman" w:hAnsi="Times New Roman"/>
          <w:sz w:val="24"/>
        </w:rPr>
        <w:t xml:space="preserve">kormányzat kötelező közfeladata </w:t>
      </w:r>
      <w:r w:rsidR="00BA06C3" w:rsidRPr="00056F13">
        <w:rPr>
          <w:rFonts w:ascii="Times New Roman" w:hAnsi="Times New Roman"/>
          <w:sz w:val="24"/>
        </w:rPr>
        <w:t xml:space="preserve">„d) </w:t>
      </w:r>
      <w:r w:rsidR="00F52ACC" w:rsidRPr="00056F13">
        <w:rPr>
          <w:rFonts w:ascii="Times New Roman" w:hAnsi="Times New Roman"/>
          <w:sz w:val="24"/>
        </w:rPr>
        <w:t>a képviselt közösség érdekképviseletével, esélyegyenlőségének megteremtésével kapcsolatos feladatok ellátása, különös tekintettel a helyi önkormányzatnak a nemzetiségek jogainak érvényesítésével kapcsolatos feladataira.</w:t>
      </w:r>
      <w:r w:rsidR="00BA06C3" w:rsidRPr="00056F13">
        <w:rPr>
          <w:rFonts w:ascii="Times New Roman" w:hAnsi="Times New Roman"/>
          <w:sz w:val="24"/>
        </w:rPr>
        <w:t>”</w:t>
      </w:r>
      <w:r w:rsidR="00F52ACC" w:rsidRPr="00056F13">
        <w:rPr>
          <w:rStyle w:val="Lbjegyzet-hivatkozs"/>
          <w:rFonts w:ascii="Times New Roman" w:hAnsi="Times New Roman"/>
          <w:sz w:val="24"/>
        </w:rPr>
        <w:footnoteReference w:id="23"/>
      </w:r>
    </w:p>
    <w:p w14:paraId="2A8FF5C1" w14:textId="77777777" w:rsidR="00887516" w:rsidRPr="00056F13" w:rsidRDefault="00887516" w:rsidP="00C76BE7">
      <w:pPr>
        <w:autoSpaceDE w:val="0"/>
        <w:autoSpaceDN w:val="0"/>
        <w:adjustRightInd w:val="0"/>
        <w:spacing w:after="20"/>
        <w:ind w:firstLine="142"/>
        <w:rPr>
          <w:rFonts w:ascii="Times New Roman" w:hAnsi="Times New Roman"/>
          <w:sz w:val="24"/>
        </w:rPr>
      </w:pPr>
    </w:p>
    <w:p w14:paraId="6FD3BF3B"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3.1 Jövedelmi és vagyoni helyzet</w:t>
      </w:r>
    </w:p>
    <w:p w14:paraId="295C3DA2" w14:textId="77777777" w:rsidR="00405FF9" w:rsidRDefault="00405FF9" w:rsidP="0040713C">
      <w:pPr>
        <w:rPr>
          <w:rFonts w:ascii="Times New Roman" w:hAnsi="Times New Roman"/>
          <w:sz w:val="24"/>
        </w:rPr>
      </w:pPr>
    </w:p>
    <w:p w14:paraId="52B54BCA" w14:textId="77777777" w:rsidR="002941F4" w:rsidRDefault="00324274" w:rsidP="0040713C">
      <w:pPr>
        <w:rPr>
          <w:rFonts w:ascii="Times New Roman" w:hAnsi="Times New Roman"/>
          <w:sz w:val="24"/>
        </w:rPr>
      </w:pPr>
      <w:r w:rsidRPr="00E356B0">
        <w:rPr>
          <w:rFonts w:ascii="Times New Roman" w:hAnsi="Times New Roman"/>
          <w:sz w:val="24"/>
        </w:rPr>
        <w:t xml:space="preserve">A jövedelmi és vagyoni helyzet a szegénység egyik legfőbb meghatározójának tekinthető. </w:t>
      </w:r>
      <w:r w:rsidR="008F41A4" w:rsidRPr="000E5F2B">
        <w:rPr>
          <w:rFonts w:ascii="Times New Roman" w:hAnsi="Times New Roman"/>
          <w:sz w:val="24"/>
        </w:rPr>
        <w:t>Az alacsony jövedelműek bevételeinek számottevő része származik a pénzbe</w:t>
      </w:r>
      <w:r w:rsidR="005B3579" w:rsidRPr="000E5F2B">
        <w:rPr>
          <w:rFonts w:ascii="Times New Roman" w:hAnsi="Times New Roman"/>
          <w:sz w:val="24"/>
        </w:rPr>
        <w:t>li juttatások rendszereiből. A s</w:t>
      </w:r>
      <w:r w:rsidR="008F41A4" w:rsidRPr="000E5F2B">
        <w:rPr>
          <w:rFonts w:ascii="Times New Roman" w:hAnsi="Times New Roman"/>
          <w:sz w:val="24"/>
        </w:rPr>
        <w:t>zociális</w:t>
      </w:r>
      <w:r w:rsidR="005B3579" w:rsidRPr="000E5F2B">
        <w:rPr>
          <w:rFonts w:ascii="Times New Roman" w:hAnsi="Times New Roman"/>
          <w:sz w:val="24"/>
        </w:rPr>
        <w:t xml:space="preserve"> segélyben, támogatásban részesülők </w:t>
      </w:r>
      <w:r w:rsidR="008F41A4" w:rsidRPr="000E5F2B">
        <w:rPr>
          <w:rFonts w:ascii="Times New Roman" w:hAnsi="Times New Roman"/>
          <w:sz w:val="24"/>
        </w:rPr>
        <w:t>összetétele alapján elmondható, hogy az inaktív emberek között nagy arányban fordulnak elő az alacsony iskolai végzettségűek, a megváltozott munkaképességűek és a romák. Településünkön tapasztalataink szerint a munkaerő-piacra jutás fő akad</w:t>
      </w:r>
      <w:r w:rsidR="005B3579" w:rsidRPr="000E5F2B">
        <w:rPr>
          <w:rFonts w:ascii="Times New Roman" w:hAnsi="Times New Roman"/>
          <w:sz w:val="24"/>
        </w:rPr>
        <w:t>ályai az alacsony iskolázottság és</w:t>
      </w:r>
      <w:r w:rsidR="008F41A4" w:rsidRPr="000E5F2B">
        <w:rPr>
          <w:rFonts w:ascii="Times New Roman" w:hAnsi="Times New Roman"/>
          <w:sz w:val="24"/>
        </w:rPr>
        <w:t xml:space="preserve"> a tartós munkanélküli létből fakadó motiváltsági problémák.</w:t>
      </w:r>
    </w:p>
    <w:p w14:paraId="3ADEEA28" w14:textId="77777777" w:rsidR="007C40CD" w:rsidRDefault="007C40CD" w:rsidP="0040713C">
      <w:pPr>
        <w:rPr>
          <w:rFonts w:ascii="Times New Roman" w:hAnsi="Times New Roman"/>
          <w:sz w:val="24"/>
        </w:rPr>
      </w:pPr>
    </w:p>
    <w:p w14:paraId="54DDDC4F" w14:textId="77777777" w:rsidR="007C40CD" w:rsidRDefault="007C40CD" w:rsidP="0040713C">
      <w:pPr>
        <w:rPr>
          <w:rFonts w:ascii="Times New Roman" w:hAnsi="Times New Roman"/>
          <w:sz w:val="24"/>
        </w:rPr>
      </w:pPr>
    </w:p>
    <w:p w14:paraId="5E599F29" w14:textId="77777777" w:rsidR="007C40CD" w:rsidRDefault="007C40CD" w:rsidP="0040713C">
      <w:pPr>
        <w:rPr>
          <w:rFonts w:ascii="Times New Roman" w:hAnsi="Times New Roman"/>
          <w:sz w:val="24"/>
        </w:rPr>
      </w:pPr>
    </w:p>
    <w:p w14:paraId="2F3BC748" w14:textId="77777777" w:rsidR="007C40CD" w:rsidRDefault="007C40CD" w:rsidP="0040713C">
      <w:pPr>
        <w:rPr>
          <w:rFonts w:ascii="Times New Roman" w:hAnsi="Times New Roman"/>
          <w:sz w:val="24"/>
        </w:rPr>
      </w:pPr>
    </w:p>
    <w:p w14:paraId="2358D167" w14:textId="77777777" w:rsidR="007C40CD" w:rsidRDefault="007C40CD" w:rsidP="0040713C">
      <w:pPr>
        <w:rPr>
          <w:rFonts w:ascii="Times New Roman" w:hAnsi="Times New Roman"/>
          <w:sz w:val="24"/>
        </w:rPr>
      </w:pPr>
    </w:p>
    <w:p w14:paraId="21661165" w14:textId="77777777" w:rsidR="007C40CD" w:rsidRDefault="007C40CD" w:rsidP="0040713C">
      <w:pPr>
        <w:rPr>
          <w:rFonts w:ascii="Times New Roman" w:hAnsi="Times New Roman"/>
          <w:sz w:val="24"/>
        </w:rPr>
      </w:pPr>
    </w:p>
    <w:p w14:paraId="63B61346" w14:textId="77777777" w:rsidR="007C40CD" w:rsidRDefault="007C40CD" w:rsidP="0040713C">
      <w:pPr>
        <w:rPr>
          <w:rFonts w:ascii="Times New Roman" w:hAnsi="Times New Roman"/>
          <w:sz w:val="24"/>
        </w:rPr>
      </w:pPr>
    </w:p>
    <w:p w14:paraId="5B0E5E7D" w14:textId="77777777" w:rsidR="007C40CD" w:rsidRDefault="007C40CD" w:rsidP="0040713C">
      <w:pPr>
        <w:rPr>
          <w:rFonts w:ascii="Times New Roman" w:hAnsi="Times New Roman"/>
          <w:sz w:val="24"/>
        </w:rPr>
      </w:pPr>
    </w:p>
    <w:p w14:paraId="514BB721" w14:textId="77777777" w:rsidR="007C40CD" w:rsidRDefault="007C40CD" w:rsidP="0040713C">
      <w:pPr>
        <w:rPr>
          <w:rFonts w:ascii="Times New Roman" w:hAnsi="Times New Roman"/>
          <w:sz w:val="24"/>
        </w:rPr>
      </w:pPr>
    </w:p>
    <w:p w14:paraId="60BD3F08" w14:textId="77777777" w:rsidR="007C40CD" w:rsidRDefault="007C40CD" w:rsidP="0040713C">
      <w:pPr>
        <w:rPr>
          <w:rFonts w:ascii="Times New Roman" w:hAnsi="Times New Roman"/>
          <w:sz w:val="24"/>
        </w:rPr>
      </w:pPr>
    </w:p>
    <w:p w14:paraId="57281223" w14:textId="77777777" w:rsidR="007C40CD" w:rsidRDefault="007C40CD" w:rsidP="0040713C">
      <w:pPr>
        <w:rPr>
          <w:rFonts w:ascii="Times New Roman" w:hAnsi="Times New Roman"/>
          <w:sz w:val="24"/>
        </w:rPr>
      </w:pPr>
    </w:p>
    <w:p w14:paraId="374CA8B3" w14:textId="77777777" w:rsidR="007C40CD" w:rsidRDefault="007C40CD" w:rsidP="0040713C">
      <w:pPr>
        <w:rPr>
          <w:rFonts w:ascii="Times New Roman" w:hAnsi="Times New Roman"/>
          <w:sz w:val="24"/>
        </w:rPr>
      </w:pPr>
    </w:p>
    <w:p w14:paraId="12F0A8A8" w14:textId="77777777" w:rsidR="007C40CD" w:rsidRDefault="007C40CD" w:rsidP="0040713C">
      <w:pPr>
        <w:rPr>
          <w:rFonts w:ascii="Times New Roman" w:hAnsi="Times New Roman"/>
          <w:sz w:val="24"/>
        </w:rPr>
      </w:pPr>
    </w:p>
    <w:p w14:paraId="3582EF67" w14:textId="77777777" w:rsidR="007C40CD" w:rsidRPr="000E5F2B" w:rsidRDefault="007C40CD" w:rsidP="0040713C">
      <w:pPr>
        <w:rPr>
          <w:rFonts w:ascii="Times New Roman" w:hAnsi="Times New Roman"/>
          <w:sz w:val="24"/>
        </w:rPr>
      </w:pPr>
    </w:p>
    <w:p w14:paraId="1029595B" w14:textId="77777777" w:rsidR="003C37ED" w:rsidRDefault="003C37ED" w:rsidP="0040713C">
      <w:pPr>
        <w:rPr>
          <w:rFonts w:ascii="Times New Roman" w:hAnsi="Times New Roman"/>
          <w:i/>
          <w:sz w:val="24"/>
        </w:rPr>
      </w:pPr>
    </w:p>
    <w:tbl>
      <w:tblPr>
        <w:tblpPr w:leftFromText="141" w:rightFromText="141" w:vertAnchor="text" w:horzAnchor="margin" w:tblpXSpec="center" w:tblpY="165"/>
        <w:tblW w:w="10640" w:type="dxa"/>
        <w:tblCellMar>
          <w:left w:w="70" w:type="dxa"/>
          <w:right w:w="70" w:type="dxa"/>
        </w:tblCellMar>
        <w:tblLook w:val="04A0" w:firstRow="1" w:lastRow="0" w:firstColumn="1" w:lastColumn="0" w:noHBand="0" w:noVBand="1"/>
      </w:tblPr>
      <w:tblGrid>
        <w:gridCol w:w="5980"/>
        <w:gridCol w:w="2000"/>
        <w:gridCol w:w="2660"/>
      </w:tblGrid>
      <w:tr w:rsidR="00B66C07" w:rsidRPr="00B66C07" w14:paraId="7A85B9BB" w14:textId="77777777" w:rsidTr="00B66C07">
        <w:trPr>
          <w:trHeight w:val="720"/>
        </w:trPr>
        <w:tc>
          <w:tcPr>
            <w:tcW w:w="106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5AACA" w14:textId="77777777" w:rsidR="00B66C07" w:rsidRPr="00B66C07" w:rsidRDefault="00B66C07" w:rsidP="00B66C07">
            <w:pPr>
              <w:jc w:val="center"/>
              <w:rPr>
                <w:rFonts w:cs="Calibri"/>
                <w:b/>
                <w:bCs/>
                <w:szCs w:val="22"/>
              </w:rPr>
            </w:pPr>
            <w:r w:rsidRPr="00B66C07">
              <w:rPr>
                <w:rFonts w:cs="Calibri"/>
                <w:b/>
                <w:bCs/>
                <w:szCs w:val="22"/>
              </w:rPr>
              <w:t>3.1. számú táblázat - Jövedelmi helyzet</w:t>
            </w:r>
          </w:p>
        </w:tc>
      </w:tr>
      <w:tr w:rsidR="00B66C07" w:rsidRPr="00B66C07" w14:paraId="6A0D0B88" w14:textId="77777777" w:rsidTr="00B66C07">
        <w:trPr>
          <w:trHeight w:val="1725"/>
        </w:trPr>
        <w:tc>
          <w:tcPr>
            <w:tcW w:w="5980" w:type="dxa"/>
            <w:vMerge w:val="restart"/>
            <w:tcBorders>
              <w:top w:val="nil"/>
              <w:left w:val="single" w:sz="4" w:space="0" w:color="auto"/>
              <w:bottom w:val="single" w:sz="4" w:space="0" w:color="000000"/>
              <w:right w:val="single" w:sz="4" w:space="0" w:color="auto"/>
            </w:tcBorders>
            <w:shd w:val="clear" w:color="000000" w:fill="E2EFDA"/>
            <w:noWrap/>
            <w:vAlign w:val="bottom"/>
            <w:hideMark/>
          </w:tcPr>
          <w:p w14:paraId="77333D88" w14:textId="77777777" w:rsidR="00B66C07" w:rsidRPr="00B66C07" w:rsidRDefault="00B66C07" w:rsidP="00B66C07">
            <w:pPr>
              <w:jc w:val="center"/>
              <w:rPr>
                <w:rFonts w:cs="Calibri"/>
                <w:b/>
                <w:bCs/>
                <w:szCs w:val="22"/>
              </w:rPr>
            </w:pPr>
            <w:r w:rsidRPr="00B66C07">
              <w:rPr>
                <w:rFonts w:cs="Calibri"/>
                <w:b/>
                <w:bCs/>
                <w:szCs w:val="22"/>
              </w:rPr>
              <w:t>Év</w:t>
            </w:r>
          </w:p>
        </w:tc>
        <w:tc>
          <w:tcPr>
            <w:tcW w:w="2000" w:type="dxa"/>
            <w:tcBorders>
              <w:top w:val="nil"/>
              <w:left w:val="nil"/>
              <w:bottom w:val="single" w:sz="4" w:space="0" w:color="auto"/>
              <w:right w:val="single" w:sz="4" w:space="0" w:color="auto"/>
            </w:tcBorders>
            <w:shd w:val="clear" w:color="000000" w:fill="E2EFDA"/>
            <w:vAlign w:val="center"/>
            <w:hideMark/>
          </w:tcPr>
          <w:p w14:paraId="03CC7B54" w14:textId="77777777" w:rsidR="00B66C07" w:rsidRPr="00B66C07" w:rsidRDefault="00B66C07" w:rsidP="00B66C07">
            <w:pPr>
              <w:jc w:val="center"/>
              <w:rPr>
                <w:rFonts w:cs="Calibri"/>
                <w:b/>
                <w:bCs/>
                <w:szCs w:val="22"/>
              </w:rPr>
            </w:pPr>
            <w:r w:rsidRPr="00B66C07">
              <w:rPr>
                <w:rFonts w:cs="Calibri"/>
                <w:b/>
                <w:bCs/>
                <w:szCs w:val="22"/>
              </w:rPr>
              <w:t xml:space="preserve">Az SZJA adófizetők </w:t>
            </w:r>
            <w:r w:rsidRPr="00B66C07">
              <w:rPr>
                <w:rFonts w:cs="Calibri"/>
                <w:b/>
                <w:bCs/>
                <w:szCs w:val="22"/>
              </w:rPr>
              <w:br/>
              <w:t>száma</w:t>
            </w:r>
          </w:p>
        </w:tc>
        <w:tc>
          <w:tcPr>
            <w:tcW w:w="2660" w:type="dxa"/>
            <w:tcBorders>
              <w:top w:val="nil"/>
              <w:left w:val="nil"/>
              <w:bottom w:val="single" w:sz="4" w:space="0" w:color="auto"/>
              <w:right w:val="single" w:sz="4" w:space="0" w:color="auto"/>
            </w:tcBorders>
            <w:shd w:val="clear" w:color="000000" w:fill="E2EFDA"/>
            <w:vAlign w:val="center"/>
            <w:hideMark/>
          </w:tcPr>
          <w:p w14:paraId="56A3EECD" w14:textId="77777777" w:rsidR="00B66C07" w:rsidRPr="00B66C07" w:rsidRDefault="00B66C07" w:rsidP="00B66C07">
            <w:pPr>
              <w:jc w:val="center"/>
              <w:rPr>
                <w:rFonts w:cs="Calibri"/>
                <w:b/>
                <w:bCs/>
                <w:szCs w:val="22"/>
              </w:rPr>
            </w:pPr>
            <w:r w:rsidRPr="00B66C07">
              <w:rPr>
                <w:rFonts w:cs="Calibri"/>
                <w:b/>
                <w:bCs/>
                <w:szCs w:val="22"/>
              </w:rPr>
              <w:t xml:space="preserve">Az SZJA adófizetők közül a 0-1 millió forintos jövedelemsávba tartozók </w:t>
            </w:r>
          </w:p>
        </w:tc>
      </w:tr>
      <w:tr w:rsidR="00B66C07" w:rsidRPr="00B66C07" w14:paraId="425474E1" w14:textId="77777777" w:rsidTr="00B66C07">
        <w:trPr>
          <w:trHeight w:val="645"/>
        </w:trPr>
        <w:tc>
          <w:tcPr>
            <w:tcW w:w="5980" w:type="dxa"/>
            <w:vMerge/>
            <w:tcBorders>
              <w:top w:val="nil"/>
              <w:left w:val="single" w:sz="4" w:space="0" w:color="auto"/>
              <w:bottom w:val="single" w:sz="4" w:space="0" w:color="000000"/>
              <w:right w:val="single" w:sz="4" w:space="0" w:color="auto"/>
            </w:tcBorders>
            <w:vAlign w:val="center"/>
            <w:hideMark/>
          </w:tcPr>
          <w:p w14:paraId="1180512D" w14:textId="77777777" w:rsidR="00B66C07" w:rsidRPr="00B66C07" w:rsidRDefault="00B66C07" w:rsidP="00B66C07">
            <w:pPr>
              <w:jc w:val="left"/>
              <w:rPr>
                <w:rFonts w:cs="Calibri"/>
                <w:b/>
                <w:bCs/>
                <w:szCs w:val="22"/>
              </w:rPr>
            </w:pPr>
          </w:p>
        </w:tc>
        <w:tc>
          <w:tcPr>
            <w:tcW w:w="2000" w:type="dxa"/>
            <w:tcBorders>
              <w:top w:val="nil"/>
              <w:left w:val="nil"/>
              <w:bottom w:val="single" w:sz="4" w:space="0" w:color="auto"/>
              <w:right w:val="single" w:sz="4" w:space="0" w:color="auto"/>
            </w:tcBorders>
            <w:shd w:val="clear" w:color="000000" w:fill="E2EFDA"/>
            <w:vAlign w:val="center"/>
            <w:hideMark/>
          </w:tcPr>
          <w:p w14:paraId="02B6ECFD" w14:textId="77777777" w:rsidR="00B66C07" w:rsidRPr="00B66C07" w:rsidRDefault="00B66C07" w:rsidP="00B66C07">
            <w:pPr>
              <w:jc w:val="center"/>
              <w:rPr>
                <w:rFonts w:cs="Calibri"/>
                <w:b/>
                <w:bCs/>
                <w:szCs w:val="22"/>
              </w:rPr>
            </w:pPr>
            <w:r w:rsidRPr="00B66C07">
              <w:rPr>
                <w:rFonts w:cs="Calibri"/>
                <w:b/>
                <w:bCs/>
                <w:szCs w:val="22"/>
              </w:rPr>
              <w:t>az állandó népesség</w:t>
            </w:r>
            <w:r w:rsidRPr="00B66C07">
              <w:rPr>
                <w:rFonts w:cs="Calibri"/>
                <w:b/>
                <w:bCs/>
                <w:szCs w:val="22"/>
              </w:rPr>
              <w:br/>
              <w:t xml:space="preserve"> %-ában </w:t>
            </w:r>
            <w:r w:rsidRPr="00B66C07">
              <w:rPr>
                <w:rFonts w:cs="Calibri"/>
                <w:szCs w:val="22"/>
              </w:rPr>
              <w:t>(TS 059)</w:t>
            </w:r>
          </w:p>
        </w:tc>
        <w:tc>
          <w:tcPr>
            <w:tcW w:w="2660" w:type="dxa"/>
            <w:tcBorders>
              <w:top w:val="nil"/>
              <w:left w:val="nil"/>
              <w:bottom w:val="single" w:sz="4" w:space="0" w:color="auto"/>
              <w:right w:val="single" w:sz="4" w:space="0" w:color="auto"/>
            </w:tcBorders>
            <w:shd w:val="clear" w:color="000000" w:fill="E2EFDA"/>
            <w:vAlign w:val="center"/>
            <w:hideMark/>
          </w:tcPr>
          <w:p w14:paraId="3EAE5DE2" w14:textId="77777777" w:rsidR="00B66C07" w:rsidRPr="00B66C07" w:rsidRDefault="00B66C07" w:rsidP="00B66C07">
            <w:pPr>
              <w:jc w:val="center"/>
              <w:rPr>
                <w:rFonts w:cs="Calibri"/>
                <w:b/>
                <w:bCs/>
                <w:szCs w:val="22"/>
              </w:rPr>
            </w:pPr>
            <w:r w:rsidRPr="00B66C07">
              <w:rPr>
                <w:rFonts w:cs="Calibri"/>
                <w:b/>
                <w:bCs/>
                <w:szCs w:val="22"/>
              </w:rPr>
              <w:t>az állandó népesség</w:t>
            </w:r>
            <w:r w:rsidRPr="00B66C07">
              <w:rPr>
                <w:rFonts w:cs="Calibri"/>
                <w:b/>
                <w:bCs/>
                <w:szCs w:val="22"/>
              </w:rPr>
              <w:br/>
              <w:t xml:space="preserve"> %-ában </w:t>
            </w:r>
            <w:r w:rsidRPr="00B66C07">
              <w:rPr>
                <w:rFonts w:cs="Calibri"/>
                <w:szCs w:val="22"/>
              </w:rPr>
              <w:t>(TS 060)</w:t>
            </w:r>
          </w:p>
        </w:tc>
      </w:tr>
      <w:tr w:rsidR="00B66C07" w:rsidRPr="00B66C07" w14:paraId="3F2F464B" w14:textId="77777777" w:rsidTr="00B66C07">
        <w:trPr>
          <w:trHeight w:val="420"/>
        </w:trPr>
        <w:tc>
          <w:tcPr>
            <w:tcW w:w="5980" w:type="dxa"/>
            <w:tcBorders>
              <w:top w:val="nil"/>
              <w:left w:val="single" w:sz="4" w:space="0" w:color="auto"/>
              <w:bottom w:val="single" w:sz="4" w:space="0" w:color="auto"/>
              <w:right w:val="single" w:sz="4" w:space="0" w:color="auto"/>
            </w:tcBorders>
            <w:shd w:val="clear" w:color="auto" w:fill="auto"/>
            <w:vAlign w:val="center"/>
            <w:hideMark/>
          </w:tcPr>
          <w:p w14:paraId="3D14BB0C" w14:textId="77777777" w:rsidR="00B66C07" w:rsidRPr="00B66C07" w:rsidRDefault="00B66C07" w:rsidP="00B66C07">
            <w:pPr>
              <w:jc w:val="center"/>
              <w:rPr>
                <w:rFonts w:cs="Calibri"/>
                <w:szCs w:val="22"/>
              </w:rPr>
            </w:pPr>
            <w:r w:rsidRPr="00B66C07">
              <w:rPr>
                <w:rFonts w:cs="Calibri"/>
                <w:szCs w:val="22"/>
              </w:rPr>
              <w:t>2017</w:t>
            </w:r>
          </w:p>
        </w:tc>
        <w:tc>
          <w:tcPr>
            <w:tcW w:w="2000" w:type="dxa"/>
            <w:tcBorders>
              <w:top w:val="nil"/>
              <w:left w:val="nil"/>
              <w:bottom w:val="single" w:sz="4" w:space="0" w:color="auto"/>
              <w:right w:val="single" w:sz="4" w:space="0" w:color="auto"/>
            </w:tcBorders>
            <w:shd w:val="clear" w:color="auto" w:fill="auto"/>
            <w:vAlign w:val="center"/>
            <w:hideMark/>
          </w:tcPr>
          <w:p w14:paraId="5F5896FF" w14:textId="77777777" w:rsidR="00B66C07" w:rsidRPr="00B66C07" w:rsidRDefault="00B66C07" w:rsidP="00B66C07">
            <w:pPr>
              <w:jc w:val="center"/>
              <w:rPr>
                <w:rFonts w:cs="Calibri"/>
                <w:sz w:val="20"/>
                <w:szCs w:val="20"/>
              </w:rPr>
            </w:pPr>
            <w:r w:rsidRPr="00B66C07">
              <w:rPr>
                <w:rFonts w:cs="Calibri"/>
                <w:sz w:val="20"/>
                <w:szCs w:val="20"/>
              </w:rPr>
              <w:t>46,74</w:t>
            </w:r>
          </w:p>
        </w:tc>
        <w:tc>
          <w:tcPr>
            <w:tcW w:w="2660" w:type="dxa"/>
            <w:tcBorders>
              <w:top w:val="nil"/>
              <w:left w:val="nil"/>
              <w:bottom w:val="single" w:sz="4" w:space="0" w:color="auto"/>
              <w:right w:val="single" w:sz="4" w:space="0" w:color="auto"/>
            </w:tcBorders>
            <w:shd w:val="clear" w:color="auto" w:fill="auto"/>
            <w:vAlign w:val="center"/>
            <w:hideMark/>
          </w:tcPr>
          <w:p w14:paraId="64A59418" w14:textId="77777777" w:rsidR="00B66C07" w:rsidRPr="00B66C07" w:rsidRDefault="00B66C07" w:rsidP="00B66C07">
            <w:pPr>
              <w:jc w:val="center"/>
              <w:rPr>
                <w:rFonts w:cs="Calibri"/>
                <w:sz w:val="20"/>
                <w:szCs w:val="20"/>
              </w:rPr>
            </w:pPr>
            <w:r w:rsidRPr="00B66C07">
              <w:rPr>
                <w:rFonts w:cs="Calibri"/>
                <w:sz w:val="20"/>
                <w:szCs w:val="20"/>
              </w:rPr>
              <w:t>34,47</w:t>
            </w:r>
          </w:p>
        </w:tc>
      </w:tr>
      <w:tr w:rsidR="00B66C07" w:rsidRPr="00B66C07" w14:paraId="26240DEF" w14:textId="77777777" w:rsidTr="00B66C07">
        <w:trPr>
          <w:trHeight w:val="300"/>
        </w:trPr>
        <w:tc>
          <w:tcPr>
            <w:tcW w:w="5980" w:type="dxa"/>
            <w:tcBorders>
              <w:top w:val="nil"/>
              <w:left w:val="single" w:sz="4" w:space="0" w:color="auto"/>
              <w:bottom w:val="single" w:sz="4" w:space="0" w:color="auto"/>
              <w:right w:val="single" w:sz="4" w:space="0" w:color="auto"/>
            </w:tcBorders>
            <w:shd w:val="clear" w:color="auto" w:fill="auto"/>
            <w:vAlign w:val="center"/>
            <w:hideMark/>
          </w:tcPr>
          <w:p w14:paraId="13A88277" w14:textId="77777777" w:rsidR="00B66C07" w:rsidRPr="00B66C07" w:rsidRDefault="00B66C07" w:rsidP="00B66C07">
            <w:pPr>
              <w:jc w:val="center"/>
              <w:rPr>
                <w:rFonts w:cs="Calibri"/>
                <w:szCs w:val="22"/>
              </w:rPr>
            </w:pPr>
            <w:r w:rsidRPr="00B66C07">
              <w:rPr>
                <w:rFonts w:cs="Calibri"/>
                <w:szCs w:val="22"/>
              </w:rPr>
              <w:t>2018</w:t>
            </w:r>
          </w:p>
        </w:tc>
        <w:tc>
          <w:tcPr>
            <w:tcW w:w="2000" w:type="dxa"/>
            <w:tcBorders>
              <w:top w:val="nil"/>
              <w:left w:val="nil"/>
              <w:bottom w:val="single" w:sz="4" w:space="0" w:color="auto"/>
              <w:right w:val="single" w:sz="4" w:space="0" w:color="auto"/>
            </w:tcBorders>
            <w:shd w:val="clear" w:color="auto" w:fill="auto"/>
            <w:vAlign w:val="center"/>
            <w:hideMark/>
          </w:tcPr>
          <w:p w14:paraId="42A1D331" w14:textId="77777777" w:rsidR="00B66C07" w:rsidRPr="00B66C07" w:rsidRDefault="00B66C07" w:rsidP="00B66C07">
            <w:pPr>
              <w:jc w:val="center"/>
              <w:rPr>
                <w:rFonts w:cs="Calibri"/>
                <w:sz w:val="20"/>
                <w:szCs w:val="20"/>
              </w:rPr>
            </w:pPr>
            <w:r w:rsidRPr="00B66C07">
              <w:rPr>
                <w:rFonts w:cs="Calibri"/>
                <w:sz w:val="20"/>
                <w:szCs w:val="20"/>
              </w:rPr>
              <w:t>46,57</w:t>
            </w:r>
          </w:p>
        </w:tc>
        <w:tc>
          <w:tcPr>
            <w:tcW w:w="2660" w:type="dxa"/>
            <w:tcBorders>
              <w:top w:val="nil"/>
              <w:left w:val="nil"/>
              <w:bottom w:val="single" w:sz="4" w:space="0" w:color="auto"/>
              <w:right w:val="single" w:sz="4" w:space="0" w:color="auto"/>
            </w:tcBorders>
            <w:shd w:val="clear" w:color="auto" w:fill="auto"/>
            <w:vAlign w:val="center"/>
            <w:hideMark/>
          </w:tcPr>
          <w:p w14:paraId="552FCEF9" w14:textId="77777777" w:rsidR="00B66C07" w:rsidRPr="00B66C07" w:rsidRDefault="00B66C07" w:rsidP="00B66C07">
            <w:pPr>
              <w:jc w:val="center"/>
              <w:rPr>
                <w:rFonts w:cs="Calibri"/>
                <w:sz w:val="20"/>
                <w:szCs w:val="20"/>
              </w:rPr>
            </w:pPr>
            <w:r w:rsidRPr="00B66C07">
              <w:rPr>
                <w:rFonts w:cs="Calibri"/>
                <w:sz w:val="20"/>
                <w:szCs w:val="20"/>
              </w:rPr>
              <w:t>29,49</w:t>
            </w:r>
          </w:p>
        </w:tc>
      </w:tr>
      <w:tr w:rsidR="00B66C07" w:rsidRPr="00B66C07" w14:paraId="45B03E0D" w14:textId="77777777" w:rsidTr="00B66C07">
        <w:trPr>
          <w:trHeight w:val="300"/>
        </w:trPr>
        <w:tc>
          <w:tcPr>
            <w:tcW w:w="5980" w:type="dxa"/>
            <w:tcBorders>
              <w:top w:val="nil"/>
              <w:left w:val="single" w:sz="4" w:space="0" w:color="auto"/>
              <w:bottom w:val="single" w:sz="4" w:space="0" w:color="auto"/>
              <w:right w:val="single" w:sz="4" w:space="0" w:color="auto"/>
            </w:tcBorders>
            <w:shd w:val="clear" w:color="auto" w:fill="auto"/>
            <w:vAlign w:val="center"/>
            <w:hideMark/>
          </w:tcPr>
          <w:p w14:paraId="50375DBE" w14:textId="77777777" w:rsidR="00B66C07" w:rsidRPr="00B66C07" w:rsidRDefault="00B66C07" w:rsidP="00B66C07">
            <w:pPr>
              <w:jc w:val="center"/>
              <w:rPr>
                <w:rFonts w:cs="Calibri"/>
                <w:szCs w:val="22"/>
              </w:rPr>
            </w:pPr>
            <w:r w:rsidRPr="00B66C07">
              <w:rPr>
                <w:rFonts w:cs="Calibri"/>
                <w:szCs w:val="22"/>
              </w:rPr>
              <w:t>2019</w:t>
            </w:r>
          </w:p>
        </w:tc>
        <w:tc>
          <w:tcPr>
            <w:tcW w:w="2000" w:type="dxa"/>
            <w:tcBorders>
              <w:top w:val="nil"/>
              <w:left w:val="nil"/>
              <w:bottom w:val="single" w:sz="4" w:space="0" w:color="auto"/>
              <w:right w:val="single" w:sz="4" w:space="0" w:color="auto"/>
            </w:tcBorders>
            <w:shd w:val="clear" w:color="auto" w:fill="auto"/>
            <w:vAlign w:val="center"/>
            <w:hideMark/>
          </w:tcPr>
          <w:p w14:paraId="77142CA5" w14:textId="77777777" w:rsidR="00B66C07" w:rsidRPr="00B66C07" w:rsidRDefault="00B66C07" w:rsidP="00B66C07">
            <w:pPr>
              <w:jc w:val="center"/>
              <w:rPr>
                <w:rFonts w:cs="Calibri"/>
                <w:sz w:val="20"/>
                <w:szCs w:val="20"/>
              </w:rPr>
            </w:pPr>
            <w:r w:rsidRPr="00B66C07">
              <w:rPr>
                <w:rFonts w:cs="Calibri"/>
                <w:sz w:val="20"/>
                <w:szCs w:val="20"/>
              </w:rPr>
              <w:t>45,92</w:t>
            </w:r>
          </w:p>
        </w:tc>
        <w:tc>
          <w:tcPr>
            <w:tcW w:w="2660" w:type="dxa"/>
            <w:tcBorders>
              <w:top w:val="nil"/>
              <w:left w:val="nil"/>
              <w:bottom w:val="single" w:sz="4" w:space="0" w:color="auto"/>
              <w:right w:val="single" w:sz="4" w:space="0" w:color="auto"/>
            </w:tcBorders>
            <w:shd w:val="clear" w:color="auto" w:fill="auto"/>
            <w:vAlign w:val="center"/>
            <w:hideMark/>
          </w:tcPr>
          <w:p w14:paraId="5C01A1FD" w14:textId="77777777" w:rsidR="00B66C07" w:rsidRPr="00B66C07" w:rsidRDefault="00B66C07" w:rsidP="00B66C07">
            <w:pPr>
              <w:jc w:val="center"/>
              <w:rPr>
                <w:rFonts w:cs="Calibri"/>
                <w:sz w:val="20"/>
                <w:szCs w:val="20"/>
              </w:rPr>
            </w:pPr>
            <w:r w:rsidRPr="00B66C07">
              <w:rPr>
                <w:rFonts w:cs="Calibri"/>
                <w:sz w:val="20"/>
                <w:szCs w:val="20"/>
              </w:rPr>
              <w:t>26,69</w:t>
            </w:r>
          </w:p>
        </w:tc>
      </w:tr>
      <w:tr w:rsidR="00B66C07" w:rsidRPr="00B66C07" w14:paraId="78A82229" w14:textId="77777777" w:rsidTr="00B66C07">
        <w:trPr>
          <w:trHeight w:val="300"/>
        </w:trPr>
        <w:tc>
          <w:tcPr>
            <w:tcW w:w="5980" w:type="dxa"/>
            <w:tcBorders>
              <w:top w:val="nil"/>
              <w:left w:val="single" w:sz="4" w:space="0" w:color="auto"/>
              <w:bottom w:val="single" w:sz="4" w:space="0" w:color="auto"/>
              <w:right w:val="single" w:sz="4" w:space="0" w:color="auto"/>
            </w:tcBorders>
            <w:shd w:val="clear" w:color="auto" w:fill="auto"/>
            <w:vAlign w:val="center"/>
            <w:hideMark/>
          </w:tcPr>
          <w:p w14:paraId="15495C15" w14:textId="77777777" w:rsidR="00B66C07" w:rsidRPr="00B66C07" w:rsidRDefault="00B66C07" w:rsidP="00B66C07">
            <w:pPr>
              <w:jc w:val="center"/>
              <w:rPr>
                <w:rFonts w:cs="Calibri"/>
                <w:szCs w:val="22"/>
              </w:rPr>
            </w:pPr>
            <w:r w:rsidRPr="00B66C07">
              <w:rPr>
                <w:rFonts w:cs="Calibri"/>
                <w:szCs w:val="22"/>
              </w:rPr>
              <w:t>2020</w:t>
            </w:r>
          </w:p>
        </w:tc>
        <w:tc>
          <w:tcPr>
            <w:tcW w:w="2000" w:type="dxa"/>
            <w:tcBorders>
              <w:top w:val="nil"/>
              <w:left w:val="nil"/>
              <w:bottom w:val="single" w:sz="4" w:space="0" w:color="auto"/>
              <w:right w:val="single" w:sz="4" w:space="0" w:color="auto"/>
            </w:tcBorders>
            <w:shd w:val="clear" w:color="auto" w:fill="auto"/>
            <w:vAlign w:val="center"/>
            <w:hideMark/>
          </w:tcPr>
          <w:p w14:paraId="3A5E3F90" w14:textId="77777777" w:rsidR="00B66C07" w:rsidRPr="00B66C07" w:rsidRDefault="00B66C07" w:rsidP="00B66C07">
            <w:pPr>
              <w:jc w:val="center"/>
              <w:rPr>
                <w:rFonts w:cs="Calibri"/>
                <w:sz w:val="20"/>
                <w:szCs w:val="20"/>
              </w:rPr>
            </w:pPr>
            <w:r w:rsidRPr="00B66C07">
              <w:rPr>
                <w:rFonts w:cs="Calibri"/>
                <w:sz w:val="20"/>
                <w:szCs w:val="20"/>
              </w:rPr>
              <w:t>45,03</w:t>
            </w:r>
          </w:p>
        </w:tc>
        <w:tc>
          <w:tcPr>
            <w:tcW w:w="2660" w:type="dxa"/>
            <w:tcBorders>
              <w:top w:val="nil"/>
              <w:left w:val="nil"/>
              <w:bottom w:val="single" w:sz="4" w:space="0" w:color="auto"/>
              <w:right w:val="single" w:sz="4" w:space="0" w:color="auto"/>
            </w:tcBorders>
            <w:shd w:val="clear" w:color="auto" w:fill="auto"/>
            <w:vAlign w:val="center"/>
            <w:hideMark/>
          </w:tcPr>
          <w:p w14:paraId="4CB9380D" w14:textId="77777777" w:rsidR="00B66C07" w:rsidRPr="00B66C07" w:rsidRDefault="00B66C07" w:rsidP="00B66C07">
            <w:pPr>
              <w:jc w:val="center"/>
              <w:rPr>
                <w:rFonts w:cs="Calibri"/>
                <w:sz w:val="20"/>
                <w:szCs w:val="20"/>
              </w:rPr>
            </w:pPr>
            <w:r w:rsidRPr="00B66C07">
              <w:rPr>
                <w:rFonts w:cs="Calibri"/>
                <w:sz w:val="20"/>
                <w:szCs w:val="20"/>
              </w:rPr>
              <w:t>26,15</w:t>
            </w:r>
          </w:p>
        </w:tc>
      </w:tr>
      <w:tr w:rsidR="00B66C07" w:rsidRPr="00B66C07" w14:paraId="2AC2003C" w14:textId="77777777" w:rsidTr="00B66C07">
        <w:trPr>
          <w:trHeight w:val="300"/>
        </w:trPr>
        <w:tc>
          <w:tcPr>
            <w:tcW w:w="5980" w:type="dxa"/>
            <w:tcBorders>
              <w:top w:val="nil"/>
              <w:left w:val="single" w:sz="4" w:space="0" w:color="auto"/>
              <w:bottom w:val="single" w:sz="4" w:space="0" w:color="auto"/>
              <w:right w:val="single" w:sz="4" w:space="0" w:color="auto"/>
            </w:tcBorders>
            <w:shd w:val="clear" w:color="auto" w:fill="auto"/>
            <w:vAlign w:val="center"/>
            <w:hideMark/>
          </w:tcPr>
          <w:p w14:paraId="65337E1F" w14:textId="77777777" w:rsidR="00B66C07" w:rsidRPr="00B66C07" w:rsidRDefault="00B66C07" w:rsidP="00B66C07">
            <w:pPr>
              <w:jc w:val="center"/>
              <w:rPr>
                <w:rFonts w:cs="Calibri"/>
                <w:szCs w:val="22"/>
              </w:rPr>
            </w:pPr>
            <w:r w:rsidRPr="00B66C07">
              <w:rPr>
                <w:rFonts w:cs="Calibri"/>
                <w:szCs w:val="22"/>
              </w:rPr>
              <w:t>2021</w:t>
            </w:r>
          </w:p>
        </w:tc>
        <w:tc>
          <w:tcPr>
            <w:tcW w:w="2000" w:type="dxa"/>
            <w:tcBorders>
              <w:top w:val="nil"/>
              <w:left w:val="nil"/>
              <w:bottom w:val="single" w:sz="4" w:space="0" w:color="auto"/>
              <w:right w:val="single" w:sz="4" w:space="0" w:color="auto"/>
            </w:tcBorders>
            <w:shd w:val="clear" w:color="auto" w:fill="auto"/>
            <w:vAlign w:val="center"/>
            <w:hideMark/>
          </w:tcPr>
          <w:p w14:paraId="037A5597" w14:textId="77777777" w:rsidR="00B66C07" w:rsidRPr="00B66C07" w:rsidRDefault="00B66C07" w:rsidP="00B66C07">
            <w:pPr>
              <w:jc w:val="center"/>
              <w:rPr>
                <w:rFonts w:cs="Calibri"/>
                <w:sz w:val="20"/>
                <w:szCs w:val="20"/>
              </w:rPr>
            </w:pPr>
            <w:r w:rsidRPr="00B66C07">
              <w:rPr>
                <w:rFonts w:cs="Calibri"/>
                <w:sz w:val="20"/>
                <w:szCs w:val="20"/>
              </w:rPr>
              <w:t>46,59</w:t>
            </w:r>
          </w:p>
        </w:tc>
        <w:tc>
          <w:tcPr>
            <w:tcW w:w="2660" w:type="dxa"/>
            <w:tcBorders>
              <w:top w:val="nil"/>
              <w:left w:val="nil"/>
              <w:bottom w:val="single" w:sz="4" w:space="0" w:color="auto"/>
              <w:right w:val="single" w:sz="4" w:space="0" w:color="auto"/>
            </w:tcBorders>
            <w:shd w:val="clear" w:color="auto" w:fill="auto"/>
            <w:vAlign w:val="center"/>
            <w:hideMark/>
          </w:tcPr>
          <w:p w14:paraId="07322BAB" w14:textId="77777777" w:rsidR="00B66C07" w:rsidRPr="00B66C07" w:rsidRDefault="00B66C07" w:rsidP="00B66C07">
            <w:pPr>
              <w:jc w:val="center"/>
              <w:rPr>
                <w:rFonts w:cs="Calibri"/>
                <w:sz w:val="20"/>
                <w:szCs w:val="20"/>
              </w:rPr>
            </w:pPr>
            <w:r w:rsidRPr="00B66C07">
              <w:rPr>
                <w:rFonts w:cs="Calibri"/>
                <w:sz w:val="20"/>
                <w:szCs w:val="20"/>
              </w:rPr>
              <w:t>24,06</w:t>
            </w:r>
          </w:p>
        </w:tc>
      </w:tr>
      <w:tr w:rsidR="00B66C07" w:rsidRPr="00B66C07" w14:paraId="3F42E9B6" w14:textId="77777777" w:rsidTr="00B66C07">
        <w:trPr>
          <w:trHeight w:val="300"/>
        </w:trPr>
        <w:tc>
          <w:tcPr>
            <w:tcW w:w="5980" w:type="dxa"/>
            <w:tcBorders>
              <w:top w:val="nil"/>
              <w:left w:val="single" w:sz="4" w:space="0" w:color="auto"/>
              <w:bottom w:val="single" w:sz="4" w:space="0" w:color="auto"/>
              <w:right w:val="single" w:sz="4" w:space="0" w:color="auto"/>
            </w:tcBorders>
            <w:shd w:val="clear" w:color="auto" w:fill="auto"/>
            <w:vAlign w:val="center"/>
            <w:hideMark/>
          </w:tcPr>
          <w:p w14:paraId="6F8FD1B7" w14:textId="77777777" w:rsidR="00B66C07" w:rsidRPr="00B66C07" w:rsidRDefault="00B66C07" w:rsidP="00B66C07">
            <w:pPr>
              <w:jc w:val="center"/>
              <w:rPr>
                <w:rFonts w:cs="Calibri"/>
                <w:szCs w:val="22"/>
              </w:rPr>
            </w:pPr>
            <w:r w:rsidRPr="00B66C07">
              <w:rPr>
                <w:rFonts w:cs="Calibri"/>
                <w:szCs w:val="22"/>
              </w:rPr>
              <w:t>2022</w:t>
            </w:r>
          </w:p>
        </w:tc>
        <w:tc>
          <w:tcPr>
            <w:tcW w:w="2000" w:type="dxa"/>
            <w:tcBorders>
              <w:top w:val="nil"/>
              <w:left w:val="nil"/>
              <w:bottom w:val="single" w:sz="4" w:space="0" w:color="auto"/>
              <w:right w:val="single" w:sz="4" w:space="0" w:color="auto"/>
            </w:tcBorders>
            <w:shd w:val="clear" w:color="auto" w:fill="auto"/>
            <w:vAlign w:val="center"/>
            <w:hideMark/>
          </w:tcPr>
          <w:p w14:paraId="7B6D441A" w14:textId="77777777" w:rsidR="00B66C07" w:rsidRPr="00B66C07" w:rsidRDefault="00B66C07" w:rsidP="00B66C07">
            <w:pPr>
              <w:jc w:val="center"/>
              <w:rPr>
                <w:rFonts w:cs="Calibri"/>
                <w:sz w:val="20"/>
                <w:szCs w:val="20"/>
              </w:rPr>
            </w:pPr>
            <w:r w:rsidRPr="00B66C07">
              <w:rPr>
                <w:rFonts w:cs="Calibri"/>
                <w:sz w:val="20"/>
                <w:szCs w:val="20"/>
              </w:rPr>
              <w:t>n.a.</w:t>
            </w:r>
          </w:p>
        </w:tc>
        <w:tc>
          <w:tcPr>
            <w:tcW w:w="2660" w:type="dxa"/>
            <w:tcBorders>
              <w:top w:val="nil"/>
              <w:left w:val="nil"/>
              <w:bottom w:val="single" w:sz="4" w:space="0" w:color="auto"/>
              <w:right w:val="single" w:sz="4" w:space="0" w:color="auto"/>
            </w:tcBorders>
            <w:shd w:val="clear" w:color="auto" w:fill="auto"/>
            <w:vAlign w:val="center"/>
            <w:hideMark/>
          </w:tcPr>
          <w:p w14:paraId="29DA8592" w14:textId="77777777" w:rsidR="00B66C07" w:rsidRPr="00B66C07" w:rsidRDefault="00B66C07" w:rsidP="00B66C07">
            <w:pPr>
              <w:jc w:val="center"/>
              <w:rPr>
                <w:rFonts w:cs="Calibri"/>
                <w:sz w:val="20"/>
                <w:szCs w:val="20"/>
              </w:rPr>
            </w:pPr>
            <w:r w:rsidRPr="00B66C07">
              <w:rPr>
                <w:rFonts w:cs="Calibri"/>
                <w:sz w:val="20"/>
                <w:szCs w:val="20"/>
              </w:rPr>
              <w:t>n.a.</w:t>
            </w:r>
          </w:p>
        </w:tc>
      </w:tr>
      <w:tr w:rsidR="00B66C07" w:rsidRPr="00B66C07" w14:paraId="6A486288" w14:textId="77777777" w:rsidTr="00B66C07">
        <w:trPr>
          <w:trHeight w:val="300"/>
        </w:trPr>
        <w:tc>
          <w:tcPr>
            <w:tcW w:w="7980" w:type="dxa"/>
            <w:gridSpan w:val="2"/>
            <w:tcBorders>
              <w:top w:val="nil"/>
              <w:left w:val="nil"/>
              <w:bottom w:val="nil"/>
              <w:right w:val="nil"/>
            </w:tcBorders>
            <w:shd w:val="clear" w:color="auto" w:fill="auto"/>
            <w:noWrap/>
            <w:vAlign w:val="bottom"/>
            <w:hideMark/>
          </w:tcPr>
          <w:p w14:paraId="050CC363" w14:textId="77777777" w:rsidR="00B66C07" w:rsidRPr="00B66C07" w:rsidRDefault="00B66C07" w:rsidP="00B66C07">
            <w:pPr>
              <w:jc w:val="left"/>
              <w:rPr>
                <w:rFonts w:cs="Calibri"/>
                <w:szCs w:val="22"/>
              </w:rPr>
            </w:pPr>
            <w:r w:rsidRPr="00B66C07">
              <w:rPr>
                <w:rFonts w:cs="Calibri"/>
                <w:szCs w:val="22"/>
              </w:rPr>
              <w:t>Forrás: TeIR, KSH Tstar</w:t>
            </w:r>
          </w:p>
        </w:tc>
        <w:tc>
          <w:tcPr>
            <w:tcW w:w="2660" w:type="dxa"/>
            <w:tcBorders>
              <w:top w:val="nil"/>
              <w:left w:val="nil"/>
              <w:bottom w:val="nil"/>
              <w:right w:val="nil"/>
            </w:tcBorders>
            <w:shd w:val="clear" w:color="auto" w:fill="auto"/>
            <w:noWrap/>
            <w:vAlign w:val="bottom"/>
            <w:hideMark/>
          </w:tcPr>
          <w:p w14:paraId="55B05F64" w14:textId="77777777" w:rsidR="00B66C07" w:rsidRPr="00B66C07" w:rsidRDefault="00B66C07" w:rsidP="00B66C07">
            <w:pPr>
              <w:jc w:val="left"/>
              <w:rPr>
                <w:rFonts w:cs="Calibri"/>
                <w:szCs w:val="22"/>
              </w:rPr>
            </w:pPr>
          </w:p>
        </w:tc>
      </w:tr>
    </w:tbl>
    <w:p w14:paraId="239122E3" w14:textId="77777777" w:rsidR="007C40CD" w:rsidRDefault="007C40CD" w:rsidP="005B3579">
      <w:pPr>
        <w:rPr>
          <w:rFonts w:ascii="Times New Roman" w:hAnsi="Times New Roman"/>
          <w:i/>
          <w:sz w:val="24"/>
        </w:rPr>
      </w:pPr>
    </w:p>
    <w:p w14:paraId="208794E7" w14:textId="77777777" w:rsidR="005B3579" w:rsidRPr="00E356B0" w:rsidRDefault="005B3579" w:rsidP="005B3579">
      <w:pPr>
        <w:rPr>
          <w:rFonts w:ascii="Times New Roman" w:hAnsi="Times New Roman"/>
          <w:sz w:val="24"/>
        </w:rPr>
      </w:pPr>
      <w:r w:rsidRPr="00E356B0">
        <w:rPr>
          <w:rFonts w:ascii="Times New Roman" w:hAnsi="Times New Roman"/>
          <w:sz w:val="24"/>
        </w:rPr>
        <w:t xml:space="preserve">Az alábbi táblázat a csemői állandó népesség jövedelmi helyzetét mutatja be az SZJA adófizetők száma szerint. Látható, hogy az SZJA adófizetők száma kismértékben növekedett az elmúlt évben, ami a népesség korösszetételével is összefüggésben állhat. Az SZJA adófizetők közül a 0-1 millió forintos jövedelemsávba tartozók aránya a 2017. évi 34,47%-ról 24,06%-ra csökkent, ami az állandó népesség jövedelmi helyzetének javulására utalhat településünkön. </w:t>
      </w:r>
    </w:p>
    <w:p w14:paraId="0C682129" w14:textId="77777777" w:rsidR="00355D7E" w:rsidRDefault="00355D7E" w:rsidP="0040713C">
      <w:pPr>
        <w:rPr>
          <w:rFonts w:ascii="Times New Roman" w:hAnsi="Times New Roman"/>
          <w:i/>
          <w:sz w:val="24"/>
        </w:rPr>
      </w:pPr>
    </w:p>
    <w:p w14:paraId="11F428DF" w14:textId="77777777" w:rsidR="007C40CD" w:rsidRPr="00E356B0" w:rsidRDefault="007C40CD" w:rsidP="0040713C">
      <w:pPr>
        <w:rPr>
          <w:rFonts w:ascii="Times New Roman" w:hAnsi="Times New Roman"/>
          <w:i/>
          <w:sz w:val="24"/>
        </w:rPr>
      </w:pPr>
    </w:p>
    <w:p w14:paraId="4960F395" w14:textId="77777777" w:rsidR="007C40CD" w:rsidRDefault="007C40CD" w:rsidP="00C76BE7">
      <w:pPr>
        <w:autoSpaceDE w:val="0"/>
        <w:autoSpaceDN w:val="0"/>
        <w:adjustRightInd w:val="0"/>
        <w:spacing w:after="20"/>
        <w:ind w:firstLine="142"/>
        <w:rPr>
          <w:rFonts w:ascii="Times New Roman" w:hAnsi="Times New Roman"/>
          <w:sz w:val="24"/>
        </w:rPr>
      </w:pPr>
    </w:p>
    <w:p w14:paraId="276D841B" w14:textId="77777777" w:rsidR="007C40CD" w:rsidRDefault="007C40CD" w:rsidP="00C76BE7">
      <w:pPr>
        <w:autoSpaceDE w:val="0"/>
        <w:autoSpaceDN w:val="0"/>
        <w:adjustRightInd w:val="0"/>
        <w:spacing w:after="20"/>
        <w:ind w:firstLine="142"/>
        <w:rPr>
          <w:rFonts w:ascii="Times New Roman" w:hAnsi="Times New Roman"/>
          <w:sz w:val="24"/>
        </w:rPr>
      </w:pPr>
    </w:p>
    <w:p w14:paraId="2F71C5A5" w14:textId="77777777" w:rsidR="007C40CD" w:rsidRDefault="007C40CD" w:rsidP="00C76BE7">
      <w:pPr>
        <w:autoSpaceDE w:val="0"/>
        <w:autoSpaceDN w:val="0"/>
        <w:adjustRightInd w:val="0"/>
        <w:spacing w:after="20"/>
        <w:ind w:firstLine="142"/>
        <w:rPr>
          <w:rFonts w:ascii="Times New Roman" w:hAnsi="Times New Roman"/>
          <w:sz w:val="24"/>
        </w:rPr>
      </w:pPr>
    </w:p>
    <w:p w14:paraId="3AB80982" w14:textId="77777777" w:rsidR="007C40CD" w:rsidRDefault="007C40CD" w:rsidP="00C76BE7">
      <w:pPr>
        <w:autoSpaceDE w:val="0"/>
        <w:autoSpaceDN w:val="0"/>
        <w:adjustRightInd w:val="0"/>
        <w:spacing w:after="20"/>
        <w:ind w:firstLine="142"/>
        <w:rPr>
          <w:rFonts w:ascii="Times New Roman" w:hAnsi="Times New Roman"/>
          <w:sz w:val="24"/>
        </w:rPr>
      </w:pPr>
    </w:p>
    <w:p w14:paraId="41518D67" w14:textId="77777777" w:rsidR="007C40CD" w:rsidRDefault="007C40CD" w:rsidP="00C76BE7">
      <w:pPr>
        <w:autoSpaceDE w:val="0"/>
        <w:autoSpaceDN w:val="0"/>
        <w:adjustRightInd w:val="0"/>
        <w:spacing w:after="20"/>
        <w:ind w:firstLine="142"/>
        <w:rPr>
          <w:rFonts w:ascii="Times New Roman" w:hAnsi="Times New Roman"/>
          <w:sz w:val="24"/>
        </w:rPr>
      </w:pPr>
    </w:p>
    <w:p w14:paraId="70AA85B3" w14:textId="77777777" w:rsidR="007C40CD" w:rsidRDefault="007C40CD" w:rsidP="00C76BE7">
      <w:pPr>
        <w:autoSpaceDE w:val="0"/>
        <w:autoSpaceDN w:val="0"/>
        <w:adjustRightInd w:val="0"/>
        <w:spacing w:after="20"/>
        <w:ind w:firstLine="142"/>
        <w:rPr>
          <w:rFonts w:ascii="Times New Roman" w:hAnsi="Times New Roman"/>
          <w:sz w:val="24"/>
        </w:rPr>
      </w:pPr>
    </w:p>
    <w:p w14:paraId="58D829B3" w14:textId="77777777" w:rsidR="007C40CD" w:rsidRDefault="007C40CD" w:rsidP="00C76BE7">
      <w:pPr>
        <w:autoSpaceDE w:val="0"/>
        <w:autoSpaceDN w:val="0"/>
        <w:adjustRightInd w:val="0"/>
        <w:spacing w:after="20"/>
        <w:ind w:firstLine="142"/>
        <w:rPr>
          <w:rFonts w:ascii="Times New Roman" w:hAnsi="Times New Roman"/>
          <w:sz w:val="24"/>
        </w:rPr>
      </w:pPr>
    </w:p>
    <w:p w14:paraId="77C493A9" w14:textId="77777777" w:rsidR="007C40CD" w:rsidRDefault="007C40CD" w:rsidP="00C76BE7">
      <w:pPr>
        <w:autoSpaceDE w:val="0"/>
        <w:autoSpaceDN w:val="0"/>
        <w:adjustRightInd w:val="0"/>
        <w:spacing w:after="20"/>
        <w:ind w:firstLine="142"/>
        <w:rPr>
          <w:rFonts w:ascii="Times New Roman" w:hAnsi="Times New Roman"/>
          <w:sz w:val="24"/>
        </w:rPr>
      </w:pPr>
    </w:p>
    <w:p w14:paraId="4B61C037" w14:textId="77777777" w:rsidR="007C40CD" w:rsidRDefault="007C40CD" w:rsidP="00C76BE7">
      <w:pPr>
        <w:autoSpaceDE w:val="0"/>
        <w:autoSpaceDN w:val="0"/>
        <w:adjustRightInd w:val="0"/>
        <w:spacing w:after="20"/>
        <w:ind w:firstLine="142"/>
        <w:rPr>
          <w:rFonts w:ascii="Times New Roman" w:hAnsi="Times New Roman"/>
          <w:sz w:val="24"/>
        </w:rPr>
      </w:pPr>
    </w:p>
    <w:p w14:paraId="0017E7B5" w14:textId="77777777" w:rsidR="007C40CD" w:rsidRDefault="007C40CD" w:rsidP="00C76BE7">
      <w:pPr>
        <w:autoSpaceDE w:val="0"/>
        <w:autoSpaceDN w:val="0"/>
        <w:adjustRightInd w:val="0"/>
        <w:spacing w:after="20"/>
        <w:ind w:firstLine="142"/>
        <w:rPr>
          <w:rFonts w:ascii="Times New Roman" w:hAnsi="Times New Roman"/>
          <w:sz w:val="24"/>
        </w:rPr>
      </w:pPr>
    </w:p>
    <w:p w14:paraId="3020C98C" w14:textId="77777777" w:rsidR="007C40CD" w:rsidRDefault="007C40CD" w:rsidP="00C76BE7">
      <w:pPr>
        <w:autoSpaceDE w:val="0"/>
        <w:autoSpaceDN w:val="0"/>
        <w:adjustRightInd w:val="0"/>
        <w:spacing w:after="20"/>
        <w:ind w:firstLine="142"/>
        <w:rPr>
          <w:rFonts w:ascii="Times New Roman" w:hAnsi="Times New Roman"/>
          <w:sz w:val="24"/>
        </w:rPr>
      </w:pPr>
    </w:p>
    <w:p w14:paraId="74E0BB93" w14:textId="77777777" w:rsidR="007C40CD" w:rsidRDefault="007C40CD" w:rsidP="00C76BE7">
      <w:pPr>
        <w:autoSpaceDE w:val="0"/>
        <w:autoSpaceDN w:val="0"/>
        <w:adjustRightInd w:val="0"/>
        <w:spacing w:after="20"/>
        <w:ind w:firstLine="142"/>
        <w:rPr>
          <w:rFonts w:ascii="Times New Roman" w:hAnsi="Times New Roman"/>
          <w:sz w:val="24"/>
        </w:rPr>
      </w:pPr>
    </w:p>
    <w:p w14:paraId="6C88FB53" w14:textId="77777777" w:rsidR="007C40CD" w:rsidRDefault="007C40CD" w:rsidP="00C76BE7">
      <w:pPr>
        <w:autoSpaceDE w:val="0"/>
        <w:autoSpaceDN w:val="0"/>
        <w:adjustRightInd w:val="0"/>
        <w:spacing w:after="20"/>
        <w:ind w:firstLine="142"/>
        <w:rPr>
          <w:rFonts w:ascii="Times New Roman" w:hAnsi="Times New Roman"/>
          <w:sz w:val="24"/>
        </w:rPr>
      </w:pPr>
    </w:p>
    <w:p w14:paraId="5E1E81FB" w14:textId="77777777" w:rsidR="007C40CD" w:rsidRDefault="007C40CD" w:rsidP="00C76BE7">
      <w:pPr>
        <w:autoSpaceDE w:val="0"/>
        <w:autoSpaceDN w:val="0"/>
        <w:adjustRightInd w:val="0"/>
        <w:spacing w:after="20"/>
        <w:ind w:firstLine="142"/>
        <w:rPr>
          <w:rFonts w:ascii="Times New Roman" w:hAnsi="Times New Roman"/>
          <w:sz w:val="24"/>
        </w:rPr>
      </w:pPr>
    </w:p>
    <w:p w14:paraId="536D6A80" w14:textId="77777777" w:rsidR="007C40CD" w:rsidRDefault="007C40CD" w:rsidP="00C76BE7">
      <w:pPr>
        <w:autoSpaceDE w:val="0"/>
        <w:autoSpaceDN w:val="0"/>
        <w:adjustRightInd w:val="0"/>
        <w:spacing w:after="20"/>
        <w:ind w:firstLine="142"/>
        <w:rPr>
          <w:rFonts w:ascii="Times New Roman" w:hAnsi="Times New Roman"/>
          <w:sz w:val="24"/>
        </w:rPr>
      </w:pPr>
    </w:p>
    <w:p w14:paraId="279B950E" w14:textId="77777777" w:rsidR="007C40CD" w:rsidRDefault="007C40CD" w:rsidP="00C76BE7">
      <w:pPr>
        <w:autoSpaceDE w:val="0"/>
        <w:autoSpaceDN w:val="0"/>
        <w:adjustRightInd w:val="0"/>
        <w:spacing w:after="20"/>
        <w:ind w:firstLine="142"/>
        <w:rPr>
          <w:rFonts w:ascii="Times New Roman" w:hAnsi="Times New Roman"/>
          <w:sz w:val="24"/>
        </w:rPr>
      </w:pPr>
    </w:p>
    <w:p w14:paraId="16B20AC9" w14:textId="77777777" w:rsidR="007C40CD" w:rsidRDefault="007C40CD" w:rsidP="00C76BE7">
      <w:pPr>
        <w:autoSpaceDE w:val="0"/>
        <w:autoSpaceDN w:val="0"/>
        <w:adjustRightInd w:val="0"/>
        <w:spacing w:after="20"/>
        <w:ind w:firstLine="142"/>
        <w:rPr>
          <w:rFonts w:ascii="Times New Roman" w:hAnsi="Times New Roman"/>
          <w:sz w:val="24"/>
        </w:rPr>
      </w:pPr>
    </w:p>
    <w:p w14:paraId="47548C8C" w14:textId="77777777" w:rsidR="007C40CD" w:rsidRDefault="007C40CD" w:rsidP="00C76BE7">
      <w:pPr>
        <w:autoSpaceDE w:val="0"/>
        <w:autoSpaceDN w:val="0"/>
        <w:adjustRightInd w:val="0"/>
        <w:spacing w:after="20"/>
        <w:ind w:firstLine="142"/>
        <w:rPr>
          <w:rFonts w:ascii="Times New Roman" w:hAnsi="Times New Roman"/>
          <w:sz w:val="24"/>
        </w:rPr>
      </w:pPr>
    </w:p>
    <w:p w14:paraId="11A0B44C" w14:textId="77777777" w:rsidR="007C40CD" w:rsidRDefault="007C40CD" w:rsidP="00C76BE7">
      <w:pPr>
        <w:autoSpaceDE w:val="0"/>
        <w:autoSpaceDN w:val="0"/>
        <w:adjustRightInd w:val="0"/>
        <w:spacing w:after="20"/>
        <w:ind w:firstLine="142"/>
        <w:rPr>
          <w:rFonts w:ascii="Times New Roman" w:hAnsi="Times New Roman"/>
          <w:sz w:val="24"/>
        </w:rPr>
      </w:pPr>
    </w:p>
    <w:p w14:paraId="5D318E7D" w14:textId="77777777" w:rsidR="007C40CD" w:rsidRDefault="007C40CD" w:rsidP="00C76BE7">
      <w:pPr>
        <w:autoSpaceDE w:val="0"/>
        <w:autoSpaceDN w:val="0"/>
        <w:adjustRightInd w:val="0"/>
        <w:spacing w:after="20"/>
        <w:ind w:firstLine="142"/>
        <w:rPr>
          <w:rFonts w:ascii="Times New Roman" w:hAnsi="Times New Roman"/>
          <w:sz w:val="24"/>
        </w:rPr>
      </w:pPr>
    </w:p>
    <w:p w14:paraId="51344B2B" w14:textId="77777777" w:rsidR="007C40CD" w:rsidRDefault="007C40CD" w:rsidP="00C76BE7">
      <w:pPr>
        <w:autoSpaceDE w:val="0"/>
        <w:autoSpaceDN w:val="0"/>
        <w:adjustRightInd w:val="0"/>
        <w:spacing w:after="20"/>
        <w:ind w:firstLine="142"/>
        <w:rPr>
          <w:rFonts w:ascii="Times New Roman" w:hAnsi="Times New Roman"/>
          <w:sz w:val="24"/>
        </w:rPr>
      </w:pPr>
    </w:p>
    <w:p w14:paraId="5E3490D4" w14:textId="77777777" w:rsidR="007C40CD" w:rsidRDefault="007C40CD" w:rsidP="00C76BE7">
      <w:pPr>
        <w:autoSpaceDE w:val="0"/>
        <w:autoSpaceDN w:val="0"/>
        <w:adjustRightInd w:val="0"/>
        <w:spacing w:after="20"/>
        <w:ind w:firstLine="142"/>
        <w:rPr>
          <w:rFonts w:ascii="Times New Roman" w:hAnsi="Times New Roman"/>
          <w:sz w:val="24"/>
        </w:rPr>
      </w:pPr>
    </w:p>
    <w:p w14:paraId="21A4F78C" w14:textId="77777777" w:rsidR="007C40CD" w:rsidRDefault="007C40CD" w:rsidP="00C76BE7">
      <w:pPr>
        <w:autoSpaceDE w:val="0"/>
        <w:autoSpaceDN w:val="0"/>
        <w:adjustRightInd w:val="0"/>
        <w:spacing w:after="20"/>
        <w:ind w:firstLine="142"/>
        <w:rPr>
          <w:rFonts w:ascii="Times New Roman" w:hAnsi="Times New Roman"/>
          <w:sz w:val="24"/>
        </w:rPr>
      </w:pPr>
    </w:p>
    <w:p w14:paraId="50B98A3A" w14:textId="77777777" w:rsidR="007C40CD" w:rsidRDefault="007C40CD" w:rsidP="00C76BE7">
      <w:pPr>
        <w:autoSpaceDE w:val="0"/>
        <w:autoSpaceDN w:val="0"/>
        <w:adjustRightInd w:val="0"/>
        <w:spacing w:after="20"/>
        <w:ind w:firstLine="142"/>
        <w:rPr>
          <w:rFonts w:ascii="Times New Roman" w:hAnsi="Times New Roman"/>
          <w:sz w:val="24"/>
        </w:rPr>
      </w:pPr>
    </w:p>
    <w:p w14:paraId="11CCEC90"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3.2 Foglalkoztatottság, munkaerő-piaci integráció</w:t>
      </w:r>
    </w:p>
    <w:p w14:paraId="7D9C1727" w14:textId="77777777" w:rsidR="00394B81" w:rsidRPr="00056F13" w:rsidRDefault="00394B81" w:rsidP="0040713C">
      <w:pPr>
        <w:rPr>
          <w:rFonts w:ascii="Times New Roman" w:hAnsi="Times New Roman"/>
          <w:sz w:val="24"/>
        </w:rPr>
      </w:pPr>
    </w:p>
    <w:p w14:paraId="68313C9F" w14:textId="77777777" w:rsidR="00A434DF" w:rsidRPr="00056F13" w:rsidRDefault="00886D27"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056F13">
        <w:rPr>
          <w:rFonts w:ascii="Times New Roman" w:hAnsi="Times New Roman"/>
          <w:sz w:val="24"/>
        </w:rPr>
        <w:t>A</w:t>
      </w:r>
      <w:r w:rsidR="00E440CC">
        <w:rPr>
          <w:rFonts w:ascii="Times New Roman" w:hAnsi="Times New Roman"/>
          <w:sz w:val="24"/>
        </w:rPr>
        <w:t xml:space="preserve"> </w:t>
      </w:r>
      <w:r w:rsidR="00A02FB9" w:rsidRPr="00056F13">
        <w:rPr>
          <w:rFonts w:ascii="Times New Roman" w:hAnsi="Times New Roman"/>
          <w:sz w:val="24"/>
        </w:rPr>
        <w:t>HEP-ben</w:t>
      </w:r>
      <w:r w:rsidR="00EF0224" w:rsidRPr="00056F13">
        <w:rPr>
          <w:rFonts w:ascii="Times New Roman" w:hAnsi="Times New Roman"/>
          <w:sz w:val="24"/>
        </w:rPr>
        <w:t xml:space="preserve"> elhelyezett táblázatokba</w:t>
      </w:r>
      <w:r w:rsidRPr="00056F13">
        <w:rPr>
          <w:rFonts w:ascii="Times New Roman" w:hAnsi="Times New Roman"/>
          <w:sz w:val="24"/>
        </w:rPr>
        <w:t xml:space="preserve"> gyűjtött adatok</w:t>
      </w:r>
      <w:r w:rsidR="005676BF" w:rsidRPr="00056F13">
        <w:rPr>
          <w:rFonts w:ascii="Times New Roman" w:hAnsi="Times New Roman"/>
          <w:sz w:val="24"/>
        </w:rPr>
        <w:t xml:space="preserve">, valamint </w:t>
      </w:r>
      <w:r w:rsidR="00350067" w:rsidRPr="00056F13">
        <w:rPr>
          <w:rFonts w:ascii="Times New Roman" w:hAnsi="Times New Roman"/>
          <w:sz w:val="24"/>
        </w:rPr>
        <w:t>a helyi</w:t>
      </w:r>
      <w:r w:rsidR="001C3201" w:rsidRPr="00056F13">
        <w:rPr>
          <w:rFonts w:ascii="Times New Roman" w:hAnsi="Times New Roman"/>
          <w:sz w:val="24"/>
        </w:rPr>
        <w:t xml:space="preserve"> önkormányzat </w:t>
      </w:r>
      <w:r w:rsidR="00350067" w:rsidRPr="00056F13">
        <w:rPr>
          <w:rFonts w:ascii="Times New Roman" w:hAnsi="Times New Roman"/>
          <w:sz w:val="24"/>
        </w:rPr>
        <w:t xml:space="preserve">a foglalkoztatás elősegítéséről és a munkanélküliek ellátásáról szóló 1991. évi IV. törvény (továbbiakban: Flt.) és a </w:t>
      </w:r>
      <w:r w:rsidR="006C4286" w:rsidRPr="00056F13">
        <w:rPr>
          <w:rFonts w:ascii="Times New Roman" w:hAnsi="Times New Roman"/>
          <w:sz w:val="24"/>
        </w:rPr>
        <w:t>Mö</w:t>
      </w:r>
      <w:r w:rsidR="00350067" w:rsidRPr="00056F13">
        <w:rPr>
          <w:rFonts w:ascii="Times New Roman" w:hAnsi="Times New Roman"/>
          <w:sz w:val="24"/>
        </w:rPr>
        <w:t>tv-ben</w:t>
      </w:r>
      <w:r w:rsidR="001C3201" w:rsidRPr="00056F13">
        <w:rPr>
          <w:rFonts w:ascii="Times New Roman" w:hAnsi="Times New Roman"/>
          <w:sz w:val="24"/>
        </w:rPr>
        <w:t xml:space="preserve"> foglalt feladata</w:t>
      </w:r>
      <w:r w:rsidR="00350067" w:rsidRPr="00056F13">
        <w:rPr>
          <w:rFonts w:ascii="Times New Roman" w:hAnsi="Times New Roman"/>
          <w:sz w:val="24"/>
        </w:rPr>
        <w:t>i</w:t>
      </w:r>
      <w:r w:rsidR="00E440CC">
        <w:rPr>
          <w:rFonts w:ascii="Times New Roman" w:hAnsi="Times New Roman"/>
          <w:sz w:val="24"/>
        </w:rPr>
        <w:t xml:space="preserve"> </w:t>
      </w:r>
      <w:r w:rsidRPr="00056F13">
        <w:rPr>
          <w:rFonts w:ascii="Times New Roman" w:hAnsi="Times New Roman"/>
          <w:sz w:val="24"/>
        </w:rPr>
        <w:t>alapján településünkre jellemző foglalkoztatottságot, munkaerő-piaci lehetőségeket kívánjuk elemezni az elmúlt évek változásainak bemutatásával, a különböző korosztályok</w:t>
      </w:r>
      <w:r w:rsidR="003E3274" w:rsidRPr="00056F13">
        <w:rPr>
          <w:rFonts w:ascii="Times New Roman" w:hAnsi="Times New Roman"/>
          <w:sz w:val="24"/>
        </w:rPr>
        <w:t>,</w:t>
      </w:r>
      <w:r w:rsidRPr="00056F13">
        <w:rPr>
          <w:rFonts w:ascii="Times New Roman" w:hAnsi="Times New Roman"/>
          <w:sz w:val="24"/>
        </w:rPr>
        <w:t xml:space="preserve"> illetve nemek szerinti bontásban.</w:t>
      </w:r>
      <w:r w:rsidR="009E3406" w:rsidRPr="00056F13">
        <w:rPr>
          <w:rFonts w:ascii="Times New Roman" w:hAnsi="Times New Roman"/>
          <w:sz w:val="24"/>
        </w:rPr>
        <w:t xml:space="preserve"> Az elemzést összevetjük térségi és országos adatokkal is.</w:t>
      </w:r>
    </w:p>
    <w:p w14:paraId="43EF9553" w14:textId="77777777" w:rsidR="00D13162" w:rsidRPr="00056F13" w:rsidRDefault="00D13162" w:rsidP="0040713C">
      <w:pPr>
        <w:rPr>
          <w:rFonts w:ascii="Times New Roman" w:hAnsi="Times New Roman"/>
          <w:sz w:val="24"/>
        </w:rPr>
      </w:pPr>
    </w:p>
    <w:p w14:paraId="59406AC4" w14:textId="77777777" w:rsidR="00466306" w:rsidRDefault="00466306" w:rsidP="003810AF">
      <w:pPr>
        <w:numPr>
          <w:ilvl w:val="0"/>
          <w:numId w:val="4"/>
        </w:numPr>
        <w:rPr>
          <w:rFonts w:ascii="Times New Roman" w:hAnsi="Times New Roman"/>
          <w:sz w:val="24"/>
        </w:rPr>
      </w:pPr>
      <w:r w:rsidRPr="00056F13">
        <w:rPr>
          <w:rFonts w:ascii="Times New Roman" w:hAnsi="Times New Roman"/>
          <w:sz w:val="24"/>
        </w:rPr>
        <w:t>foglalkoztatottak, munkanélküliek, tartós munkanélküliek helyzete;</w:t>
      </w:r>
    </w:p>
    <w:p w14:paraId="174CC456" w14:textId="77777777" w:rsidR="00355D7E" w:rsidRDefault="00355D7E" w:rsidP="00355D7E">
      <w:pPr>
        <w:rPr>
          <w:rFonts w:ascii="Times New Roman" w:hAnsi="Times New Roman"/>
          <w:sz w:val="24"/>
        </w:rPr>
      </w:pPr>
    </w:p>
    <w:p w14:paraId="5ED0B4A6" w14:textId="77777777" w:rsidR="007C40CD" w:rsidRDefault="007C40CD" w:rsidP="00355D7E">
      <w:pPr>
        <w:rPr>
          <w:rFonts w:ascii="Times New Roman" w:hAnsi="Times New Roman"/>
          <w:sz w:val="24"/>
        </w:rPr>
      </w:pPr>
    </w:p>
    <w:p w14:paraId="62A75B28" w14:textId="77777777" w:rsidR="007C40CD" w:rsidRDefault="007C40CD" w:rsidP="00355D7E">
      <w:pPr>
        <w:rPr>
          <w:rFonts w:ascii="Times New Roman" w:hAnsi="Times New Roman"/>
          <w:sz w:val="24"/>
        </w:rPr>
      </w:pPr>
    </w:p>
    <w:tbl>
      <w:tblPr>
        <w:tblW w:w="5900" w:type="dxa"/>
        <w:tblCellMar>
          <w:left w:w="70" w:type="dxa"/>
          <w:right w:w="70" w:type="dxa"/>
        </w:tblCellMar>
        <w:tblLook w:val="04A0" w:firstRow="1" w:lastRow="0" w:firstColumn="1" w:lastColumn="0" w:noHBand="0" w:noVBand="1"/>
      </w:tblPr>
      <w:tblGrid>
        <w:gridCol w:w="1000"/>
        <w:gridCol w:w="1680"/>
        <w:gridCol w:w="1660"/>
        <w:gridCol w:w="1560"/>
      </w:tblGrid>
      <w:tr w:rsidR="00355D7E" w:rsidRPr="00355D7E" w14:paraId="757AD1F3" w14:textId="77777777" w:rsidTr="00355D7E">
        <w:trPr>
          <w:trHeight w:val="720"/>
        </w:trPr>
        <w:tc>
          <w:tcPr>
            <w:tcW w:w="59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4D6A1" w14:textId="77777777" w:rsidR="00355D7E" w:rsidRPr="00355D7E" w:rsidRDefault="00355D7E" w:rsidP="00355D7E">
            <w:pPr>
              <w:jc w:val="center"/>
              <w:rPr>
                <w:rFonts w:cs="Calibri"/>
                <w:b/>
                <w:bCs/>
                <w:szCs w:val="22"/>
              </w:rPr>
            </w:pPr>
            <w:r w:rsidRPr="00355D7E">
              <w:rPr>
                <w:rFonts w:cs="Calibri"/>
                <w:b/>
                <w:bCs/>
                <w:szCs w:val="22"/>
              </w:rPr>
              <w:t xml:space="preserve">3.2. 1. számú táblázat - Munkanélküliségi ráta nemek szerint </w:t>
            </w:r>
          </w:p>
        </w:tc>
      </w:tr>
      <w:tr w:rsidR="00355D7E" w:rsidRPr="00355D7E" w14:paraId="350CE459" w14:textId="77777777" w:rsidTr="00355D7E">
        <w:trPr>
          <w:trHeight w:val="1725"/>
        </w:trPr>
        <w:tc>
          <w:tcPr>
            <w:tcW w:w="100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3D55409" w14:textId="77777777" w:rsidR="00355D7E" w:rsidRPr="00355D7E" w:rsidRDefault="00355D7E" w:rsidP="00355D7E">
            <w:pPr>
              <w:jc w:val="center"/>
              <w:rPr>
                <w:rFonts w:cs="Calibri"/>
                <w:b/>
                <w:bCs/>
                <w:szCs w:val="22"/>
              </w:rPr>
            </w:pPr>
            <w:r w:rsidRPr="00355D7E">
              <w:rPr>
                <w:rFonts w:cs="Calibri"/>
                <w:b/>
                <w:bCs/>
                <w:szCs w:val="22"/>
              </w:rPr>
              <w:t>Év </w:t>
            </w:r>
          </w:p>
        </w:tc>
        <w:tc>
          <w:tcPr>
            <w:tcW w:w="4900" w:type="dxa"/>
            <w:gridSpan w:val="3"/>
            <w:tcBorders>
              <w:top w:val="single" w:sz="4" w:space="0" w:color="auto"/>
              <w:left w:val="nil"/>
              <w:bottom w:val="single" w:sz="4" w:space="0" w:color="auto"/>
              <w:right w:val="single" w:sz="4" w:space="0" w:color="auto"/>
            </w:tcBorders>
            <w:shd w:val="clear" w:color="000000" w:fill="E2EFDA"/>
            <w:vAlign w:val="center"/>
            <w:hideMark/>
          </w:tcPr>
          <w:p w14:paraId="2A05A162" w14:textId="77777777" w:rsidR="00355D7E" w:rsidRPr="00355D7E" w:rsidRDefault="00355D7E" w:rsidP="00355D7E">
            <w:pPr>
              <w:jc w:val="center"/>
              <w:rPr>
                <w:rFonts w:cs="Calibri"/>
                <w:b/>
                <w:bCs/>
                <w:szCs w:val="22"/>
              </w:rPr>
            </w:pPr>
            <w:r w:rsidRPr="00355D7E">
              <w:rPr>
                <w:rFonts w:cs="Calibri"/>
                <w:b/>
                <w:bCs/>
                <w:szCs w:val="22"/>
              </w:rPr>
              <w:t xml:space="preserve">Nyilvántartott álláskeresők aránya az </w:t>
            </w:r>
            <w:r w:rsidRPr="00355D7E">
              <w:rPr>
                <w:rFonts w:cs="Calibri"/>
                <w:b/>
                <w:bCs/>
                <w:szCs w:val="22"/>
              </w:rPr>
              <w:br/>
              <w:t>állandó népességben a 15-64 évesek körében</w:t>
            </w:r>
          </w:p>
        </w:tc>
      </w:tr>
      <w:tr w:rsidR="00355D7E" w:rsidRPr="00355D7E" w14:paraId="6F32FD2F" w14:textId="77777777" w:rsidTr="00355D7E">
        <w:trPr>
          <w:trHeight w:val="645"/>
        </w:trPr>
        <w:tc>
          <w:tcPr>
            <w:tcW w:w="1000" w:type="dxa"/>
            <w:vMerge/>
            <w:tcBorders>
              <w:top w:val="nil"/>
              <w:left w:val="single" w:sz="4" w:space="0" w:color="auto"/>
              <w:bottom w:val="single" w:sz="4" w:space="0" w:color="auto"/>
              <w:right w:val="single" w:sz="4" w:space="0" w:color="auto"/>
            </w:tcBorders>
            <w:vAlign w:val="center"/>
            <w:hideMark/>
          </w:tcPr>
          <w:p w14:paraId="4AA10991" w14:textId="77777777" w:rsidR="00355D7E" w:rsidRPr="00355D7E" w:rsidRDefault="00355D7E" w:rsidP="00355D7E">
            <w:pPr>
              <w:jc w:val="left"/>
              <w:rPr>
                <w:rFonts w:cs="Calibri"/>
                <w:b/>
                <w:bCs/>
                <w:szCs w:val="22"/>
              </w:rPr>
            </w:pPr>
          </w:p>
        </w:tc>
        <w:tc>
          <w:tcPr>
            <w:tcW w:w="1680" w:type="dxa"/>
            <w:tcBorders>
              <w:top w:val="nil"/>
              <w:left w:val="nil"/>
              <w:bottom w:val="single" w:sz="4" w:space="0" w:color="auto"/>
              <w:right w:val="single" w:sz="4" w:space="0" w:color="auto"/>
            </w:tcBorders>
            <w:shd w:val="clear" w:color="000000" w:fill="E2EFDA"/>
            <w:vAlign w:val="center"/>
            <w:hideMark/>
          </w:tcPr>
          <w:p w14:paraId="1EF8D459" w14:textId="77777777" w:rsidR="00355D7E" w:rsidRPr="00355D7E" w:rsidRDefault="00355D7E" w:rsidP="00355D7E">
            <w:pPr>
              <w:jc w:val="center"/>
              <w:rPr>
                <w:rFonts w:cs="Calibri"/>
                <w:b/>
                <w:bCs/>
                <w:szCs w:val="22"/>
              </w:rPr>
            </w:pPr>
            <w:r w:rsidRPr="00355D7E">
              <w:rPr>
                <w:rFonts w:cs="Calibri"/>
                <w:b/>
                <w:bCs/>
                <w:szCs w:val="22"/>
              </w:rPr>
              <w:t xml:space="preserve">Férfiak aránya </w:t>
            </w:r>
            <w:r w:rsidRPr="00355D7E">
              <w:rPr>
                <w:rFonts w:cs="Calibri"/>
                <w:b/>
                <w:bCs/>
                <w:szCs w:val="22"/>
              </w:rPr>
              <w:br/>
            </w:r>
            <w:r w:rsidRPr="00355D7E">
              <w:rPr>
                <w:rFonts w:cs="Calibri"/>
                <w:szCs w:val="22"/>
              </w:rPr>
              <w:t>(TS 033)</w:t>
            </w:r>
          </w:p>
        </w:tc>
        <w:tc>
          <w:tcPr>
            <w:tcW w:w="1660" w:type="dxa"/>
            <w:tcBorders>
              <w:top w:val="nil"/>
              <w:left w:val="nil"/>
              <w:bottom w:val="single" w:sz="4" w:space="0" w:color="auto"/>
              <w:right w:val="single" w:sz="4" w:space="0" w:color="auto"/>
            </w:tcBorders>
            <w:shd w:val="clear" w:color="000000" w:fill="E2EFDA"/>
            <w:vAlign w:val="center"/>
            <w:hideMark/>
          </w:tcPr>
          <w:p w14:paraId="4AF7178C" w14:textId="77777777" w:rsidR="00355D7E" w:rsidRPr="00355D7E" w:rsidRDefault="00355D7E" w:rsidP="00355D7E">
            <w:pPr>
              <w:jc w:val="center"/>
              <w:rPr>
                <w:rFonts w:cs="Calibri"/>
                <w:b/>
                <w:bCs/>
                <w:szCs w:val="22"/>
              </w:rPr>
            </w:pPr>
            <w:r w:rsidRPr="00355D7E">
              <w:rPr>
                <w:rFonts w:cs="Calibri"/>
                <w:b/>
                <w:bCs/>
                <w:szCs w:val="22"/>
              </w:rPr>
              <w:t xml:space="preserve">Nők aránya </w:t>
            </w:r>
            <w:r w:rsidRPr="00355D7E">
              <w:rPr>
                <w:rFonts w:cs="Calibri"/>
                <w:b/>
                <w:bCs/>
                <w:szCs w:val="22"/>
              </w:rPr>
              <w:br/>
            </w:r>
            <w:r w:rsidRPr="00355D7E">
              <w:rPr>
                <w:rFonts w:cs="Calibri"/>
                <w:szCs w:val="22"/>
              </w:rPr>
              <w:t>(TS 034)</w:t>
            </w:r>
          </w:p>
        </w:tc>
        <w:tc>
          <w:tcPr>
            <w:tcW w:w="1560" w:type="dxa"/>
            <w:tcBorders>
              <w:top w:val="nil"/>
              <w:left w:val="nil"/>
              <w:bottom w:val="single" w:sz="4" w:space="0" w:color="auto"/>
              <w:right w:val="single" w:sz="4" w:space="0" w:color="auto"/>
            </w:tcBorders>
            <w:shd w:val="clear" w:color="000000" w:fill="E2EFDA"/>
            <w:noWrap/>
            <w:vAlign w:val="center"/>
            <w:hideMark/>
          </w:tcPr>
          <w:p w14:paraId="044F3F10" w14:textId="77777777" w:rsidR="00355D7E" w:rsidRPr="00355D7E" w:rsidRDefault="00355D7E" w:rsidP="00355D7E">
            <w:pPr>
              <w:jc w:val="center"/>
              <w:rPr>
                <w:rFonts w:cs="Calibri"/>
                <w:b/>
                <w:bCs/>
                <w:szCs w:val="22"/>
              </w:rPr>
            </w:pPr>
            <w:r w:rsidRPr="00355D7E">
              <w:rPr>
                <w:rFonts w:cs="Calibri"/>
                <w:b/>
                <w:bCs/>
                <w:szCs w:val="22"/>
              </w:rPr>
              <w:t>Összesen</w:t>
            </w:r>
          </w:p>
        </w:tc>
      </w:tr>
      <w:tr w:rsidR="00355D7E" w:rsidRPr="00355D7E" w14:paraId="7085A0CB" w14:textId="77777777" w:rsidTr="00355D7E">
        <w:trPr>
          <w:trHeight w:val="42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1227F302" w14:textId="77777777" w:rsidR="00355D7E" w:rsidRPr="00355D7E" w:rsidRDefault="00355D7E" w:rsidP="00355D7E">
            <w:pPr>
              <w:jc w:val="center"/>
              <w:rPr>
                <w:rFonts w:cs="Calibri"/>
                <w:szCs w:val="22"/>
              </w:rPr>
            </w:pPr>
            <w:r w:rsidRPr="00355D7E">
              <w:rPr>
                <w:rFonts w:cs="Calibri"/>
                <w:szCs w:val="22"/>
              </w:rPr>
              <w:t>2017</w:t>
            </w:r>
          </w:p>
        </w:tc>
        <w:tc>
          <w:tcPr>
            <w:tcW w:w="1680" w:type="dxa"/>
            <w:tcBorders>
              <w:top w:val="nil"/>
              <w:left w:val="nil"/>
              <w:bottom w:val="single" w:sz="4" w:space="0" w:color="auto"/>
              <w:right w:val="single" w:sz="4" w:space="0" w:color="auto"/>
            </w:tcBorders>
            <w:shd w:val="clear" w:color="auto" w:fill="auto"/>
            <w:vAlign w:val="center"/>
            <w:hideMark/>
          </w:tcPr>
          <w:p w14:paraId="21A23BD1" w14:textId="77777777" w:rsidR="00355D7E" w:rsidRPr="00355D7E" w:rsidRDefault="00355D7E" w:rsidP="00355D7E">
            <w:pPr>
              <w:jc w:val="center"/>
              <w:rPr>
                <w:rFonts w:cs="Calibri"/>
                <w:sz w:val="20"/>
                <w:szCs w:val="20"/>
              </w:rPr>
            </w:pPr>
            <w:r w:rsidRPr="00355D7E">
              <w:rPr>
                <w:rFonts w:cs="Calibri"/>
                <w:sz w:val="20"/>
                <w:szCs w:val="20"/>
              </w:rPr>
              <w:t>3,99</w:t>
            </w:r>
          </w:p>
        </w:tc>
        <w:tc>
          <w:tcPr>
            <w:tcW w:w="1660" w:type="dxa"/>
            <w:tcBorders>
              <w:top w:val="nil"/>
              <w:left w:val="nil"/>
              <w:bottom w:val="single" w:sz="4" w:space="0" w:color="auto"/>
              <w:right w:val="single" w:sz="4" w:space="0" w:color="auto"/>
            </w:tcBorders>
            <w:shd w:val="clear" w:color="auto" w:fill="auto"/>
            <w:vAlign w:val="center"/>
            <w:hideMark/>
          </w:tcPr>
          <w:p w14:paraId="67DD7B38" w14:textId="77777777" w:rsidR="00355D7E" w:rsidRPr="00355D7E" w:rsidRDefault="00355D7E" w:rsidP="00355D7E">
            <w:pPr>
              <w:jc w:val="center"/>
              <w:rPr>
                <w:rFonts w:cs="Calibri"/>
                <w:sz w:val="20"/>
                <w:szCs w:val="20"/>
              </w:rPr>
            </w:pPr>
            <w:r w:rsidRPr="00355D7E">
              <w:rPr>
                <w:rFonts w:cs="Calibri"/>
                <w:sz w:val="20"/>
                <w:szCs w:val="20"/>
              </w:rPr>
              <w:t>6,62</w:t>
            </w:r>
          </w:p>
        </w:tc>
        <w:tc>
          <w:tcPr>
            <w:tcW w:w="1560" w:type="dxa"/>
            <w:tcBorders>
              <w:top w:val="nil"/>
              <w:left w:val="nil"/>
              <w:bottom w:val="single" w:sz="4" w:space="0" w:color="auto"/>
              <w:right w:val="single" w:sz="4" w:space="0" w:color="auto"/>
            </w:tcBorders>
            <w:shd w:val="clear" w:color="000000" w:fill="FCE4D6"/>
            <w:vAlign w:val="center"/>
            <w:hideMark/>
          </w:tcPr>
          <w:p w14:paraId="36CCF952" w14:textId="77777777" w:rsidR="00355D7E" w:rsidRPr="00355D7E" w:rsidRDefault="00355D7E" w:rsidP="00355D7E">
            <w:pPr>
              <w:jc w:val="center"/>
              <w:rPr>
                <w:rFonts w:cs="Calibri"/>
                <w:sz w:val="20"/>
                <w:szCs w:val="20"/>
              </w:rPr>
            </w:pPr>
            <w:r w:rsidRPr="00355D7E">
              <w:rPr>
                <w:rFonts w:cs="Calibri"/>
                <w:sz w:val="20"/>
                <w:szCs w:val="20"/>
              </w:rPr>
              <w:t>5,31%</w:t>
            </w:r>
          </w:p>
        </w:tc>
      </w:tr>
      <w:tr w:rsidR="00355D7E" w:rsidRPr="00355D7E" w14:paraId="1A654B10" w14:textId="77777777" w:rsidTr="00355D7E">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51767C10" w14:textId="77777777" w:rsidR="00355D7E" w:rsidRPr="00355D7E" w:rsidRDefault="00355D7E" w:rsidP="00355D7E">
            <w:pPr>
              <w:jc w:val="center"/>
              <w:rPr>
                <w:rFonts w:cs="Calibri"/>
                <w:szCs w:val="22"/>
              </w:rPr>
            </w:pPr>
            <w:r w:rsidRPr="00355D7E">
              <w:rPr>
                <w:rFonts w:cs="Calibri"/>
                <w:szCs w:val="22"/>
              </w:rPr>
              <w:t>2018</w:t>
            </w:r>
          </w:p>
        </w:tc>
        <w:tc>
          <w:tcPr>
            <w:tcW w:w="1680" w:type="dxa"/>
            <w:tcBorders>
              <w:top w:val="nil"/>
              <w:left w:val="nil"/>
              <w:bottom w:val="single" w:sz="4" w:space="0" w:color="auto"/>
              <w:right w:val="single" w:sz="4" w:space="0" w:color="auto"/>
            </w:tcBorders>
            <w:shd w:val="clear" w:color="auto" w:fill="auto"/>
            <w:vAlign w:val="center"/>
            <w:hideMark/>
          </w:tcPr>
          <w:p w14:paraId="49825671" w14:textId="77777777" w:rsidR="00355D7E" w:rsidRPr="00355D7E" w:rsidRDefault="00355D7E" w:rsidP="00355D7E">
            <w:pPr>
              <w:jc w:val="center"/>
              <w:rPr>
                <w:rFonts w:cs="Calibri"/>
                <w:sz w:val="20"/>
                <w:szCs w:val="20"/>
              </w:rPr>
            </w:pPr>
            <w:r w:rsidRPr="00355D7E">
              <w:rPr>
                <w:rFonts w:cs="Calibri"/>
                <w:sz w:val="20"/>
                <w:szCs w:val="20"/>
              </w:rPr>
              <w:t>3,82</w:t>
            </w:r>
          </w:p>
        </w:tc>
        <w:tc>
          <w:tcPr>
            <w:tcW w:w="1660" w:type="dxa"/>
            <w:tcBorders>
              <w:top w:val="nil"/>
              <w:left w:val="nil"/>
              <w:bottom w:val="single" w:sz="4" w:space="0" w:color="auto"/>
              <w:right w:val="single" w:sz="4" w:space="0" w:color="auto"/>
            </w:tcBorders>
            <w:shd w:val="clear" w:color="auto" w:fill="auto"/>
            <w:vAlign w:val="center"/>
            <w:hideMark/>
          </w:tcPr>
          <w:p w14:paraId="283B04B8" w14:textId="77777777" w:rsidR="00355D7E" w:rsidRPr="00355D7E" w:rsidRDefault="00355D7E" w:rsidP="00355D7E">
            <w:pPr>
              <w:jc w:val="center"/>
              <w:rPr>
                <w:rFonts w:cs="Calibri"/>
                <w:sz w:val="20"/>
                <w:szCs w:val="20"/>
              </w:rPr>
            </w:pPr>
            <w:r w:rsidRPr="00355D7E">
              <w:rPr>
                <w:rFonts w:cs="Calibri"/>
                <w:sz w:val="20"/>
                <w:szCs w:val="20"/>
              </w:rPr>
              <w:t>6,37</w:t>
            </w:r>
          </w:p>
        </w:tc>
        <w:tc>
          <w:tcPr>
            <w:tcW w:w="1560" w:type="dxa"/>
            <w:tcBorders>
              <w:top w:val="nil"/>
              <w:left w:val="nil"/>
              <w:bottom w:val="single" w:sz="4" w:space="0" w:color="auto"/>
              <w:right w:val="single" w:sz="4" w:space="0" w:color="auto"/>
            </w:tcBorders>
            <w:shd w:val="clear" w:color="000000" w:fill="FCE4D6"/>
            <w:vAlign w:val="center"/>
            <w:hideMark/>
          </w:tcPr>
          <w:p w14:paraId="7B30CE3F" w14:textId="77777777" w:rsidR="00355D7E" w:rsidRPr="00355D7E" w:rsidRDefault="00355D7E" w:rsidP="00355D7E">
            <w:pPr>
              <w:jc w:val="center"/>
              <w:rPr>
                <w:rFonts w:cs="Calibri"/>
                <w:sz w:val="20"/>
                <w:szCs w:val="20"/>
              </w:rPr>
            </w:pPr>
            <w:r w:rsidRPr="00355D7E">
              <w:rPr>
                <w:rFonts w:cs="Calibri"/>
                <w:sz w:val="20"/>
                <w:szCs w:val="20"/>
              </w:rPr>
              <w:t>5,10%</w:t>
            </w:r>
          </w:p>
        </w:tc>
      </w:tr>
      <w:tr w:rsidR="00355D7E" w:rsidRPr="00355D7E" w14:paraId="53218357" w14:textId="77777777" w:rsidTr="00355D7E">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3AFD682C" w14:textId="77777777" w:rsidR="00355D7E" w:rsidRPr="00355D7E" w:rsidRDefault="00355D7E" w:rsidP="00355D7E">
            <w:pPr>
              <w:jc w:val="center"/>
              <w:rPr>
                <w:rFonts w:cs="Calibri"/>
                <w:szCs w:val="22"/>
              </w:rPr>
            </w:pPr>
            <w:r w:rsidRPr="00355D7E">
              <w:rPr>
                <w:rFonts w:cs="Calibri"/>
                <w:szCs w:val="22"/>
              </w:rPr>
              <w:t>2019</w:t>
            </w:r>
          </w:p>
        </w:tc>
        <w:tc>
          <w:tcPr>
            <w:tcW w:w="1680" w:type="dxa"/>
            <w:tcBorders>
              <w:top w:val="nil"/>
              <w:left w:val="nil"/>
              <w:bottom w:val="single" w:sz="4" w:space="0" w:color="auto"/>
              <w:right w:val="single" w:sz="4" w:space="0" w:color="auto"/>
            </w:tcBorders>
            <w:shd w:val="clear" w:color="auto" w:fill="auto"/>
            <w:vAlign w:val="center"/>
            <w:hideMark/>
          </w:tcPr>
          <w:p w14:paraId="26924524" w14:textId="77777777" w:rsidR="00355D7E" w:rsidRPr="00355D7E" w:rsidRDefault="00355D7E" w:rsidP="00355D7E">
            <w:pPr>
              <w:jc w:val="center"/>
              <w:rPr>
                <w:rFonts w:cs="Calibri"/>
                <w:sz w:val="20"/>
                <w:szCs w:val="20"/>
              </w:rPr>
            </w:pPr>
            <w:r w:rsidRPr="00355D7E">
              <w:rPr>
                <w:rFonts w:cs="Calibri"/>
                <w:sz w:val="20"/>
                <w:szCs w:val="20"/>
              </w:rPr>
              <w:t>3,34</w:t>
            </w:r>
          </w:p>
        </w:tc>
        <w:tc>
          <w:tcPr>
            <w:tcW w:w="1660" w:type="dxa"/>
            <w:tcBorders>
              <w:top w:val="nil"/>
              <w:left w:val="nil"/>
              <w:bottom w:val="single" w:sz="4" w:space="0" w:color="auto"/>
              <w:right w:val="single" w:sz="4" w:space="0" w:color="auto"/>
            </w:tcBorders>
            <w:shd w:val="clear" w:color="auto" w:fill="auto"/>
            <w:vAlign w:val="center"/>
            <w:hideMark/>
          </w:tcPr>
          <w:p w14:paraId="547331CC" w14:textId="77777777" w:rsidR="00355D7E" w:rsidRPr="00355D7E" w:rsidRDefault="00355D7E" w:rsidP="00355D7E">
            <w:pPr>
              <w:jc w:val="center"/>
              <w:rPr>
                <w:rFonts w:cs="Calibri"/>
                <w:sz w:val="20"/>
                <w:szCs w:val="20"/>
              </w:rPr>
            </w:pPr>
            <w:r w:rsidRPr="00355D7E">
              <w:rPr>
                <w:rFonts w:cs="Calibri"/>
                <w:sz w:val="20"/>
                <w:szCs w:val="20"/>
              </w:rPr>
              <w:t>5,72</w:t>
            </w:r>
          </w:p>
        </w:tc>
        <w:tc>
          <w:tcPr>
            <w:tcW w:w="1560" w:type="dxa"/>
            <w:tcBorders>
              <w:top w:val="nil"/>
              <w:left w:val="nil"/>
              <w:bottom w:val="single" w:sz="4" w:space="0" w:color="auto"/>
              <w:right w:val="single" w:sz="4" w:space="0" w:color="auto"/>
            </w:tcBorders>
            <w:shd w:val="clear" w:color="000000" w:fill="FCE4D6"/>
            <w:vAlign w:val="center"/>
            <w:hideMark/>
          </w:tcPr>
          <w:p w14:paraId="624A3008" w14:textId="77777777" w:rsidR="00355D7E" w:rsidRPr="00355D7E" w:rsidRDefault="00355D7E" w:rsidP="00355D7E">
            <w:pPr>
              <w:jc w:val="center"/>
              <w:rPr>
                <w:rFonts w:cs="Calibri"/>
                <w:sz w:val="20"/>
                <w:szCs w:val="20"/>
              </w:rPr>
            </w:pPr>
            <w:r w:rsidRPr="00355D7E">
              <w:rPr>
                <w:rFonts w:cs="Calibri"/>
                <w:sz w:val="20"/>
                <w:szCs w:val="20"/>
              </w:rPr>
              <w:t>4,53%</w:t>
            </w:r>
          </w:p>
        </w:tc>
      </w:tr>
      <w:tr w:rsidR="00355D7E" w:rsidRPr="00355D7E" w14:paraId="16F1B599" w14:textId="77777777" w:rsidTr="00355D7E">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47B871AE" w14:textId="77777777" w:rsidR="00355D7E" w:rsidRPr="00355D7E" w:rsidRDefault="00355D7E" w:rsidP="00355D7E">
            <w:pPr>
              <w:jc w:val="center"/>
              <w:rPr>
                <w:rFonts w:cs="Calibri"/>
                <w:szCs w:val="22"/>
              </w:rPr>
            </w:pPr>
            <w:r w:rsidRPr="00355D7E">
              <w:rPr>
                <w:rFonts w:cs="Calibri"/>
                <w:szCs w:val="22"/>
              </w:rPr>
              <w:t>2020</w:t>
            </w:r>
          </w:p>
        </w:tc>
        <w:tc>
          <w:tcPr>
            <w:tcW w:w="1680" w:type="dxa"/>
            <w:tcBorders>
              <w:top w:val="nil"/>
              <w:left w:val="nil"/>
              <w:bottom w:val="single" w:sz="4" w:space="0" w:color="auto"/>
              <w:right w:val="single" w:sz="4" w:space="0" w:color="auto"/>
            </w:tcBorders>
            <w:shd w:val="clear" w:color="auto" w:fill="auto"/>
            <w:vAlign w:val="center"/>
            <w:hideMark/>
          </w:tcPr>
          <w:p w14:paraId="09EDE838" w14:textId="77777777" w:rsidR="00355D7E" w:rsidRPr="00355D7E" w:rsidRDefault="00355D7E" w:rsidP="00355D7E">
            <w:pPr>
              <w:jc w:val="center"/>
              <w:rPr>
                <w:rFonts w:cs="Calibri"/>
                <w:sz w:val="20"/>
                <w:szCs w:val="20"/>
              </w:rPr>
            </w:pPr>
            <w:r w:rsidRPr="00355D7E">
              <w:rPr>
                <w:rFonts w:cs="Calibri"/>
                <w:sz w:val="20"/>
                <w:szCs w:val="20"/>
              </w:rPr>
              <w:t>3,79</w:t>
            </w:r>
          </w:p>
        </w:tc>
        <w:tc>
          <w:tcPr>
            <w:tcW w:w="1660" w:type="dxa"/>
            <w:tcBorders>
              <w:top w:val="nil"/>
              <w:left w:val="nil"/>
              <w:bottom w:val="single" w:sz="4" w:space="0" w:color="auto"/>
              <w:right w:val="single" w:sz="4" w:space="0" w:color="auto"/>
            </w:tcBorders>
            <w:shd w:val="clear" w:color="auto" w:fill="auto"/>
            <w:vAlign w:val="center"/>
            <w:hideMark/>
          </w:tcPr>
          <w:p w14:paraId="06F2752E" w14:textId="77777777" w:rsidR="00355D7E" w:rsidRPr="00355D7E" w:rsidRDefault="00355D7E" w:rsidP="00355D7E">
            <w:pPr>
              <w:jc w:val="center"/>
              <w:rPr>
                <w:rFonts w:cs="Calibri"/>
                <w:sz w:val="20"/>
                <w:szCs w:val="20"/>
              </w:rPr>
            </w:pPr>
            <w:r w:rsidRPr="00355D7E">
              <w:rPr>
                <w:rFonts w:cs="Calibri"/>
                <w:sz w:val="20"/>
                <w:szCs w:val="20"/>
              </w:rPr>
              <w:t>6,70</w:t>
            </w:r>
          </w:p>
        </w:tc>
        <w:tc>
          <w:tcPr>
            <w:tcW w:w="1560" w:type="dxa"/>
            <w:tcBorders>
              <w:top w:val="nil"/>
              <w:left w:val="nil"/>
              <w:bottom w:val="single" w:sz="4" w:space="0" w:color="auto"/>
              <w:right w:val="single" w:sz="4" w:space="0" w:color="auto"/>
            </w:tcBorders>
            <w:shd w:val="clear" w:color="000000" w:fill="FCE4D6"/>
            <w:vAlign w:val="center"/>
            <w:hideMark/>
          </w:tcPr>
          <w:p w14:paraId="1E86081B" w14:textId="77777777" w:rsidR="00355D7E" w:rsidRPr="00355D7E" w:rsidRDefault="00355D7E" w:rsidP="00355D7E">
            <w:pPr>
              <w:jc w:val="center"/>
              <w:rPr>
                <w:rFonts w:cs="Calibri"/>
                <w:sz w:val="20"/>
                <w:szCs w:val="20"/>
              </w:rPr>
            </w:pPr>
            <w:r w:rsidRPr="00355D7E">
              <w:rPr>
                <w:rFonts w:cs="Calibri"/>
                <w:sz w:val="20"/>
                <w:szCs w:val="20"/>
              </w:rPr>
              <w:t>5,25%</w:t>
            </w:r>
          </w:p>
        </w:tc>
      </w:tr>
      <w:tr w:rsidR="00355D7E" w:rsidRPr="00355D7E" w14:paraId="52D75AB7" w14:textId="77777777" w:rsidTr="00355D7E">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51D0747D" w14:textId="77777777" w:rsidR="00355D7E" w:rsidRPr="00355D7E" w:rsidRDefault="00355D7E" w:rsidP="00355D7E">
            <w:pPr>
              <w:jc w:val="center"/>
              <w:rPr>
                <w:rFonts w:cs="Calibri"/>
                <w:szCs w:val="22"/>
              </w:rPr>
            </w:pPr>
            <w:r w:rsidRPr="00355D7E">
              <w:rPr>
                <w:rFonts w:cs="Calibri"/>
                <w:szCs w:val="22"/>
              </w:rPr>
              <w:t>2021</w:t>
            </w:r>
          </w:p>
        </w:tc>
        <w:tc>
          <w:tcPr>
            <w:tcW w:w="1680" w:type="dxa"/>
            <w:tcBorders>
              <w:top w:val="nil"/>
              <w:left w:val="nil"/>
              <w:bottom w:val="single" w:sz="4" w:space="0" w:color="auto"/>
              <w:right w:val="single" w:sz="4" w:space="0" w:color="auto"/>
            </w:tcBorders>
            <w:shd w:val="clear" w:color="auto" w:fill="auto"/>
            <w:vAlign w:val="center"/>
            <w:hideMark/>
          </w:tcPr>
          <w:p w14:paraId="4511CB4F" w14:textId="77777777" w:rsidR="00355D7E" w:rsidRPr="00355D7E" w:rsidRDefault="00355D7E" w:rsidP="00355D7E">
            <w:pPr>
              <w:jc w:val="center"/>
              <w:rPr>
                <w:rFonts w:cs="Calibri"/>
                <w:sz w:val="20"/>
                <w:szCs w:val="20"/>
              </w:rPr>
            </w:pPr>
            <w:r w:rsidRPr="00355D7E">
              <w:rPr>
                <w:rFonts w:cs="Calibri"/>
                <w:sz w:val="20"/>
                <w:szCs w:val="20"/>
              </w:rPr>
              <w:t>4,24</w:t>
            </w:r>
          </w:p>
        </w:tc>
        <w:tc>
          <w:tcPr>
            <w:tcW w:w="1660" w:type="dxa"/>
            <w:tcBorders>
              <w:top w:val="nil"/>
              <w:left w:val="nil"/>
              <w:bottom w:val="single" w:sz="4" w:space="0" w:color="auto"/>
              <w:right w:val="single" w:sz="4" w:space="0" w:color="auto"/>
            </w:tcBorders>
            <w:shd w:val="clear" w:color="auto" w:fill="auto"/>
            <w:vAlign w:val="center"/>
            <w:hideMark/>
          </w:tcPr>
          <w:p w14:paraId="56B15EC1" w14:textId="77777777" w:rsidR="00355D7E" w:rsidRPr="00355D7E" w:rsidRDefault="00355D7E" w:rsidP="00355D7E">
            <w:pPr>
              <w:jc w:val="center"/>
              <w:rPr>
                <w:rFonts w:cs="Calibri"/>
                <w:sz w:val="20"/>
                <w:szCs w:val="20"/>
              </w:rPr>
            </w:pPr>
            <w:r w:rsidRPr="00355D7E">
              <w:rPr>
                <w:rFonts w:cs="Calibri"/>
                <w:sz w:val="20"/>
                <w:szCs w:val="20"/>
              </w:rPr>
              <w:t>6,44</w:t>
            </w:r>
          </w:p>
        </w:tc>
        <w:tc>
          <w:tcPr>
            <w:tcW w:w="1560" w:type="dxa"/>
            <w:tcBorders>
              <w:top w:val="nil"/>
              <w:left w:val="nil"/>
              <w:bottom w:val="single" w:sz="4" w:space="0" w:color="auto"/>
              <w:right w:val="single" w:sz="4" w:space="0" w:color="auto"/>
            </w:tcBorders>
            <w:shd w:val="clear" w:color="000000" w:fill="FCE4D6"/>
            <w:vAlign w:val="center"/>
            <w:hideMark/>
          </w:tcPr>
          <w:p w14:paraId="6D8CEFC5" w14:textId="77777777" w:rsidR="00355D7E" w:rsidRPr="00355D7E" w:rsidRDefault="00355D7E" w:rsidP="00355D7E">
            <w:pPr>
              <w:jc w:val="center"/>
              <w:rPr>
                <w:rFonts w:cs="Calibri"/>
                <w:sz w:val="20"/>
                <w:szCs w:val="20"/>
              </w:rPr>
            </w:pPr>
            <w:r w:rsidRPr="00355D7E">
              <w:rPr>
                <w:rFonts w:cs="Calibri"/>
                <w:sz w:val="20"/>
                <w:szCs w:val="20"/>
              </w:rPr>
              <w:t>5,34%</w:t>
            </w:r>
          </w:p>
        </w:tc>
      </w:tr>
      <w:tr w:rsidR="00355D7E" w:rsidRPr="00355D7E" w14:paraId="6FD37251" w14:textId="77777777" w:rsidTr="00355D7E">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AC00BF4" w14:textId="77777777" w:rsidR="00355D7E" w:rsidRPr="00355D7E" w:rsidRDefault="00355D7E" w:rsidP="00355D7E">
            <w:pPr>
              <w:jc w:val="center"/>
              <w:rPr>
                <w:rFonts w:cs="Calibri"/>
                <w:szCs w:val="22"/>
              </w:rPr>
            </w:pPr>
            <w:r w:rsidRPr="00355D7E">
              <w:rPr>
                <w:rFonts w:cs="Calibri"/>
                <w:szCs w:val="22"/>
              </w:rPr>
              <w:t>2022</w:t>
            </w:r>
          </w:p>
        </w:tc>
        <w:tc>
          <w:tcPr>
            <w:tcW w:w="1680" w:type="dxa"/>
            <w:tcBorders>
              <w:top w:val="nil"/>
              <w:left w:val="nil"/>
              <w:bottom w:val="single" w:sz="4" w:space="0" w:color="auto"/>
              <w:right w:val="single" w:sz="4" w:space="0" w:color="auto"/>
            </w:tcBorders>
            <w:shd w:val="clear" w:color="auto" w:fill="auto"/>
            <w:vAlign w:val="center"/>
            <w:hideMark/>
          </w:tcPr>
          <w:p w14:paraId="24975194" w14:textId="77777777" w:rsidR="00355D7E" w:rsidRPr="00355D7E" w:rsidRDefault="00355D7E" w:rsidP="00355D7E">
            <w:pPr>
              <w:jc w:val="center"/>
              <w:rPr>
                <w:rFonts w:cs="Calibri"/>
                <w:sz w:val="20"/>
                <w:szCs w:val="20"/>
              </w:rPr>
            </w:pPr>
            <w:r w:rsidRPr="00355D7E">
              <w:rPr>
                <w:rFonts w:cs="Calibri"/>
                <w:sz w:val="20"/>
                <w:szCs w:val="20"/>
              </w:rPr>
              <w:t>4,32</w:t>
            </w:r>
          </w:p>
        </w:tc>
        <w:tc>
          <w:tcPr>
            <w:tcW w:w="1660" w:type="dxa"/>
            <w:tcBorders>
              <w:top w:val="nil"/>
              <w:left w:val="nil"/>
              <w:bottom w:val="single" w:sz="4" w:space="0" w:color="auto"/>
              <w:right w:val="single" w:sz="4" w:space="0" w:color="auto"/>
            </w:tcBorders>
            <w:shd w:val="clear" w:color="auto" w:fill="auto"/>
            <w:vAlign w:val="center"/>
            <w:hideMark/>
          </w:tcPr>
          <w:p w14:paraId="5C216E9C" w14:textId="77777777" w:rsidR="00355D7E" w:rsidRPr="00355D7E" w:rsidRDefault="00355D7E" w:rsidP="00355D7E">
            <w:pPr>
              <w:jc w:val="center"/>
              <w:rPr>
                <w:rFonts w:cs="Calibri"/>
                <w:sz w:val="20"/>
                <w:szCs w:val="20"/>
              </w:rPr>
            </w:pPr>
            <w:r w:rsidRPr="00355D7E">
              <w:rPr>
                <w:rFonts w:cs="Calibri"/>
                <w:sz w:val="20"/>
                <w:szCs w:val="20"/>
              </w:rPr>
              <w:t>5,63</w:t>
            </w:r>
          </w:p>
        </w:tc>
        <w:tc>
          <w:tcPr>
            <w:tcW w:w="1560" w:type="dxa"/>
            <w:tcBorders>
              <w:top w:val="nil"/>
              <w:left w:val="nil"/>
              <w:bottom w:val="single" w:sz="4" w:space="0" w:color="auto"/>
              <w:right w:val="single" w:sz="4" w:space="0" w:color="auto"/>
            </w:tcBorders>
            <w:shd w:val="clear" w:color="000000" w:fill="FCE4D6"/>
            <w:vAlign w:val="center"/>
            <w:hideMark/>
          </w:tcPr>
          <w:p w14:paraId="099D3A55" w14:textId="77777777" w:rsidR="00355D7E" w:rsidRPr="00355D7E" w:rsidRDefault="00355D7E" w:rsidP="00355D7E">
            <w:pPr>
              <w:jc w:val="center"/>
              <w:rPr>
                <w:rFonts w:cs="Calibri"/>
                <w:sz w:val="20"/>
                <w:szCs w:val="20"/>
              </w:rPr>
            </w:pPr>
            <w:r w:rsidRPr="00355D7E">
              <w:rPr>
                <w:rFonts w:cs="Calibri"/>
                <w:sz w:val="20"/>
                <w:szCs w:val="20"/>
              </w:rPr>
              <w:t>4,98%</w:t>
            </w:r>
          </w:p>
        </w:tc>
      </w:tr>
      <w:tr w:rsidR="00355D7E" w:rsidRPr="00355D7E" w14:paraId="365BD3FD" w14:textId="77777777" w:rsidTr="00355D7E">
        <w:trPr>
          <w:trHeight w:val="300"/>
        </w:trPr>
        <w:tc>
          <w:tcPr>
            <w:tcW w:w="4340" w:type="dxa"/>
            <w:gridSpan w:val="3"/>
            <w:tcBorders>
              <w:top w:val="nil"/>
              <w:left w:val="nil"/>
              <w:bottom w:val="nil"/>
              <w:right w:val="nil"/>
            </w:tcBorders>
            <w:shd w:val="clear" w:color="auto" w:fill="auto"/>
            <w:noWrap/>
            <w:vAlign w:val="bottom"/>
            <w:hideMark/>
          </w:tcPr>
          <w:p w14:paraId="1DD58A69" w14:textId="77777777" w:rsidR="00355D7E" w:rsidRPr="00355D7E" w:rsidRDefault="00355D7E" w:rsidP="00355D7E">
            <w:pPr>
              <w:jc w:val="left"/>
              <w:rPr>
                <w:rFonts w:cs="Calibri"/>
                <w:szCs w:val="22"/>
              </w:rPr>
            </w:pPr>
            <w:r w:rsidRPr="00355D7E">
              <w:rPr>
                <w:rFonts w:cs="Calibri"/>
                <w:szCs w:val="22"/>
              </w:rPr>
              <w:t>Forrás: TeIR, Nemzeti Munkaügyi Hivatal</w:t>
            </w:r>
          </w:p>
        </w:tc>
        <w:tc>
          <w:tcPr>
            <w:tcW w:w="1560" w:type="dxa"/>
            <w:tcBorders>
              <w:top w:val="nil"/>
              <w:left w:val="nil"/>
              <w:bottom w:val="nil"/>
              <w:right w:val="nil"/>
            </w:tcBorders>
            <w:shd w:val="clear" w:color="auto" w:fill="auto"/>
            <w:noWrap/>
            <w:vAlign w:val="bottom"/>
            <w:hideMark/>
          </w:tcPr>
          <w:p w14:paraId="242B90B9" w14:textId="77777777" w:rsidR="00355D7E" w:rsidRPr="00355D7E" w:rsidRDefault="00355D7E" w:rsidP="00355D7E">
            <w:pPr>
              <w:jc w:val="left"/>
              <w:rPr>
                <w:rFonts w:cs="Calibri"/>
                <w:szCs w:val="22"/>
              </w:rPr>
            </w:pPr>
          </w:p>
        </w:tc>
      </w:tr>
    </w:tbl>
    <w:p w14:paraId="05371560" w14:textId="77777777" w:rsidR="00355D7E" w:rsidRPr="000E5F2B" w:rsidRDefault="00355D7E" w:rsidP="00355D7E">
      <w:pPr>
        <w:rPr>
          <w:rFonts w:ascii="Times New Roman" w:hAnsi="Times New Roman"/>
          <w:color w:val="FF0000"/>
          <w:sz w:val="24"/>
        </w:rPr>
      </w:pPr>
    </w:p>
    <w:p w14:paraId="2D3BBBD9" w14:textId="77777777" w:rsidR="00355D7E" w:rsidRPr="00E356B0" w:rsidRDefault="00C30BDD" w:rsidP="00355D7E">
      <w:pPr>
        <w:rPr>
          <w:rFonts w:ascii="Times New Roman" w:hAnsi="Times New Roman"/>
          <w:sz w:val="24"/>
        </w:rPr>
      </w:pPr>
      <w:r w:rsidRPr="00E356B0">
        <w:rPr>
          <w:rFonts w:ascii="Times New Roman" w:hAnsi="Times New Roman"/>
          <w:sz w:val="24"/>
        </w:rPr>
        <w:t>A munkanélküliség szempontjából a 2019-es évben javulás mutatkozott, a nyilvántartott álláskeresők száma csökkent, azonban az ezt követő években ismét emelkedésnek indult, ami feltehetően a 2020 SARS-CoV-2 koronavírus-világjárvány következménye lehet.</w:t>
      </w:r>
      <w:r w:rsidR="00125678" w:rsidRPr="00E356B0">
        <w:rPr>
          <w:rFonts w:ascii="Times New Roman" w:hAnsi="Times New Roman"/>
          <w:sz w:val="24"/>
        </w:rPr>
        <w:t xml:space="preserve"> A Covid járvány alatt számos munkahely – elsősorban a szolgáltató szektorban – megszűnt, </w:t>
      </w:r>
      <w:r w:rsidR="00E440CC">
        <w:rPr>
          <w:rFonts w:ascii="Times New Roman" w:hAnsi="Times New Roman"/>
          <w:sz w:val="24"/>
        </w:rPr>
        <w:t>helyben több kis</w:t>
      </w:r>
      <w:r w:rsidR="00125678" w:rsidRPr="00E356B0">
        <w:rPr>
          <w:rFonts w:ascii="Times New Roman" w:hAnsi="Times New Roman"/>
          <w:sz w:val="24"/>
        </w:rPr>
        <w:t xml:space="preserve">vállalkozás ment csődbe. </w:t>
      </w:r>
      <w:r w:rsidRPr="00E356B0">
        <w:rPr>
          <w:rFonts w:ascii="Times New Roman" w:hAnsi="Times New Roman"/>
          <w:sz w:val="24"/>
        </w:rPr>
        <w:t xml:space="preserve"> Az álláskeresők nemenkénti megoszlását vizsgálva megállapítható, hogy a</w:t>
      </w:r>
      <w:r w:rsidR="000E5F2B" w:rsidRPr="00E356B0">
        <w:rPr>
          <w:rFonts w:ascii="Times New Roman" w:hAnsi="Times New Roman"/>
          <w:sz w:val="24"/>
        </w:rPr>
        <w:t>z álláskeresők körében</w:t>
      </w:r>
      <w:r w:rsidRPr="00E356B0">
        <w:rPr>
          <w:rFonts w:ascii="Times New Roman" w:hAnsi="Times New Roman"/>
          <w:sz w:val="24"/>
        </w:rPr>
        <w:t xml:space="preserve"> nők aránya folyamatosan magasabb. </w:t>
      </w:r>
    </w:p>
    <w:p w14:paraId="67A2419B" w14:textId="77777777" w:rsidR="00355D7E" w:rsidRPr="00E356B0" w:rsidRDefault="00355D7E" w:rsidP="00355D7E">
      <w:pPr>
        <w:rPr>
          <w:rFonts w:ascii="Times New Roman" w:hAnsi="Times New Roman"/>
          <w:sz w:val="24"/>
        </w:rPr>
      </w:pPr>
    </w:p>
    <w:p w14:paraId="56BBC5FA" w14:textId="77777777" w:rsidR="00355D7E" w:rsidRDefault="00355D7E" w:rsidP="00355D7E">
      <w:pPr>
        <w:rPr>
          <w:rFonts w:ascii="Times New Roman" w:hAnsi="Times New Roman"/>
          <w:sz w:val="24"/>
        </w:rPr>
      </w:pPr>
    </w:p>
    <w:p w14:paraId="78F8C123" w14:textId="77777777" w:rsidR="007C40CD" w:rsidRDefault="007C40CD" w:rsidP="00355D7E">
      <w:pPr>
        <w:rPr>
          <w:rFonts w:ascii="Times New Roman" w:hAnsi="Times New Roman"/>
          <w:sz w:val="24"/>
        </w:rPr>
      </w:pPr>
    </w:p>
    <w:p w14:paraId="7A165565" w14:textId="77777777" w:rsidR="007C40CD" w:rsidRDefault="007C40CD" w:rsidP="00355D7E">
      <w:pPr>
        <w:rPr>
          <w:rFonts w:ascii="Times New Roman" w:hAnsi="Times New Roman"/>
          <w:sz w:val="24"/>
        </w:rPr>
      </w:pPr>
    </w:p>
    <w:p w14:paraId="45D7034B" w14:textId="77777777" w:rsidR="007C40CD" w:rsidRDefault="007C40CD" w:rsidP="00355D7E">
      <w:pPr>
        <w:rPr>
          <w:rFonts w:ascii="Times New Roman" w:hAnsi="Times New Roman"/>
          <w:sz w:val="24"/>
        </w:rPr>
      </w:pPr>
    </w:p>
    <w:p w14:paraId="64A63AF9" w14:textId="77777777" w:rsidR="007C40CD" w:rsidRDefault="007C40CD" w:rsidP="00355D7E">
      <w:pPr>
        <w:rPr>
          <w:rFonts w:ascii="Times New Roman" w:hAnsi="Times New Roman"/>
          <w:sz w:val="24"/>
        </w:rPr>
      </w:pPr>
    </w:p>
    <w:p w14:paraId="58313D6B" w14:textId="77777777" w:rsidR="007C40CD" w:rsidRDefault="007C40CD" w:rsidP="00355D7E">
      <w:pPr>
        <w:rPr>
          <w:rFonts w:ascii="Times New Roman" w:hAnsi="Times New Roman"/>
          <w:sz w:val="24"/>
        </w:rPr>
      </w:pPr>
    </w:p>
    <w:p w14:paraId="740E1F57" w14:textId="77777777" w:rsidR="007C40CD" w:rsidRDefault="007C40CD" w:rsidP="00355D7E">
      <w:pPr>
        <w:rPr>
          <w:rFonts w:ascii="Times New Roman" w:hAnsi="Times New Roman"/>
          <w:sz w:val="24"/>
        </w:rPr>
      </w:pPr>
    </w:p>
    <w:p w14:paraId="5CD534E7" w14:textId="77777777" w:rsidR="007C40CD" w:rsidRDefault="007C40CD" w:rsidP="00355D7E">
      <w:pPr>
        <w:rPr>
          <w:rFonts w:ascii="Times New Roman" w:hAnsi="Times New Roman"/>
          <w:sz w:val="24"/>
        </w:rPr>
      </w:pPr>
    </w:p>
    <w:p w14:paraId="7A5B7C1F" w14:textId="77777777" w:rsidR="007C40CD" w:rsidRDefault="007C40CD" w:rsidP="00355D7E">
      <w:pPr>
        <w:rPr>
          <w:rFonts w:ascii="Times New Roman" w:hAnsi="Times New Roman"/>
          <w:sz w:val="24"/>
        </w:rPr>
      </w:pPr>
    </w:p>
    <w:p w14:paraId="7CA6EC85" w14:textId="77777777" w:rsidR="00355D7E" w:rsidRDefault="00355D7E" w:rsidP="00355D7E">
      <w:pPr>
        <w:rPr>
          <w:rFonts w:ascii="Times New Roman" w:hAnsi="Times New Roman"/>
          <w:sz w:val="24"/>
        </w:rPr>
      </w:pPr>
    </w:p>
    <w:tbl>
      <w:tblPr>
        <w:tblW w:w="9982" w:type="dxa"/>
        <w:tblCellMar>
          <w:left w:w="70" w:type="dxa"/>
          <w:right w:w="70" w:type="dxa"/>
        </w:tblCellMar>
        <w:tblLook w:val="04A0" w:firstRow="1" w:lastRow="0" w:firstColumn="1" w:lastColumn="0" w:noHBand="0" w:noVBand="1"/>
      </w:tblPr>
      <w:tblGrid>
        <w:gridCol w:w="2122"/>
        <w:gridCol w:w="960"/>
        <w:gridCol w:w="1160"/>
        <w:gridCol w:w="1200"/>
        <w:gridCol w:w="1180"/>
        <w:gridCol w:w="1120"/>
        <w:gridCol w:w="1120"/>
        <w:gridCol w:w="1120"/>
      </w:tblGrid>
      <w:tr w:rsidR="00355D7E" w:rsidRPr="00355D7E" w14:paraId="096E79CA" w14:textId="77777777" w:rsidTr="00355D7E">
        <w:trPr>
          <w:trHeight w:val="720"/>
        </w:trPr>
        <w:tc>
          <w:tcPr>
            <w:tcW w:w="9982"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CAF51" w14:textId="77777777" w:rsidR="00355D7E" w:rsidRPr="00355D7E" w:rsidRDefault="00355D7E" w:rsidP="00355D7E">
            <w:pPr>
              <w:jc w:val="center"/>
              <w:rPr>
                <w:rFonts w:cs="Calibri"/>
                <w:b/>
                <w:bCs/>
                <w:szCs w:val="22"/>
              </w:rPr>
            </w:pPr>
            <w:r w:rsidRPr="00355D7E">
              <w:rPr>
                <w:rFonts w:cs="Calibri"/>
                <w:b/>
                <w:bCs/>
                <w:szCs w:val="22"/>
              </w:rPr>
              <w:t>3.2.2. számú táblázat - Nyilvántartott álláskeresők száma korcsoportok szerint</w:t>
            </w:r>
          </w:p>
        </w:tc>
      </w:tr>
      <w:tr w:rsidR="00355D7E" w:rsidRPr="00355D7E" w14:paraId="6E304768" w14:textId="77777777" w:rsidTr="00355D7E">
        <w:trPr>
          <w:trHeight w:val="1725"/>
        </w:trPr>
        <w:tc>
          <w:tcPr>
            <w:tcW w:w="2122" w:type="dxa"/>
            <w:vMerge w:val="restart"/>
            <w:tcBorders>
              <w:top w:val="nil"/>
              <w:left w:val="single" w:sz="4" w:space="0" w:color="auto"/>
              <w:bottom w:val="single" w:sz="4" w:space="0" w:color="auto"/>
              <w:right w:val="single" w:sz="4" w:space="0" w:color="auto"/>
            </w:tcBorders>
            <w:shd w:val="clear" w:color="000000" w:fill="E2EFDA"/>
            <w:vAlign w:val="center"/>
            <w:hideMark/>
          </w:tcPr>
          <w:p w14:paraId="6E42F92C" w14:textId="77777777" w:rsidR="00355D7E" w:rsidRPr="00355D7E" w:rsidRDefault="00355D7E" w:rsidP="00355D7E">
            <w:pPr>
              <w:jc w:val="center"/>
              <w:rPr>
                <w:rFonts w:cs="Calibri"/>
                <w:b/>
                <w:bCs/>
                <w:szCs w:val="22"/>
              </w:rPr>
            </w:pPr>
            <w:r w:rsidRPr="00355D7E">
              <w:rPr>
                <w:rFonts w:cs="Calibri"/>
                <w:b/>
                <w:bCs/>
                <w:szCs w:val="22"/>
              </w:rPr>
              <w:t>Nyilvántartott álláskeresők száma összesen</w:t>
            </w:r>
          </w:p>
        </w:tc>
        <w:tc>
          <w:tcPr>
            <w:tcW w:w="960" w:type="dxa"/>
            <w:tcBorders>
              <w:top w:val="nil"/>
              <w:left w:val="nil"/>
              <w:bottom w:val="single" w:sz="4" w:space="0" w:color="auto"/>
              <w:right w:val="single" w:sz="4" w:space="0" w:color="auto"/>
            </w:tcBorders>
            <w:shd w:val="clear" w:color="000000" w:fill="E2EFDA"/>
            <w:vAlign w:val="center"/>
            <w:hideMark/>
          </w:tcPr>
          <w:p w14:paraId="1A5DEF11" w14:textId="77777777" w:rsidR="00355D7E" w:rsidRPr="00355D7E" w:rsidRDefault="00355D7E" w:rsidP="00355D7E">
            <w:pPr>
              <w:jc w:val="center"/>
              <w:rPr>
                <w:rFonts w:cs="Calibri"/>
                <w:b/>
                <w:bCs/>
                <w:szCs w:val="22"/>
              </w:rPr>
            </w:pPr>
            <w:r w:rsidRPr="00355D7E">
              <w:rPr>
                <w:rFonts w:cs="Calibri"/>
                <w:b/>
                <w:bCs/>
                <w:szCs w:val="22"/>
              </w:rPr>
              <w:t>Év</w:t>
            </w:r>
          </w:p>
        </w:tc>
        <w:tc>
          <w:tcPr>
            <w:tcW w:w="1160" w:type="dxa"/>
            <w:tcBorders>
              <w:top w:val="nil"/>
              <w:left w:val="nil"/>
              <w:bottom w:val="single" w:sz="4" w:space="0" w:color="auto"/>
              <w:right w:val="single" w:sz="4" w:space="0" w:color="auto"/>
            </w:tcBorders>
            <w:shd w:val="clear" w:color="000000" w:fill="E2EFDA"/>
            <w:vAlign w:val="center"/>
            <w:hideMark/>
          </w:tcPr>
          <w:p w14:paraId="20A9302D" w14:textId="77777777" w:rsidR="00355D7E" w:rsidRPr="00355D7E" w:rsidRDefault="00355D7E" w:rsidP="00355D7E">
            <w:pPr>
              <w:jc w:val="center"/>
              <w:rPr>
                <w:rFonts w:cs="Calibri"/>
                <w:b/>
                <w:bCs/>
                <w:szCs w:val="22"/>
              </w:rPr>
            </w:pPr>
            <w:r w:rsidRPr="00355D7E">
              <w:rPr>
                <w:rFonts w:cs="Calibri"/>
                <w:b/>
                <w:bCs/>
                <w:szCs w:val="22"/>
              </w:rPr>
              <w:t>2017</w:t>
            </w:r>
          </w:p>
        </w:tc>
        <w:tc>
          <w:tcPr>
            <w:tcW w:w="1200" w:type="dxa"/>
            <w:tcBorders>
              <w:top w:val="nil"/>
              <w:left w:val="nil"/>
              <w:bottom w:val="single" w:sz="4" w:space="0" w:color="auto"/>
              <w:right w:val="single" w:sz="4" w:space="0" w:color="auto"/>
            </w:tcBorders>
            <w:shd w:val="clear" w:color="000000" w:fill="E2EFDA"/>
            <w:vAlign w:val="center"/>
            <w:hideMark/>
          </w:tcPr>
          <w:p w14:paraId="15A9EF63" w14:textId="77777777" w:rsidR="00355D7E" w:rsidRPr="00355D7E" w:rsidRDefault="00355D7E" w:rsidP="00355D7E">
            <w:pPr>
              <w:jc w:val="center"/>
              <w:rPr>
                <w:rFonts w:cs="Calibri"/>
                <w:b/>
                <w:bCs/>
                <w:szCs w:val="22"/>
              </w:rPr>
            </w:pPr>
            <w:r w:rsidRPr="00355D7E">
              <w:rPr>
                <w:rFonts w:cs="Calibri"/>
                <w:b/>
                <w:bCs/>
                <w:szCs w:val="22"/>
              </w:rPr>
              <w:t>2018</w:t>
            </w:r>
          </w:p>
        </w:tc>
        <w:tc>
          <w:tcPr>
            <w:tcW w:w="1180" w:type="dxa"/>
            <w:tcBorders>
              <w:top w:val="nil"/>
              <w:left w:val="nil"/>
              <w:bottom w:val="single" w:sz="4" w:space="0" w:color="auto"/>
              <w:right w:val="single" w:sz="4" w:space="0" w:color="auto"/>
            </w:tcBorders>
            <w:shd w:val="clear" w:color="000000" w:fill="E2EFDA"/>
            <w:vAlign w:val="center"/>
            <w:hideMark/>
          </w:tcPr>
          <w:p w14:paraId="335175EB" w14:textId="77777777" w:rsidR="00355D7E" w:rsidRPr="00355D7E" w:rsidRDefault="00355D7E" w:rsidP="00355D7E">
            <w:pPr>
              <w:jc w:val="center"/>
              <w:rPr>
                <w:rFonts w:cs="Calibri"/>
                <w:b/>
                <w:bCs/>
                <w:szCs w:val="22"/>
              </w:rPr>
            </w:pPr>
            <w:r w:rsidRPr="00355D7E">
              <w:rPr>
                <w:rFonts w:cs="Calibri"/>
                <w:b/>
                <w:bCs/>
                <w:szCs w:val="22"/>
              </w:rPr>
              <w:t>2019</w:t>
            </w:r>
          </w:p>
        </w:tc>
        <w:tc>
          <w:tcPr>
            <w:tcW w:w="1120" w:type="dxa"/>
            <w:tcBorders>
              <w:top w:val="nil"/>
              <w:left w:val="nil"/>
              <w:bottom w:val="single" w:sz="4" w:space="0" w:color="auto"/>
              <w:right w:val="single" w:sz="4" w:space="0" w:color="auto"/>
            </w:tcBorders>
            <w:shd w:val="clear" w:color="000000" w:fill="E2EFDA"/>
            <w:vAlign w:val="center"/>
            <w:hideMark/>
          </w:tcPr>
          <w:p w14:paraId="572580C0" w14:textId="77777777" w:rsidR="00355D7E" w:rsidRPr="00355D7E" w:rsidRDefault="00355D7E" w:rsidP="00355D7E">
            <w:pPr>
              <w:jc w:val="center"/>
              <w:rPr>
                <w:rFonts w:cs="Calibri"/>
                <w:b/>
                <w:bCs/>
                <w:szCs w:val="22"/>
              </w:rPr>
            </w:pPr>
            <w:r w:rsidRPr="00355D7E">
              <w:rPr>
                <w:rFonts w:cs="Calibri"/>
                <w:b/>
                <w:bCs/>
                <w:szCs w:val="22"/>
              </w:rPr>
              <w:t>2020</w:t>
            </w:r>
          </w:p>
        </w:tc>
        <w:tc>
          <w:tcPr>
            <w:tcW w:w="1120" w:type="dxa"/>
            <w:tcBorders>
              <w:top w:val="nil"/>
              <w:left w:val="nil"/>
              <w:bottom w:val="single" w:sz="4" w:space="0" w:color="auto"/>
              <w:right w:val="single" w:sz="4" w:space="0" w:color="auto"/>
            </w:tcBorders>
            <w:shd w:val="clear" w:color="000000" w:fill="E2EFDA"/>
            <w:vAlign w:val="center"/>
            <w:hideMark/>
          </w:tcPr>
          <w:p w14:paraId="54C9316C" w14:textId="77777777" w:rsidR="00355D7E" w:rsidRPr="00355D7E" w:rsidRDefault="00355D7E" w:rsidP="00355D7E">
            <w:pPr>
              <w:jc w:val="center"/>
              <w:rPr>
                <w:rFonts w:cs="Calibri"/>
                <w:b/>
                <w:bCs/>
                <w:szCs w:val="22"/>
              </w:rPr>
            </w:pPr>
            <w:r w:rsidRPr="00355D7E">
              <w:rPr>
                <w:rFonts w:cs="Calibri"/>
                <w:b/>
                <w:bCs/>
                <w:szCs w:val="22"/>
              </w:rPr>
              <w:t>2021</w:t>
            </w:r>
          </w:p>
        </w:tc>
        <w:tc>
          <w:tcPr>
            <w:tcW w:w="1120" w:type="dxa"/>
            <w:tcBorders>
              <w:top w:val="nil"/>
              <w:left w:val="nil"/>
              <w:bottom w:val="single" w:sz="4" w:space="0" w:color="auto"/>
              <w:right w:val="single" w:sz="4" w:space="0" w:color="auto"/>
            </w:tcBorders>
            <w:shd w:val="clear" w:color="000000" w:fill="E2EFDA"/>
            <w:vAlign w:val="center"/>
            <w:hideMark/>
          </w:tcPr>
          <w:p w14:paraId="4579D6BF" w14:textId="77777777" w:rsidR="00355D7E" w:rsidRPr="00355D7E" w:rsidRDefault="00355D7E" w:rsidP="00355D7E">
            <w:pPr>
              <w:jc w:val="center"/>
              <w:rPr>
                <w:rFonts w:cs="Calibri"/>
                <w:b/>
                <w:bCs/>
                <w:szCs w:val="22"/>
              </w:rPr>
            </w:pPr>
            <w:r w:rsidRPr="00355D7E">
              <w:rPr>
                <w:rFonts w:cs="Calibri"/>
                <w:b/>
                <w:bCs/>
                <w:szCs w:val="22"/>
              </w:rPr>
              <w:t>2022</w:t>
            </w:r>
          </w:p>
        </w:tc>
      </w:tr>
      <w:tr w:rsidR="00355D7E" w:rsidRPr="00355D7E" w14:paraId="290B5C46" w14:textId="77777777" w:rsidTr="00355D7E">
        <w:trPr>
          <w:trHeight w:val="645"/>
        </w:trPr>
        <w:tc>
          <w:tcPr>
            <w:tcW w:w="2122" w:type="dxa"/>
            <w:vMerge/>
            <w:tcBorders>
              <w:top w:val="nil"/>
              <w:left w:val="single" w:sz="4" w:space="0" w:color="auto"/>
              <w:bottom w:val="single" w:sz="4" w:space="0" w:color="auto"/>
              <w:right w:val="single" w:sz="4" w:space="0" w:color="auto"/>
            </w:tcBorders>
            <w:vAlign w:val="center"/>
            <w:hideMark/>
          </w:tcPr>
          <w:p w14:paraId="4D3061CF"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E2EFDA"/>
            <w:vAlign w:val="center"/>
            <w:hideMark/>
          </w:tcPr>
          <w:p w14:paraId="542513F2" w14:textId="77777777" w:rsidR="00355D7E" w:rsidRPr="00355D7E" w:rsidRDefault="00355D7E" w:rsidP="00355D7E">
            <w:pPr>
              <w:jc w:val="center"/>
              <w:rPr>
                <w:rFonts w:cs="Calibri"/>
                <w:b/>
                <w:bCs/>
                <w:szCs w:val="22"/>
              </w:rPr>
            </w:pPr>
            <w:r w:rsidRPr="00355D7E">
              <w:rPr>
                <w:rFonts w:cs="Calibri"/>
                <w:b/>
                <w:bCs/>
                <w:szCs w:val="22"/>
              </w:rPr>
              <w:t>Fő összesen</w:t>
            </w:r>
          </w:p>
        </w:tc>
        <w:tc>
          <w:tcPr>
            <w:tcW w:w="1160" w:type="dxa"/>
            <w:tcBorders>
              <w:top w:val="nil"/>
              <w:left w:val="nil"/>
              <w:bottom w:val="single" w:sz="4" w:space="0" w:color="auto"/>
              <w:right w:val="single" w:sz="4" w:space="0" w:color="auto"/>
            </w:tcBorders>
            <w:shd w:val="clear" w:color="000000" w:fill="E2EFDA"/>
            <w:noWrap/>
            <w:vAlign w:val="center"/>
            <w:hideMark/>
          </w:tcPr>
          <w:p w14:paraId="2D7B0B46" w14:textId="77777777" w:rsidR="00355D7E" w:rsidRPr="00355D7E" w:rsidRDefault="00355D7E" w:rsidP="00355D7E">
            <w:pPr>
              <w:jc w:val="center"/>
              <w:rPr>
                <w:rFonts w:cs="Calibri"/>
                <w:b/>
                <w:bCs/>
                <w:szCs w:val="22"/>
              </w:rPr>
            </w:pPr>
            <w:r w:rsidRPr="00355D7E">
              <w:rPr>
                <w:rFonts w:cs="Calibri"/>
                <w:b/>
                <w:bCs/>
                <w:szCs w:val="22"/>
              </w:rPr>
              <w:t>170</w:t>
            </w:r>
          </w:p>
        </w:tc>
        <w:tc>
          <w:tcPr>
            <w:tcW w:w="1200" w:type="dxa"/>
            <w:tcBorders>
              <w:top w:val="nil"/>
              <w:left w:val="nil"/>
              <w:bottom w:val="single" w:sz="4" w:space="0" w:color="auto"/>
              <w:right w:val="single" w:sz="4" w:space="0" w:color="auto"/>
            </w:tcBorders>
            <w:shd w:val="clear" w:color="000000" w:fill="E2EFDA"/>
            <w:noWrap/>
            <w:vAlign w:val="center"/>
            <w:hideMark/>
          </w:tcPr>
          <w:p w14:paraId="646C4688" w14:textId="77777777" w:rsidR="00355D7E" w:rsidRPr="00355D7E" w:rsidRDefault="00355D7E" w:rsidP="00355D7E">
            <w:pPr>
              <w:jc w:val="center"/>
              <w:rPr>
                <w:rFonts w:cs="Calibri"/>
                <w:b/>
                <w:bCs/>
                <w:szCs w:val="22"/>
              </w:rPr>
            </w:pPr>
            <w:r w:rsidRPr="00355D7E">
              <w:rPr>
                <w:rFonts w:cs="Calibri"/>
                <w:b/>
                <w:bCs/>
                <w:szCs w:val="22"/>
              </w:rPr>
              <w:t>163</w:t>
            </w:r>
          </w:p>
        </w:tc>
        <w:tc>
          <w:tcPr>
            <w:tcW w:w="1180" w:type="dxa"/>
            <w:tcBorders>
              <w:top w:val="nil"/>
              <w:left w:val="nil"/>
              <w:bottom w:val="single" w:sz="4" w:space="0" w:color="auto"/>
              <w:right w:val="single" w:sz="4" w:space="0" w:color="auto"/>
            </w:tcBorders>
            <w:shd w:val="clear" w:color="000000" w:fill="E2EFDA"/>
            <w:noWrap/>
            <w:vAlign w:val="center"/>
            <w:hideMark/>
          </w:tcPr>
          <w:p w14:paraId="28DAC1E6" w14:textId="77777777" w:rsidR="00355D7E" w:rsidRPr="00355D7E" w:rsidRDefault="00355D7E" w:rsidP="00355D7E">
            <w:pPr>
              <w:jc w:val="center"/>
              <w:rPr>
                <w:rFonts w:cs="Calibri"/>
                <w:b/>
                <w:bCs/>
                <w:szCs w:val="22"/>
              </w:rPr>
            </w:pPr>
            <w:r w:rsidRPr="00355D7E">
              <w:rPr>
                <w:rFonts w:cs="Calibri"/>
                <w:b/>
                <w:bCs/>
                <w:szCs w:val="22"/>
              </w:rPr>
              <w:t>145</w:t>
            </w:r>
          </w:p>
        </w:tc>
        <w:tc>
          <w:tcPr>
            <w:tcW w:w="1120" w:type="dxa"/>
            <w:tcBorders>
              <w:top w:val="nil"/>
              <w:left w:val="nil"/>
              <w:bottom w:val="single" w:sz="4" w:space="0" w:color="auto"/>
              <w:right w:val="single" w:sz="4" w:space="0" w:color="auto"/>
            </w:tcBorders>
            <w:shd w:val="clear" w:color="000000" w:fill="E2EFDA"/>
            <w:noWrap/>
            <w:vAlign w:val="center"/>
            <w:hideMark/>
          </w:tcPr>
          <w:p w14:paraId="6B4D5D02" w14:textId="77777777" w:rsidR="00355D7E" w:rsidRPr="00355D7E" w:rsidRDefault="00355D7E" w:rsidP="00355D7E">
            <w:pPr>
              <w:jc w:val="center"/>
              <w:rPr>
                <w:rFonts w:cs="Calibri"/>
                <w:b/>
                <w:bCs/>
                <w:szCs w:val="22"/>
              </w:rPr>
            </w:pPr>
            <w:r w:rsidRPr="00355D7E">
              <w:rPr>
                <w:rFonts w:cs="Calibri"/>
                <w:b/>
                <w:bCs/>
                <w:szCs w:val="22"/>
              </w:rPr>
              <w:t>166</w:t>
            </w:r>
          </w:p>
        </w:tc>
        <w:tc>
          <w:tcPr>
            <w:tcW w:w="1120" w:type="dxa"/>
            <w:tcBorders>
              <w:top w:val="nil"/>
              <w:left w:val="nil"/>
              <w:bottom w:val="single" w:sz="4" w:space="0" w:color="auto"/>
              <w:right w:val="single" w:sz="4" w:space="0" w:color="auto"/>
            </w:tcBorders>
            <w:shd w:val="clear" w:color="000000" w:fill="E2EFDA"/>
            <w:noWrap/>
            <w:vAlign w:val="center"/>
            <w:hideMark/>
          </w:tcPr>
          <w:p w14:paraId="11F6085F" w14:textId="77777777" w:rsidR="00355D7E" w:rsidRPr="00355D7E" w:rsidRDefault="00355D7E" w:rsidP="00355D7E">
            <w:pPr>
              <w:jc w:val="center"/>
              <w:rPr>
                <w:rFonts w:cs="Calibri"/>
                <w:b/>
                <w:bCs/>
                <w:szCs w:val="22"/>
              </w:rPr>
            </w:pPr>
            <w:r w:rsidRPr="00355D7E">
              <w:rPr>
                <w:rFonts w:cs="Calibri"/>
                <w:b/>
                <w:bCs/>
                <w:szCs w:val="22"/>
              </w:rPr>
              <w:t>170</w:t>
            </w:r>
          </w:p>
        </w:tc>
        <w:tc>
          <w:tcPr>
            <w:tcW w:w="1120" w:type="dxa"/>
            <w:tcBorders>
              <w:top w:val="nil"/>
              <w:left w:val="nil"/>
              <w:bottom w:val="single" w:sz="4" w:space="0" w:color="auto"/>
              <w:right w:val="single" w:sz="4" w:space="0" w:color="auto"/>
            </w:tcBorders>
            <w:shd w:val="clear" w:color="000000" w:fill="E2EFDA"/>
            <w:noWrap/>
            <w:vAlign w:val="center"/>
            <w:hideMark/>
          </w:tcPr>
          <w:p w14:paraId="26ABD4B1" w14:textId="77777777" w:rsidR="00355D7E" w:rsidRPr="00355D7E" w:rsidRDefault="00355D7E" w:rsidP="00355D7E">
            <w:pPr>
              <w:jc w:val="center"/>
              <w:rPr>
                <w:rFonts w:cs="Calibri"/>
                <w:b/>
                <w:bCs/>
                <w:szCs w:val="22"/>
              </w:rPr>
            </w:pPr>
            <w:r w:rsidRPr="00355D7E">
              <w:rPr>
                <w:rFonts w:cs="Calibri"/>
                <w:b/>
                <w:bCs/>
                <w:szCs w:val="22"/>
              </w:rPr>
              <w:t>159</w:t>
            </w:r>
          </w:p>
        </w:tc>
      </w:tr>
      <w:tr w:rsidR="00355D7E" w:rsidRPr="00355D7E" w14:paraId="36D50C8A" w14:textId="77777777" w:rsidTr="00355D7E">
        <w:trPr>
          <w:trHeight w:val="420"/>
        </w:trPr>
        <w:tc>
          <w:tcPr>
            <w:tcW w:w="2122"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DFB855" w14:textId="77777777" w:rsidR="00355D7E" w:rsidRPr="00355D7E" w:rsidRDefault="00355D7E" w:rsidP="00355D7E">
            <w:pPr>
              <w:jc w:val="center"/>
              <w:rPr>
                <w:rFonts w:cs="Calibri"/>
                <w:b/>
                <w:bCs/>
                <w:szCs w:val="22"/>
              </w:rPr>
            </w:pPr>
            <w:r w:rsidRPr="00355D7E">
              <w:rPr>
                <w:rFonts w:cs="Calibri"/>
                <w:b/>
                <w:bCs/>
                <w:szCs w:val="22"/>
              </w:rPr>
              <w:t xml:space="preserve">20 éves, vagy az alatti </w:t>
            </w:r>
            <w:r w:rsidRPr="00355D7E">
              <w:rPr>
                <w:rFonts w:cs="Calibri"/>
                <w:b/>
                <w:bCs/>
                <w:szCs w:val="22"/>
              </w:rPr>
              <w:br/>
            </w:r>
            <w:r w:rsidRPr="00355D7E">
              <w:rPr>
                <w:rFonts w:cs="Calibri"/>
                <w:szCs w:val="22"/>
              </w:rPr>
              <w:t>(TS 037)</w:t>
            </w:r>
          </w:p>
        </w:tc>
        <w:tc>
          <w:tcPr>
            <w:tcW w:w="960" w:type="dxa"/>
            <w:tcBorders>
              <w:top w:val="nil"/>
              <w:left w:val="nil"/>
              <w:bottom w:val="single" w:sz="4" w:space="0" w:color="auto"/>
              <w:right w:val="single" w:sz="4" w:space="0" w:color="auto"/>
            </w:tcBorders>
            <w:shd w:val="clear" w:color="auto" w:fill="auto"/>
            <w:vAlign w:val="center"/>
            <w:hideMark/>
          </w:tcPr>
          <w:p w14:paraId="28AF529F"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69016B03" w14:textId="77777777" w:rsidR="00355D7E" w:rsidRPr="00355D7E" w:rsidRDefault="00355D7E" w:rsidP="00355D7E">
            <w:pPr>
              <w:jc w:val="center"/>
              <w:rPr>
                <w:rFonts w:cs="Calibri"/>
                <w:sz w:val="20"/>
                <w:szCs w:val="20"/>
              </w:rPr>
            </w:pPr>
            <w:r w:rsidRPr="00355D7E">
              <w:rPr>
                <w:rFonts w:cs="Calibri"/>
                <w:sz w:val="20"/>
                <w:szCs w:val="20"/>
              </w:rPr>
              <w:t>6,00</w:t>
            </w:r>
          </w:p>
        </w:tc>
        <w:tc>
          <w:tcPr>
            <w:tcW w:w="1200" w:type="dxa"/>
            <w:tcBorders>
              <w:top w:val="nil"/>
              <w:left w:val="nil"/>
              <w:bottom w:val="single" w:sz="4" w:space="0" w:color="auto"/>
              <w:right w:val="single" w:sz="4" w:space="0" w:color="auto"/>
            </w:tcBorders>
            <w:shd w:val="clear" w:color="auto" w:fill="auto"/>
            <w:vAlign w:val="center"/>
            <w:hideMark/>
          </w:tcPr>
          <w:p w14:paraId="76733657" w14:textId="77777777" w:rsidR="00355D7E" w:rsidRPr="00355D7E" w:rsidRDefault="00355D7E" w:rsidP="00355D7E">
            <w:pPr>
              <w:jc w:val="center"/>
              <w:rPr>
                <w:rFonts w:cs="Calibri"/>
                <w:sz w:val="20"/>
                <w:szCs w:val="20"/>
              </w:rPr>
            </w:pPr>
            <w:r w:rsidRPr="00355D7E">
              <w:rPr>
                <w:rFonts w:cs="Calibri"/>
                <w:sz w:val="20"/>
                <w:szCs w:val="20"/>
              </w:rPr>
              <w:t>8,00</w:t>
            </w:r>
          </w:p>
        </w:tc>
        <w:tc>
          <w:tcPr>
            <w:tcW w:w="1180" w:type="dxa"/>
            <w:tcBorders>
              <w:top w:val="nil"/>
              <w:left w:val="nil"/>
              <w:bottom w:val="single" w:sz="4" w:space="0" w:color="auto"/>
              <w:right w:val="single" w:sz="4" w:space="0" w:color="auto"/>
            </w:tcBorders>
            <w:shd w:val="clear" w:color="auto" w:fill="auto"/>
            <w:vAlign w:val="center"/>
            <w:hideMark/>
          </w:tcPr>
          <w:p w14:paraId="3CF8A928" w14:textId="77777777" w:rsidR="00355D7E" w:rsidRPr="00355D7E" w:rsidRDefault="00355D7E" w:rsidP="00355D7E">
            <w:pPr>
              <w:jc w:val="center"/>
              <w:rPr>
                <w:rFonts w:cs="Calibri"/>
                <w:sz w:val="20"/>
                <w:szCs w:val="20"/>
              </w:rPr>
            </w:pPr>
            <w:r w:rsidRPr="00355D7E">
              <w:rPr>
                <w:rFonts w:cs="Calibri"/>
                <w:sz w:val="20"/>
                <w:szCs w:val="20"/>
              </w:rPr>
              <w:t>4,00</w:t>
            </w:r>
          </w:p>
        </w:tc>
        <w:tc>
          <w:tcPr>
            <w:tcW w:w="1120" w:type="dxa"/>
            <w:tcBorders>
              <w:top w:val="nil"/>
              <w:left w:val="nil"/>
              <w:bottom w:val="single" w:sz="4" w:space="0" w:color="auto"/>
              <w:right w:val="single" w:sz="4" w:space="0" w:color="auto"/>
            </w:tcBorders>
            <w:shd w:val="clear" w:color="auto" w:fill="auto"/>
            <w:vAlign w:val="center"/>
            <w:hideMark/>
          </w:tcPr>
          <w:p w14:paraId="2A7E3F9F" w14:textId="77777777" w:rsidR="00355D7E" w:rsidRPr="00355D7E" w:rsidRDefault="00355D7E" w:rsidP="00355D7E">
            <w:pPr>
              <w:jc w:val="center"/>
              <w:rPr>
                <w:rFonts w:cs="Calibri"/>
                <w:sz w:val="20"/>
                <w:szCs w:val="20"/>
              </w:rPr>
            </w:pPr>
            <w:r w:rsidRPr="00355D7E">
              <w:rPr>
                <w:rFonts w:cs="Calibri"/>
                <w:sz w:val="20"/>
                <w:szCs w:val="20"/>
              </w:rPr>
              <w:t>9,00</w:t>
            </w:r>
          </w:p>
        </w:tc>
        <w:tc>
          <w:tcPr>
            <w:tcW w:w="1120" w:type="dxa"/>
            <w:tcBorders>
              <w:top w:val="nil"/>
              <w:left w:val="nil"/>
              <w:bottom w:val="single" w:sz="4" w:space="0" w:color="auto"/>
              <w:right w:val="single" w:sz="4" w:space="0" w:color="auto"/>
            </w:tcBorders>
            <w:shd w:val="clear" w:color="auto" w:fill="auto"/>
            <w:vAlign w:val="center"/>
            <w:hideMark/>
          </w:tcPr>
          <w:p w14:paraId="485B734E" w14:textId="77777777" w:rsidR="00355D7E" w:rsidRPr="00355D7E" w:rsidRDefault="00355D7E" w:rsidP="00355D7E">
            <w:pPr>
              <w:jc w:val="center"/>
              <w:rPr>
                <w:rFonts w:cs="Calibri"/>
                <w:sz w:val="20"/>
                <w:szCs w:val="20"/>
              </w:rPr>
            </w:pPr>
            <w:r w:rsidRPr="00355D7E">
              <w:rPr>
                <w:rFonts w:cs="Calibri"/>
                <w:sz w:val="20"/>
                <w:szCs w:val="20"/>
              </w:rPr>
              <w:t>5,00</w:t>
            </w:r>
          </w:p>
        </w:tc>
        <w:tc>
          <w:tcPr>
            <w:tcW w:w="1120" w:type="dxa"/>
            <w:tcBorders>
              <w:top w:val="nil"/>
              <w:left w:val="nil"/>
              <w:bottom w:val="single" w:sz="4" w:space="0" w:color="auto"/>
              <w:right w:val="single" w:sz="4" w:space="0" w:color="auto"/>
            </w:tcBorders>
            <w:shd w:val="clear" w:color="auto" w:fill="auto"/>
            <w:vAlign w:val="center"/>
            <w:hideMark/>
          </w:tcPr>
          <w:p w14:paraId="7763482E" w14:textId="77777777" w:rsidR="00355D7E" w:rsidRPr="00355D7E" w:rsidRDefault="00355D7E" w:rsidP="00355D7E">
            <w:pPr>
              <w:jc w:val="center"/>
              <w:rPr>
                <w:rFonts w:cs="Calibri"/>
                <w:sz w:val="20"/>
                <w:szCs w:val="20"/>
              </w:rPr>
            </w:pPr>
            <w:r w:rsidRPr="00355D7E">
              <w:rPr>
                <w:rFonts w:cs="Calibri"/>
                <w:sz w:val="20"/>
                <w:szCs w:val="20"/>
              </w:rPr>
              <w:t>2,00</w:t>
            </w:r>
          </w:p>
        </w:tc>
      </w:tr>
      <w:tr w:rsidR="00355D7E" w:rsidRPr="00355D7E" w14:paraId="48D04006"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264EDF7A"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auto" w:fill="auto"/>
            <w:vAlign w:val="center"/>
            <w:hideMark/>
          </w:tcPr>
          <w:p w14:paraId="3AE020E4"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435A8EF0" w14:textId="77777777" w:rsidR="00355D7E" w:rsidRPr="00355D7E" w:rsidRDefault="00355D7E" w:rsidP="00355D7E">
            <w:pPr>
              <w:jc w:val="center"/>
              <w:rPr>
                <w:rFonts w:cs="Calibri"/>
                <w:szCs w:val="22"/>
              </w:rPr>
            </w:pPr>
            <w:r w:rsidRPr="00355D7E">
              <w:rPr>
                <w:rFonts w:cs="Calibri"/>
                <w:szCs w:val="22"/>
              </w:rPr>
              <w:t>3,53%</w:t>
            </w:r>
          </w:p>
        </w:tc>
        <w:tc>
          <w:tcPr>
            <w:tcW w:w="1200" w:type="dxa"/>
            <w:tcBorders>
              <w:top w:val="nil"/>
              <w:left w:val="nil"/>
              <w:bottom w:val="single" w:sz="4" w:space="0" w:color="auto"/>
              <w:right w:val="single" w:sz="4" w:space="0" w:color="auto"/>
            </w:tcBorders>
            <w:shd w:val="clear" w:color="000000" w:fill="FCE4D6"/>
            <w:noWrap/>
            <w:vAlign w:val="center"/>
            <w:hideMark/>
          </w:tcPr>
          <w:p w14:paraId="042A6B4D" w14:textId="77777777" w:rsidR="00355D7E" w:rsidRPr="00355D7E" w:rsidRDefault="00355D7E" w:rsidP="00355D7E">
            <w:pPr>
              <w:jc w:val="center"/>
              <w:rPr>
                <w:rFonts w:cs="Calibri"/>
                <w:szCs w:val="22"/>
              </w:rPr>
            </w:pPr>
            <w:r w:rsidRPr="00355D7E">
              <w:rPr>
                <w:rFonts w:cs="Calibri"/>
                <w:szCs w:val="22"/>
              </w:rPr>
              <w:t>4,91%</w:t>
            </w:r>
          </w:p>
        </w:tc>
        <w:tc>
          <w:tcPr>
            <w:tcW w:w="1180" w:type="dxa"/>
            <w:tcBorders>
              <w:top w:val="nil"/>
              <w:left w:val="nil"/>
              <w:bottom w:val="single" w:sz="4" w:space="0" w:color="auto"/>
              <w:right w:val="single" w:sz="4" w:space="0" w:color="auto"/>
            </w:tcBorders>
            <w:shd w:val="clear" w:color="000000" w:fill="FCE4D6"/>
            <w:noWrap/>
            <w:vAlign w:val="center"/>
            <w:hideMark/>
          </w:tcPr>
          <w:p w14:paraId="6A6321D7" w14:textId="77777777" w:rsidR="00355D7E" w:rsidRPr="00355D7E" w:rsidRDefault="00355D7E" w:rsidP="00355D7E">
            <w:pPr>
              <w:jc w:val="center"/>
              <w:rPr>
                <w:rFonts w:cs="Calibri"/>
                <w:szCs w:val="22"/>
              </w:rPr>
            </w:pPr>
            <w:r w:rsidRPr="00355D7E">
              <w:rPr>
                <w:rFonts w:cs="Calibri"/>
                <w:szCs w:val="22"/>
              </w:rPr>
              <w:t>2,76%</w:t>
            </w:r>
          </w:p>
        </w:tc>
        <w:tc>
          <w:tcPr>
            <w:tcW w:w="1120" w:type="dxa"/>
            <w:tcBorders>
              <w:top w:val="nil"/>
              <w:left w:val="nil"/>
              <w:bottom w:val="single" w:sz="4" w:space="0" w:color="auto"/>
              <w:right w:val="single" w:sz="4" w:space="0" w:color="auto"/>
            </w:tcBorders>
            <w:shd w:val="clear" w:color="000000" w:fill="FCE4D6"/>
            <w:noWrap/>
            <w:vAlign w:val="center"/>
            <w:hideMark/>
          </w:tcPr>
          <w:p w14:paraId="78163022" w14:textId="77777777" w:rsidR="00355D7E" w:rsidRPr="00355D7E" w:rsidRDefault="00355D7E" w:rsidP="00355D7E">
            <w:pPr>
              <w:jc w:val="center"/>
              <w:rPr>
                <w:rFonts w:cs="Calibri"/>
                <w:szCs w:val="22"/>
              </w:rPr>
            </w:pPr>
            <w:r w:rsidRPr="00355D7E">
              <w:rPr>
                <w:rFonts w:cs="Calibri"/>
                <w:szCs w:val="22"/>
              </w:rPr>
              <w:t>5,42%</w:t>
            </w:r>
          </w:p>
        </w:tc>
        <w:tc>
          <w:tcPr>
            <w:tcW w:w="1120" w:type="dxa"/>
            <w:tcBorders>
              <w:top w:val="nil"/>
              <w:left w:val="nil"/>
              <w:bottom w:val="single" w:sz="4" w:space="0" w:color="auto"/>
              <w:right w:val="single" w:sz="4" w:space="0" w:color="auto"/>
            </w:tcBorders>
            <w:shd w:val="clear" w:color="000000" w:fill="FCE4D6"/>
            <w:noWrap/>
            <w:vAlign w:val="center"/>
            <w:hideMark/>
          </w:tcPr>
          <w:p w14:paraId="0641924C" w14:textId="77777777" w:rsidR="00355D7E" w:rsidRPr="00355D7E" w:rsidRDefault="00355D7E" w:rsidP="00355D7E">
            <w:pPr>
              <w:jc w:val="center"/>
              <w:rPr>
                <w:rFonts w:cs="Calibri"/>
                <w:szCs w:val="22"/>
              </w:rPr>
            </w:pPr>
            <w:r w:rsidRPr="00355D7E">
              <w:rPr>
                <w:rFonts w:cs="Calibri"/>
                <w:szCs w:val="22"/>
              </w:rPr>
              <w:t>2,94%</w:t>
            </w:r>
          </w:p>
        </w:tc>
        <w:tc>
          <w:tcPr>
            <w:tcW w:w="1120" w:type="dxa"/>
            <w:tcBorders>
              <w:top w:val="nil"/>
              <w:left w:val="nil"/>
              <w:bottom w:val="single" w:sz="4" w:space="0" w:color="auto"/>
              <w:right w:val="single" w:sz="4" w:space="0" w:color="auto"/>
            </w:tcBorders>
            <w:shd w:val="clear" w:color="000000" w:fill="FCE4D6"/>
            <w:noWrap/>
            <w:vAlign w:val="center"/>
            <w:hideMark/>
          </w:tcPr>
          <w:p w14:paraId="1C963086" w14:textId="77777777" w:rsidR="00355D7E" w:rsidRPr="00355D7E" w:rsidRDefault="00355D7E" w:rsidP="00355D7E">
            <w:pPr>
              <w:jc w:val="center"/>
              <w:rPr>
                <w:rFonts w:cs="Calibri"/>
                <w:szCs w:val="22"/>
              </w:rPr>
            </w:pPr>
            <w:r w:rsidRPr="00355D7E">
              <w:rPr>
                <w:rFonts w:cs="Calibri"/>
                <w:szCs w:val="22"/>
              </w:rPr>
              <w:t>1,26%</w:t>
            </w:r>
          </w:p>
        </w:tc>
      </w:tr>
      <w:tr w:rsidR="00355D7E" w:rsidRPr="00355D7E" w14:paraId="056B8D2D"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34FA9F" w14:textId="77777777" w:rsidR="00355D7E" w:rsidRPr="00355D7E" w:rsidRDefault="00355D7E" w:rsidP="00355D7E">
            <w:pPr>
              <w:jc w:val="center"/>
              <w:rPr>
                <w:rFonts w:cs="Calibri"/>
                <w:b/>
                <w:bCs/>
                <w:szCs w:val="22"/>
              </w:rPr>
            </w:pPr>
            <w:r w:rsidRPr="00355D7E">
              <w:rPr>
                <w:rFonts w:cs="Calibri"/>
                <w:b/>
                <w:bCs/>
                <w:szCs w:val="22"/>
              </w:rPr>
              <w:t>21-25 év</w:t>
            </w:r>
            <w:r w:rsidRPr="00355D7E">
              <w:rPr>
                <w:rFonts w:cs="Calibri"/>
                <w:szCs w:val="22"/>
              </w:rPr>
              <w:t xml:space="preserve"> (TS 038)</w:t>
            </w:r>
          </w:p>
        </w:tc>
        <w:tc>
          <w:tcPr>
            <w:tcW w:w="960" w:type="dxa"/>
            <w:tcBorders>
              <w:top w:val="nil"/>
              <w:left w:val="nil"/>
              <w:bottom w:val="single" w:sz="4" w:space="0" w:color="auto"/>
              <w:right w:val="single" w:sz="4" w:space="0" w:color="auto"/>
            </w:tcBorders>
            <w:shd w:val="clear" w:color="000000" w:fill="FFFFFF"/>
            <w:vAlign w:val="center"/>
            <w:hideMark/>
          </w:tcPr>
          <w:p w14:paraId="237F9ACD"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716279D2" w14:textId="77777777" w:rsidR="00355D7E" w:rsidRPr="00355D7E" w:rsidRDefault="00355D7E" w:rsidP="00355D7E">
            <w:pPr>
              <w:jc w:val="center"/>
              <w:rPr>
                <w:rFonts w:cs="Calibri"/>
                <w:sz w:val="20"/>
                <w:szCs w:val="20"/>
              </w:rPr>
            </w:pPr>
            <w:r w:rsidRPr="00355D7E">
              <w:rPr>
                <w:rFonts w:cs="Calibri"/>
                <w:sz w:val="20"/>
                <w:szCs w:val="20"/>
              </w:rPr>
              <w:t>9,00</w:t>
            </w:r>
          </w:p>
        </w:tc>
        <w:tc>
          <w:tcPr>
            <w:tcW w:w="1200" w:type="dxa"/>
            <w:tcBorders>
              <w:top w:val="nil"/>
              <w:left w:val="nil"/>
              <w:bottom w:val="single" w:sz="4" w:space="0" w:color="auto"/>
              <w:right w:val="single" w:sz="4" w:space="0" w:color="auto"/>
            </w:tcBorders>
            <w:shd w:val="clear" w:color="auto" w:fill="auto"/>
            <w:vAlign w:val="center"/>
            <w:hideMark/>
          </w:tcPr>
          <w:p w14:paraId="69E854D6" w14:textId="77777777" w:rsidR="00355D7E" w:rsidRPr="00355D7E" w:rsidRDefault="00355D7E" w:rsidP="00355D7E">
            <w:pPr>
              <w:jc w:val="center"/>
              <w:rPr>
                <w:rFonts w:cs="Calibri"/>
                <w:sz w:val="20"/>
                <w:szCs w:val="20"/>
              </w:rPr>
            </w:pPr>
            <w:r w:rsidRPr="00355D7E">
              <w:rPr>
                <w:rFonts w:cs="Calibri"/>
                <w:sz w:val="20"/>
                <w:szCs w:val="20"/>
              </w:rPr>
              <w:t>10,00</w:t>
            </w:r>
          </w:p>
        </w:tc>
        <w:tc>
          <w:tcPr>
            <w:tcW w:w="1180" w:type="dxa"/>
            <w:tcBorders>
              <w:top w:val="nil"/>
              <w:left w:val="nil"/>
              <w:bottom w:val="single" w:sz="4" w:space="0" w:color="auto"/>
              <w:right w:val="single" w:sz="4" w:space="0" w:color="auto"/>
            </w:tcBorders>
            <w:shd w:val="clear" w:color="auto" w:fill="auto"/>
            <w:vAlign w:val="center"/>
            <w:hideMark/>
          </w:tcPr>
          <w:p w14:paraId="110B9726" w14:textId="77777777" w:rsidR="00355D7E" w:rsidRPr="00355D7E" w:rsidRDefault="00355D7E" w:rsidP="00355D7E">
            <w:pPr>
              <w:jc w:val="center"/>
              <w:rPr>
                <w:rFonts w:cs="Calibri"/>
                <w:sz w:val="20"/>
                <w:szCs w:val="20"/>
              </w:rPr>
            </w:pPr>
            <w:r w:rsidRPr="00355D7E">
              <w:rPr>
                <w:rFonts w:cs="Calibri"/>
                <w:sz w:val="20"/>
                <w:szCs w:val="20"/>
              </w:rPr>
              <w:t>9,00</w:t>
            </w:r>
          </w:p>
        </w:tc>
        <w:tc>
          <w:tcPr>
            <w:tcW w:w="1120" w:type="dxa"/>
            <w:tcBorders>
              <w:top w:val="nil"/>
              <w:left w:val="nil"/>
              <w:bottom w:val="single" w:sz="4" w:space="0" w:color="auto"/>
              <w:right w:val="single" w:sz="4" w:space="0" w:color="auto"/>
            </w:tcBorders>
            <w:shd w:val="clear" w:color="auto" w:fill="auto"/>
            <w:vAlign w:val="center"/>
            <w:hideMark/>
          </w:tcPr>
          <w:p w14:paraId="04B23485" w14:textId="77777777" w:rsidR="00355D7E" w:rsidRPr="00355D7E" w:rsidRDefault="00355D7E" w:rsidP="00355D7E">
            <w:pPr>
              <w:jc w:val="center"/>
              <w:rPr>
                <w:rFonts w:cs="Calibri"/>
                <w:sz w:val="20"/>
                <w:szCs w:val="20"/>
              </w:rPr>
            </w:pPr>
            <w:r w:rsidRPr="00355D7E">
              <w:rPr>
                <w:rFonts w:cs="Calibri"/>
                <w:sz w:val="20"/>
                <w:szCs w:val="20"/>
              </w:rPr>
              <w:t>5,00</w:t>
            </w:r>
          </w:p>
        </w:tc>
        <w:tc>
          <w:tcPr>
            <w:tcW w:w="1120" w:type="dxa"/>
            <w:tcBorders>
              <w:top w:val="nil"/>
              <w:left w:val="nil"/>
              <w:bottom w:val="single" w:sz="4" w:space="0" w:color="auto"/>
              <w:right w:val="single" w:sz="4" w:space="0" w:color="auto"/>
            </w:tcBorders>
            <w:shd w:val="clear" w:color="auto" w:fill="auto"/>
            <w:vAlign w:val="center"/>
            <w:hideMark/>
          </w:tcPr>
          <w:p w14:paraId="43959022" w14:textId="77777777" w:rsidR="00355D7E" w:rsidRPr="00355D7E" w:rsidRDefault="00355D7E" w:rsidP="00355D7E">
            <w:pPr>
              <w:jc w:val="center"/>
              <w:rPr>
                <w:rFonts w:cs="Calibri"/>
                <w:sz w:val="20"/>
                <w:szCs w:val="20"/>
              </w:rPr>
            </w:pPr>
            <w:r w:rsidRPr="00355D7E">
              <w:rPr>
                <w:rFonts w:cs="Calibri"/>
                <w:sz w:val="20"/>
                <w:szCs w:val="20"/>
              </w:rPr>
              <w:t>3,00</w:t>
            </w:r>
          </w:p>
        </w:tc>
        <w:tc>
          <w:tcPr>
            <w:tcW w:w="1120" w:type="dxa"/>
            <w:tcBorders>
              <w:top w:val="nil"/>
              <w:left w:val="nil"/>
              <w:bottom w:val="single" w:sz="4" w:space="0" w:color="auto"/>
              <w:right w:val="single" w:sz="4" w:space="0" w:color="auto"/>
            </w:tcBorders>
            <w:shd w:val="clear" w:color="auto" w:fill="auto"/>
            <w:vAlign w:val="center"/>
            <w:hideMark/>
          </w:tcPr>
          <w:p w14:paraId="5BC73C92" w14:textId="77777777" w:rsidR="00355D7E" w:rsidRPr="00355D7E" w:rsidRDefault="00355D7E" w:rsidP="00355D7E">
            <w:pPr>
              <w:jc w:val="center"/>
              <w:rPr>
                <w:rFonts w:cs="Calibri"/>
                <w:sz w:val="20"/>
                <w:szCs w:val="20"/>
              </w:rPr>
            </w:pPr>
            <w:r w:rsidRPr="00355D7E">
              <w:rPr>
                <w:rFonts w:cs="Calibri"/>
                <w:sz w:val="20"/>
                <w:szCs w:val="20"/>
              </w:rPr>
              <w:t>8,00</w:t>
            </w:r>
          </w:p>
        </w:tc>
      </w:tr>
      <w:tr w:rsidR="00355D7E" w:rsidRPr="00355D7E" w14:paraId="7D3EE078"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0A13AC8D"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2FCF4F5A"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3F23F707" w14:textId="77777777" w:rsidR="00355D7E" w:rsidRPr="00355D7E" w:rsidRDefault="00355D7E" w:rsidP="00355D7E">
            <w:pPr>
              <w:jc w:val="center"/>
              <w:rPr>
                <w:rFonts w:cs="Calibri"/>
                <w:szCs w:val="22"/>
              </w:rPr>
            </w:pPr>
            <w:r w:rsidRPr="00355D7E">
              <w:rPr>
                <w:rFonts w:cs="Calibri"/>
                <w:szCs w:val="22"/>
              </w:rPr>
              <w:t>5,29%</w:t>
            </w:r>
          </w:p>
        </w:tc>
        <w:tc>
          <w:tcPr>
            <w:tcW w:w="1200" w:type="dxa"/>
            <w:tcBorders>
              <w:top w:val="nil"/>
              <w:left w:val="nil"/>
              <w:bottom w:val="single" w:sz="4" w:space="0" w:color="auto"/>
              <w:right w:val="single" w:sz="4" w:space="0" w:color="auto"/>
            </w:tcBorders>
            <w:shd w:val="clear" w:color="000000" w:fill="FCE4D6"/>
            <w:noWrap/>
            <w:vAlign w:val="center"/>
            <w:hideMark/>
          </w:tcPr>
          <w:p w14:paraId="61C89E62" w14:textId="77777777" w:rsidR="00355D7E" w:rsidRPr="00355D7E" w:rsidRDefault="00355D7E" w:rsidP="00355D7E">
            <w:pPr>
              <w:jc w:val="center"/>
              <w:rPr>
                <w:rFonts w:cs="Calibri"/>
                <w:szCs w:val="22"/>
              </w:rPr>
            </w:pPr>
            <w:r w:rsidRPr="00355D7E">
              <w:rPr>
                <w:rFonts w:cs="Calibri"/>
                <w:szCs w:val="22"/>
              </w:rPr>
              <w:t>6,13%</w:t>
            </w:r>
          </w:p>
        </w:tc>
        <w:tc>
          <w:tcPr>
            <w:tcW w:w="1180" w:type="dxa"/>
            <w:tcBorders>
              <w:top w:val="nil"/>
              <w:left w:val="nil"/>
              <w:bottom w:val="single" w:sz="4" w:space="0" w:color="auto"/>
              <w:right w:val="single" w:sz="4" w:space="0" w:color="auto"/>
            </w:tcBorders>
            <w:shd w:val="clear" w:color="000000" w:fill="FCE4D6"/>
            <w:noWrap/>
            <w:vAlign w:val="center"/>
            <w:hideMark/>
          </w:tcPr>
          <w:p w14:paraId="68710372" w14:textId="77777777" w:rsidR="00355D7E" w:rsidRPr="00355D7E" w:rsidRDefault="00355D7E" w:rsidP="00355D7E">
            <w:pPr>
              <w:jc w:val="center"/>
              <w:rPr>
                <w:rFonts w:cs="Calibri"/>
                <w:szCs w:val="22"/>
              </w:rPr>
            </w:pPr>
            <w:r w:rsidRPr="00355D7E">
              <w:rPr>
                <w:rFonts w:cs="Calibri"/>
                <w:szCs w:val="22"/>
              </w:rPr>
              <w:t>6,21%</w:t>
            </w:r>
          </w:p>
        </w:tc>
        <w:tc>
          <w:tcPr>
            <w:tcW w:w="1120" w:type="dxa"/>
            <w:tcBorders>
              <w:top w:val="nil"/>
              <w:left w:val="nil"/>
              <w:bottom w:val="single" w:sz="4" w:space="0" w:color="auto"/>
              <w:right w:val="single" w:sz="4" w:space="0" w:color="auto"/>
            </w:tcBorders>
            <w:shd w:val="clear" w:color="000000" w:fill="FCE4D6"/>
            <w:noWrap/>
            <w:vAlign w:val="center"/>
            <w:hideMark/>
          </w:tcPr>
          <w:p w14:paraId="529E1131" w14:textId="77777777" w:rsidR="00355D7E" w:rsidRPr="00355D7E" w:rsidRDefault="00355D7E" w:rsidP="00355D7E">
            <w:pPr>
              <w:jc w:val="center"/>
              <w:rPr>
                <w:rFonts w:cs="Calibri"/>
                <w:szCs w:val="22"/>
              </w:rPr>
            </w:pPr>
            <w:r w:rsidRPr="00355D7E">
              <w:rPr>
                <w:rFonts w:cs="Calibri"/>
                <w:szCs w:val="22"/>
              </w:rPr>
              <w:t>3,01%</w:t>
            </w:r>
          </w:p>
        </w:tc>
        <w:tc>
          <w:tcPr>
            <w:tcW w:w="1120" w:type="dxa"/>
            <w:tcBorders>
              <w:top w:val="nil"/>
              <w:left w:val="nil"/>
              <w:bottom w:val="single" w:sz="4" w:space="0" w:color="auto"/>
              <w:right w:val="single" w:sz="4" w:space="0" w:color="auto"/>
            </w:tcBorders>
            <w:shd w:val="clear" w:color="000000" w:fill="FCE4D6"/>
            <w:noWrap/>
            <w:vAlign w:val="center"/>
            <w:hideMark/>
          </w:tcPr>
          <w:p w14:paraId="15066A68" w14:textId="77777777" w:rsidR="00355D7E" w:rsidRPr="00355D7E" w:rsidRDefault="00355D7E" w:rsidP="00355D7E">
            <w:pPr>
              <w:jc w:val="center"/>
              <w:rPr>
                <w:rFonts w:cs="Calibri"/>
                <w:szCs w:val="22"/>
              </w:rPr>
            </w:pPr>
            <w:r w:rsidRPr="00355D7E">
              <w:rPr>
                <w:rFonts w:cs="Calibri"/>
                <w:szCs w:val="22"/>
              </w:rPr>
              <w:t>1,76%</w:t>
            </w:r>
          </w:p>
        </w:tc>
        <w:tc>
          <w:tcPr>
            <w:tcW w:w="1120" w:type="dxa"/>
            <w:tcBorders>
              <w:top w:val="nil"/>
              <w:left w:val="nil"/>
              <w:bottom w:val="single" w:sz="4" w:space="0" w:color="auto"/>
              <w:right w:val="single" w:sz="4" w:space="0" w:color="auto"/>
            </w:tcBorders>
            <w:shd w:val="clear" w:color="000000" w:fill="FCE4D6"/>
            <w:noWrap/>
            <w:vAlign w:val="center"/>
            <w:hideMark/>
          </w:tcPr>
          <w:p w14:paraId="322CD6F2" w14:textId="77777777" w:rsidR="00355D7E" w:rsidRPr="00355D7E" w:rsidRDefault="00355D7E" w:rsidP="00355D7E">
            <w:pPr>
              <w:jc w:val="center"/>
              <w:rPr>
                <w:rFonts w:cs="Calibri"/>
                <w:szCs w:val="22"/>
              </w:rPr>
            </w:pPr>
            <w:r w:rsidRPr="00355D7E">
              <w:rPr>
                <w:rFonts w:cs="Calibri"/>
                <w:szCs w:val="22"/>
              </w:rPr>
              <w:t>5,03%</w:t>
            </w:r>
          </w:p>
        </w:tc>
      </w:tr>
      <w:tr w:rsidR="00355D7E" w:rsidRPr="00355D7E" w14:paraId="44F73BD9"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3664A3" w14:textId="77777777" w:rsidR="00355D7E" w:rsidRPr="00355D7E" w:rsidRDefault="00355D7E" w:rsidP="00355D7E">
            <w:pPr>
              <w:jc w:val="center"/>
              <w:rPr>
                <w:rFonts w:cs="Calibri"/>
                <w:b/>
                <w:bCs/>
                <w:szCs w:val="22"/>
              </w:rPr>
            </w:pPr>
            <w:r w:rsidRPr="00355D7E">
              <w:rPr>
                <w:rFonts w:cs="Calibri"/>
                <w:b/>
                <w:bCs/>
                <w:szCs w:val="22"/>
              </w:rPr>
              <w:t xml:space="preserve">26-30 év </w:t>
            </w:r>
            <w:r w:rsidRPr="00355D7E">
              <w:rPr>
                <w:rFonts w:cs="Calibri"/>
                <w:szCs w:val="22"/>
              </w:rPr>
              <w:t>(TS 039)</w:t>
            </w:r>
          </w:p>
        </w:tc>
        <w:tc>
          <w:tcPr>
            <w:tcW w:w="960" w:type="dxa"/>
            <w:tcBorders>
              <w:top w:val="nil"/>
              <w:left w:val="nil"/>
              <w:bottom w:val="single" w:sz="4" w:space="0" w:color="auto"/>
              <w:right w:val="single" w:sz="4" w:space="0" w:color="auto"/>
            </w:tcBorders>
            <w:shd w:val="clear" w:color="000000" w:fill="FFFFFF"/>
            <w:vAlign w:val="center"/>
            <w:hideMark/>
          </w:tcPr>
          <w:p w14:paraId="71BFA398"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5FF3EB17" w14:textId="77777777" w:rsidR="00355D7E" w:rsidRPr="00355D7E" w:rsidRDefault="00355D7E" w:rsidP="00355D7E">
            <w:pPr>
              <w:jc w:val="center"/>
              <w:rPr>
                <w:rFonts w:cs="Calibri"/>
                <w:sz w:val="20"/>
                <w:szCs w:val="20"/>
              </w:rPr>
            </w:pPr>
            <w:r w:rsidRPr="00355D7E">
              <w:rPr>
                <w:rFonts w:cs="Calibri"/>
                <w:sz w:val="20"/>
                <w:szCs w:val="20"/>
              </w:rPr>
              <w:t>13,00</w:t>
            </w:r>
          </w:p>
        </w:tc>
        <w:tc>
          <w:tcPr>
            <w:tcW w:w="1200" w:type="dxa"/>
            <w:tcBorders>
              <w:top w:val="nil"/>
              <w:left w:val="nil"/>
              <w:bottom w:val="single" w:sz="4" w:space="0" w:color="auto"/>
              <w:right w:val="single" w:sz="4" w:space="0" w:color="auto"/>
            </w:tcBorders>
            <w:shd w:val="clear" w:color="auto" w:fill="auto"/>
            <w:vAlign w:val="center"/>
            <w:hideMark/>
          </w:tcPr>
          <w:p w14:paraId="2B8EA859" w14:textId="77777777" w:rsidR="00355D7E" w:rsidRPr="00355D7E" w:rsidRDefault="00355D7E" w:rsidP="00355D7E">
            <w:pPr>
              <w:jc w:val="center"/>
              <w:rPr>
                <w:rFonts w:cs="Calibri"/>
                <w:sz w:val="20"/>
                <w:szCs w:val="20"/>
              </w:rPr>
            </w:pPr>
            <w:r w:rsidRPr="00355D7E">
              <w:rPr>
                <w:rFonts w:cs="Calibri"/>
                <w:sz w:val="20"/>
                <w:szCs w:val="20"/>
              </w:rPr>
              <w:t>12,00</w:t>
            </w:r>
          </w:p>
        </w:tc>
        <w:tc>
          <w:tcPr>
            <w:tcW w:w="1180" w:type="dxa"/>
            <w:tcBorders>
              <w:top w:val="nil"/>
              <w:left w:val="nil"/>
              <w:bottom w:val="single" w:sz="4" w:space="0" w:color="auto"/>
              <w:right w:val="single" w:sz="4" w:space="0" w:color="auto"/>
            </w:tcBorders>
            <w:shd w:val="clear" w:color="auto" w:fill="auto"/>
            <w:vAlign w:val="center"/>
            <w:hideMark/>
          </w:tcPr>
          <w:p w14:paraId="1ADD33C1" w14:textId="77777777" w:rsidR="00355D7E" w:rsidRPr="00355D7E" w:rsidRDefault="00355D7E" w:rsidP="00355D7E">
            <w:pPr>
              <w:jc w:val="center"/>
              <w:rPr>
                <w:rFonts w:cs="Calibri"/>
                <w:sz w:val="20"/>
                <w:szCs w:val="20"/>
              </w:rPr>
            </w:pPr>
            <w:r w:rsidRPr="00355D7E">
              <w:rPr>
                <w:rFonts w:cs="Calibri"/>
                <w:sz w:val="20"/>
                <w:szCs w:val="20"/>
              </w:rPr>
              <w:t>6,00</w:t>
            </w:r>
          </w:p>
        </w:tc>
        <w:tc>
          <w:tcPr>
            <w:tcW w:w="1120" w:type="dxa"/>
            <w:tcBorders>
              <w:top w:val="nil"/>
              <w:left w:val="nil"/>
              <w:bottom w:val="single" w:sz="4" w:space="0" w:color="auto"/>
              <w:right w:val="single" w:sz="4" w:space="0" w:color="auto"/>
            </w:tcBorders>
            <w:shd w:val="clear" w:color="auto" w:fill="auto"/>
            <w:vAlign w:val="center"/>
            <w:hideMark/>
          </w:tcPr>
          <w:p w14:paraId="3317294A" w14:textId="77777777" w:rsidR="00355D7E" w:rsidRPr="00355D7E" w:rsidRDefault="00355D7E" w:rsidP="00355D7E">
            <w:pPr>
              <w:jc w:val="center"/>
              <w:rPr>
                <w:rFonts w:cs="Calibri"/>
                <w:sz w:val="20"/>
                <w:szCs w:val="20"/>
              </w:rPr>
            </w:pPr>
            <w:r w:rsidRPr="00355D7E">
              <w:rPr>
                <w:rFonts w:cs="Calibri"/>
                <w:sz w:val="20"/>
                <w:szCs w:val="20"/>
              </w:rPr>
              <w:t>9,00</w:t>
            </w:r>
          </w:p>
        </w:tc>
        <w:tc>
          <w:tcPr>
            <w:tcW w:w="1120" w:type="dxa"/>
            <w:tcBorders>
              <w:top w:val="nil"/>
              <w:left w:val="nil"/>
              <w:bottom w:val="single" w:sz="4" w:space="0" w:color="auto"/>
              <w:right w:val="single" w:sz="4" w:space="0" w:color="auto"/>
            </w:tcBorders>
            <w:shd w:val="clear" w:color="auto" w:fill="auto"/>
            <w:vAlign w:val="center"/>
            <w:hideMark/>
          </w:tcPr>
          <w:p w14:paraId="1A97BBE0" w14:textId="77777777" w:rsidR="00355D7E" w:rsidRPr="00355D7E" w:rsidRDefault="00355D7E" w:rsidP="00355D7E">
            <w:pPr>
              <w:jc w:val="center"/>
              <w:rPr>
                <w:rFonts w:cs="Calibri"/>
                <w:sz w:val="20"/>
                <w:szCs w:val="20"/>
              </w:rPr>
            </w:pPr>
            <w:r w:rsidRPr="00355D7E">
              <w:rPr>
                <w:rFonts w:cs="Calibri"/>
                <w:sz w:val="20"/>
                <w:szCs w:val="20"/>
              </w:rPr>
              <w:t>13,00</w:t>
            </w:r>
          </w:p>
        </w:tc>
        <w:tc>
          <w:tcPr>
            <w:tcW w:w="1120" w:type="dxa"/>
            <w:tcBorders>
              <w:top w:val="nil"/>
              <w:left w:val="nil"/>
              <w:bottom w:val="single" w:sz="4" w:space="0" w:color="auto"/>
              <w:right w:val="single" w:sz="4" w:space="0" w:color="auto"/>
            </w:tcBorders>
            <w:shd w:val="clear" w:color="auto" w:fill="auto"/>
            <w:vAlign w:val="center"/>
            <w:hideMark/>
          </w:tcPr>
          <w:p w14:paraId="4A0F387F" w14:textId="77777777" w:rsidR="00355D7E" w:rsidRPr="00355D7E" w:rsidRDefault="00355D7E" w:rsidP="00355D7E">
            <w:pPr>
              <w:jc w:val="center"/>
              <w:rPr>
                <w:rFonts w:cs="Calibri"/>
                <w:sz w:val="20"/>
                <w:szCs w:val="20"/>
              </w:rPr>
            </w:pPr>
            <w:r w:rsidRPr="00355D7E">
              <w:rPr>
                <w:rFonts w:cs="Calibri"/>
                <w:sz w:val="20"/>
                <w:szCs w:val="20"/>
              </w:rPr>
              <w:t>11,00</w:t>
            </w:r>
          </w:p>
        </w:tc>
      </w:tr>
      <w:tr w:rsidR="00355D7E" w:rsidRPr="00355D7E" w14:paraId="48F70BA2"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5BBFDA42"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6A24FB6D"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27CE828E" w14:textId="77777777" w:rsidR="00355D7E" w:rsidRPr="00355D7E" w:rsidRDefault="00355D7E" w:rsidP="00355D7E">
            <w:pPr>
              <w:jc w:val="center"/>
              <w:rPr>
                <w:rFonts w:cs="Calibri"/>
                <w:szCs w:val="22"/>
              </w:rPr>
            </w:pPr>
            <w:r w:rsidRPr="00355D7E">
              <w:rPr>
                <w:rFonts w:cs="Calibri"/>
                <w:szCs w:val="22"/>
              </w:rPr>
              <w:t>7,65%</w:t>
            </w:r>
          </w:p>
        </w:tc>
        <w:tc>
          <w:tcPr>
            <w:tcW w:w="1200" w:type="dxa"/>
            <w:tcBorders>
              <w:top w:val="nil"/>
              <w:left w:val="nil"/>
              <w:bottom w:val="single" w:sz="4" w:space="0" w:color="auto"/>
              <w:right w:val="single" w:sz="4" w:space="0" w:color="auto"/>
            </w:tcBorders>
            <w:shd w:val="clear" w:color="000000" w:fill="FCE4D6"/>
            <w:noWrap/>
            <w:vAlign w:val="center"/>
            <w:hideMark/>
          </w:tcPr>
          <w:p w14:paraId="38734206" w14:textId="77777777" w:rsidR="00355D7E" w:rsidRPr="00355D7E" w:rsidRDefault="00355D7E" w:rsidP="00355D7E">
            <w:pPr>
              <w:jc w:val="center"/>
              <w:rPr>
                <w:rFonts w:cs="Calibri"/>
                <w:szCs w:val="22"/>
              </w:rPr>
            </w:pPr>
            <w:r w:rsidRPr="00355D7E">
              <w:rPr>
                <w:rFonts w:cs="Calibri"/>
                <w:szCs w:val="22"/>
              </w:rPr>
              <w:t>7,36%</w:t>
            </w:r>
          </w:p>
        </w:tc>
        <w:tc>
          <w:tcPr>
            <w:tcW w:w="1180" w:type="dxa"/>
            <w:tcBorders>
              <w:top w:val="nil"/>
              <w:left w:val="nil"/>
              <w:bottom w:val="single" w:sz="4" w:space="0" w:color="auto"/>
              <w:right w:val="single" w:sz="4" w:space="0" w:color="auto"/>
            </w:tcBorders>
            <w:shd w:val="clear" w:color="000000" w:fill="FCE4D6"/>
            <w:noWrap/>
            <w:vAlign w:val="center"/>
            <w:hideMark/>
          </w:tcPr>
          <w:p w14:paraId="38B8C21D" w14:textId="77777777" w:rsidR="00355D7E" w:rsidRPr="00355D7E" w:rsidRDefault="00355D7E" w:rsidP="00355D7E">
            <w:pPr>
              <w:jc w:val="center"/>
              <w:rPr>
                <w:rFonts w:cs="Calibri"/>
                <w:szCs w:val="22"/>
              </w:rPr>
            </w:pPr>
            <w:r w:rsidRPr="00355D7E">
              <w:rPr>
                <w:rFonts w:cs="Calibri"/>
                <w:szCs w:val="22"/>
              </w:rPr>
              <w:t>4,14%</w:t>
            </w:r>
          </w:p>
        </w:tc>
        <w:tc>
          <w:tcPr>
            <w:tcW w:w="1120" w:type="dxa"/>
            <w:tcBorders>
              <w:top w:val="nil"/>
              <w:left w:val="nil"/>
              <w:bottom w:val="single" w:sz="4" w:space="0" w:color="auto"/>
              <w:right w:val="single" w:sz="4" w:space="0" w:color="auto"/>
            </w:tcBorders>
            <w:shd w:val="clear" w:color="000000" w:fill="FCE4D6"/>
            <w:noWrap/>
            <w:vAlign w:val="center"/>
            <w:hideMark/>
          </w:tcPr>
          <w:p w14:paraId="22FB9586" w14:textId="77777777" w:rsidR="00355D7E" w:rsidRPr="00355D7E" w:rsidRDefault="00355D7E" w:rsidP="00355D7E">
            <w:pPr>
              <w:jc w:val="center"/>
              <w:rPr>
                <w:rFonts w:cs="Calibri"/>
                <w:szCs w:val="22"/>
              </w:rPr>
            </w:pPr>
            <w:r w:rsidRPr="00355D7E">
              <w:rPr>
                <w:rFonts w:cs="Calibri"/>
                <w:szCs w:val="22"/>
              </w:rPr>
              <w:t>5,42%</w:t>
            </w:r>
          </w:p>
        </w:tc>
        <w:tc>
          <w:tcPr>
            <w:tcW w:w="1120" w:type="dxa"/>
            <w:tcBorders>
              <w:top w:val="nil"/>
              <w:left w:val="nil"/>
              <w:bottom w:val="single" w:sz="4" w:space="0" w:color="auto"/>
              <w:right w:val="single" w:sz="4" w:space="0" w:color="auto"/>
            </w:tcBorders>
            <w:shd w:val="clear" w:color="000000" w:fill="FCE4D6"/>
            <w:noWrap/>
            <w:vAlign w:val="center"/>
            <w:hideMark/>
          </w:tcPr>
          <w:p w14:paraId="28A3F7FE" w14:textId="77777777" w:rsidR="00355D7E" w:rsidRPr="00355D7E" w:rsidRDefault="00355D7E" w:rsidP="00355D7E">
            <w:pPr>
              <w:jc w:val="center"/>
              <w:rPr>
                <w:rFonts w:cs="Calibri"/>
                <w:szCs w:val="22"/>
              </w:rPr>
            </w:pPr>
            <w:r w:rsidRPr="00355D7E">
              <w:rPr>
                <w:rFonts w:cs="Calibri"/>
                <w:szCs w:val="22"/>
              </w:rPr>
              <w:t>7,65%</w:t>
            </w:r>
          </w:p>
        </w:tc>
        <w:tc>
          <w:tcPr>
            <w:tcW w:w="1120" w:type="dxa"/>
            <w:tcBorders>
              <w:top w:val="nil"/>
              <w:left w:val="nil"/>
              <w:bottom w:val="single" w:sz="4" w:space="0" w:color="auto"/>
              <w:right w:val="single" w:sz="4" w:space="0" w:color="auto"/>
            </w:tcBorders>
            <w:shd w:val="clear" w:color="000000" w:fill="FCE4D6"/>
            <w:noWrap/>
            <w:vAlign w:val="center"/>
            <w:hideMark/>
          </w:tcPr>
          <w:p w14:paraId="356D9B99" w14:textId="77777777" w:rsidR="00355D7E" w:rsidRPr="00355D7E" w:rsidRDefault="00355D7E" w:rsidP="00355D7E">
            <w:pPr>
              <w:jc w:val="center"/>
              <w:rPr>
                <w:rFonts w:cs="Calibri"/>
                <w:szCs w:val="22"/>
              </w:rPr>
            </w:pPr>
            <w:r w:rsidRPr="00355D7E">
              <w:rPr>
                <w:rFonts w:cs="Calibri"/>
                <w:szCs w:val="22"/>
              </w:rPr>
              <w:t>6,92%</w:t>
            </w:r>
          </w:p>
        </w:tc>
      </w:tr>
      <w:tr w:rsidR="00355D7E" w:rsidRPr="00355D7E" w14:paraId="32B63A52"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861187" w14:textId="77777777" w:rsidR="00355D7E" w:rsidRPr="00355D7E" w:rsidRDefault="00355D7E" w:rsidP="00355D7E">
            <w:pPr>
              <w:jc w:val="center"/>
              <w:rPr>
                <w:rFonts w:cs="Calibri"/>
                <w:b/>
                <w:bCs/>
                <w:szCs w:val="22"/>
              </w:rPr>
            </w:pPr>
            <w:r w:rsidRPr="00355D7E">
              <w:rPr>
                <w:rFonts w:cs="Calibri"/>
                <w:b/>
                <w:bCs/>
                <w:szCs w:val="22"/>
              </w:rPr>
              <w:t xml:space="preserve">31-35 év </w:t>
            </w:r>
            <w:r w:rsidRPr="00355D7E">
              <w:rPr>
                <w:rFonts w:cs="Calibri"/>
                <w:szCs w:val="22"/>
              </w:rPr>
              <w:t>(TS 040)</w:t>
            </w:r>
          </w:p>
        </w:tc>
        <w:tc>
          <w:tcPr>
            <w:tcW w:w="960" w:type="dxa"/>
            <w:tcBorders>
              <w:top w:val="nil"/>
              <w:left w:val="nil"/>
              <w:bottom w:val="single" w:sz="4" w:space="0" w:color="auto"/>
              <w:right w:val="single" w:sz="4" w:space="0" w:color="auto"/>
            </w:tcBorders>
            <w:shd w:val="clear" w:color="000000" w:fill="FFFFFF"/>
            <w:vAlign w:val="center"/>
            <w:hideMark/>
          </w:tcPr>
          <w:p w14:paraId="5A5B536A"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7C9BEE82" w14:textId="77777777" w:rsidR="00355D7E" w:rsidRPr="00355D7E" w:rsidRDefault="00355D7E" w:rsidP="00355D7E">
            <w:pPr>
              <w:jc w:val="center"/>
              <w:rPr>
                <w:rFonts w:cs="Calibri"/>
                <w:sz w:val="20"/>
                <w:szCs w:val="20"/>
              </w:rPr>
            </w:pPr>
            <w:r w:rsidRPr="00355D7E">
              <w:rPr>
                <w:rFonts w:cs="Calibri"/>
                <w:sz w:val="20"/>
                <w:szCs w:val="20"/>
              </w:rPr>
              <w:t>5,00</w:t>
            </w:r>
          </w:p>
        </w:tc>
        <w:tc>
          <w:tcPr>
            <w:tcW w:w="1200" w:type="dxa"/>
            <w:tcBorders>
              <w:top w:val="nil"/>
              <w:left w:val="nil"/>
              <w:bottom w:val="single" w:sz="4" w:space="0" w:color="auto"/>
              <w:right w:val="single" w:sz="4" w:space="0" w:color="auto"/>
            </w:tcBorders>
            <w:shd w:val="clear" w:color="auto" w:fill="auto"/>
            <w:vAlign w:val="center"/>
            <w:hideMark/>
          </w:tcPr>
          <w:p w14:paraId="0519EBBD" w14:textId="77777777" w:rsidR="00355D7E" w:rsidRPr="00355D7E" w:rsidRDefault="00355D7E" w:rsidP="00355D7E">
            <w:pPr>
              <w:jc w:val="center"/>
              <w:rPr>
                <w:rFonts w:cs="Calibri"/>
                <w:sz w:val="20"/>
                <w:szCs w:val="20"/>
              </w:rPr>
            </w:pPr>
            <w:r w:rsidRPr="00355D7E">
              <w:rPr>
                <w:rFonts w:cs="Calibri"/>
                <w:sz w:val="20"/>
                <w:szCs w:val="20"/>
              </w:rPr>
              <w:t>6,00</w:t>
            </w:r>
          </w:p>
        </w:tc>
        <w:tc>
          <w:tcPr>
            <w:tcW w:w="1180" w:type="dxa"/>
            <w:tcBorders>
              <w:top w:val="nil"/>
              <w:left w:val="nil"/>
              <w:bottom w:val="single" w:sz="4" w:space="0" w:color="auto"/>
              <w:right w:val="single" w:sz="4" w:space="0" w:color="auto"/>
            </w:tcBorders>
            <w:shd w:val="clear" w:color="auto" w:fill="auto"/>
            <w:vAlign w:val="center"/>
            <w:hideMark/>
          </w:tcPr>
          <w:p w14:paraId="4E756489" w14:textId="77777777" w:rsidR="00355D7E" w:rsidRPr="00355D7E" w:rsidRDefault="00355D7E" w:rsidP="00355D7E">
            <w:pPr>
              <w:jc w:val="center"/>
              <w:rPr>
                <w:rFonts w:cs="Calibri"/>
                <w:sz w:val="20"/>
                <w:szCs w:val="20"/>
              </w:rPr>
            </w:pPr>
            <w:r w:rsidRPr="00355D7E">
              <w:rPr>
                <w:rFonts w:cs="Calibri"/>
                <w:sz w:val="20"/>
                <w:szCs w:val="20"/>
              </w:rPr>
              <w:t>6,00</w:t>
            </w:r>
          </w:p>
        </w:tc>
        <w:tc>
          <w:tcPr>
            <w:tcW w:w="1120" w:type="dxa"/>
            <w:tcBorders>
              <w:top w:val="nil"/>
              <w:left w:val="nil"/>
              <w:bottom w:val="single" w:sz="4" w:space="0" w:color="auto"/>
              <w:right w:val="single" w:sz="4" w:space="0" w:color="auto"/>
            </w:tcBorders>
            <w:shd w:val="clear" w:color="auto" w:fill="auto"/>
            <w:vAlign w:val="center"/>
            <w:hideMark/>
          </w:tcPr>
          <w:p w14:paraId="089EC26D" w14:textId="77777777" w:rsidR="00355D7E" w:rsidRPr="00355D7E" w:rsidRDefault="00355D7E" w:rsidP="00355D7E">
            <w:pPr>
              <w:jc w:val="center"/>
              <w:rPr>
                <w:rFonts w:cs="Calibri"/>
                <w:sz w:val="20"/>
                <w:szCs w:val="20"/>
              </w:rPr>
            </w:pPr>
            <w:r w:rsidRPr="00355D7E">
              <w:rPr>
                <w:rFonts w:cs="Calibri"/>
                <w:sz w:val="20"/>
                <w:szCs w:val="20"/>
              </w:rPr>
              <w:t>13,00</w:t>
            </w:r>
          </w:p>
        </w:tc>
        <w:tc>
          <w:tcPr>
            <w:tcW w:w="1120" w:type="dxa"/>
            <w:tcBorders>
              <w:top w:val="nil"/>
              <w:left w:val="nil"/>
              <w:bottom w:val="single" w:sz="4" w:space="0" w:color="auto"/>
              <w:right w:val="single" w:sz="4" w:space="0" w:color="auto"/>
            </w:tcBorders>
            <w:shd w:val="clear" w:color="auto" w:fill="auto"/>
            <w:vAlign w:val="center"/>
            <w:hideMark/>
          </w:tcPr>
          <w:p w14:paraId="4D957D3A" w14:textId="77777777" w:rsidR="00355D7E" w:rsidRPr="00355D7E" w:rsidRDefault="00355D7E" w:rsidP="00355D7E">
            <w:pPr>
              <w:jc w:val="center"/>
              <w:rPr>
                <w:rFonts w:cs="Calibri"/>
                <w:sz w:val="20"/>
                <w:szCs w:val="20"/>
              </w:rPr>
            </w:pPr>
            <w:r w:rsidRPr="00355D7E">
              <w:rPr>
                <w:rFonts w:cs="Calibri"/>
                <w:sz w:val="20"/>
                <w:szCs w:val="20"/>
              </w:rPr>
              <w:t>9,00</w:t>
            </w:r>
          </w:p>
        </w:tc>
        <w:tc>
          <w:tcPr>
            <w:tcW w:w="1120" w:type="dxa"/>
            <w:tcBorders>
              <w:top w:val="nil"/>
              <w:left w:val="nil"/>
              <w:bottom w:val="single" w:sz="4" w:space="0" w:color="auto"/>
              <w:right w:val="single" w:sz="4" w:space="0" w:color="auto"/>
            </w:tcBorders>
            <w:shd w:val="clear" w:color="auto" w:fill="auto"/>
            <w:vAlign w:val="center"/>
            <w:hideMark/>
          </w:tcPr>
          <w:p w14:paraId="7AF20BA9" w14:textId="77777777" w:rsidR="00355D7E" w:rsidRPr="00355D7E" w:rsidRDefault="00355D7E" w:rsidP="00355D7E">
            <w:pPr>
              <w:jc w:val="center"/>
              <w:rPr>
                <w:rFonts w:cs="Calibri"/>
                <w:sz w:val="20"/>
                <w:szCs w:val="20"/>
              </w:rPr>
            </w:pPr>
            <w:r w:rsidRPr="00355D7E">
              <w:rPr>
                <w:rFonts w:cs="Calibri"/>
                <w:sz w:val="20"/>
                <w:szCs w:val="20"/>
              </w:rPr>
              <w:t>14,00</w:t>
            </w:r>
          </w:p>
        </w:tc>
      </w:tr>
      <w:tr w:rsidR="00355D7E" w:rsidRPr="00355D7E" w14:paraId="7BFCED59"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13E8333C"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4E02374C"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461048C8" w14:textId="77777777" w:rsidR="00355D7E" w:rsidRPr="00355D7E" w:rsidRDefault="00355D7E" w:rsidP="00355D7E">
            <w:pPr>
              <w:jc w:val="center"/>
              <w:rPr>
                <w:rFonts w:cs="Calibri"/>
                <w:szCs w:val="22"/>
              </w:rPr>
            </w:pPr>
            <w:r w:rsidRPr="00355D7E">
              <w:rPr>
                <w:rFonts w:cs="Calibri"/>
                <w:szCs w:val="22"/>
              </w:rPr>
              <w:t>2,94%</w:t>
            </w:r>
          </w:p>
        </w:tc>
        <w:tc>
          <w:tcPr>
            <w:tcW w:w="1200" w:type="dxa"/>
            <w:tcBorders>
              <w:top w:val="nil"/>
              <w:left w:val="nil"/>
              <w:bottom w:val="single" w:sz="4" w:space="0" w:color="auto"/>
              <w:right w:val="single" w:sz="4" w:space="0" w:color="auto"/>
            </w:tcBorders>
            <w:shd w:val="clear" w:color="000000" w:fill="FCE4D6"/>
            <w:noWrap/>
            <w:vAlign w:val="center"/>
            <w:hideMark/>
          </w:tcPr>
          <w:p w14:paraId="79C50941" w14:textId="77777777" w:rsidR="00355D7E" w:rsidRPr="00355D7E" w:rsidRDefault="00355D7E" w:rsidP="00355D7E">
            <w:pPr>
              <w:jc w:val="center"/>
              <w:rPr>
                <w:rFonts w:cs="Calibri"/>
                <w:szCs w:val="22"/>
              </w:rPr>
            </w:pPr>
            <w:r w:rsidRPr="00355D7E">
              <w:rPr>
                <w:rFonts w:cs="Calibri"/>
                <w:szCs w:val="22"/>
              </w:rPr>
              <w:t>3,68%</w:t>
            </w:r>
          </w:p>
        </w:tc>
        <w:tc>
          <w:tcPr>
            <w:tcW w:w="1180" w:type="dxa"/>
            <w:tcBorders>
              <w:top w:val="nil"/>
              <w:left w:val="nil"/>
              <w:bottom w:val="single" w:sz="4" w:space="0" w:color="auto"/>
              <w:right w:val="single" w:sz="4" w:space="0" w:color="auto"/>
            </w:tcBorders>
            <w:shd w:val="clear" w:color="000000" w:fill="FCE4D6"/>
            <w:noWrap/>
            <w:vAlign w:val="center"/>
            <w:hideMark/>
          </w:tcPr>
          <w:p w14:paraId="1700F256" w14:textId="77777777" w:rsidR="00355D7E" w:rsidRPr="00355D7E" w:rsidRDefault="00355D7E" w:rsidP="00355D7E">
            <w:pPr>
              <w:jc w:val="center"/>
              <w:rPr>
                <w:rFonts w:cs="Calibri"/>
                <w:szCs w:val="22"/>
              </w:rPr>
            </w:pPr>
            <w:r w:rsidRPr="00355D7E">
              <w:rPr>
                <w:rFonts w:cs="Calibri"/>
                <w:szCs w:val="22"/>
              </w:rPr>
              <w:t>4,14%</w:t>
            </w:r>
          </w:p>
        </w:tc>
        <w:tc>
          <w:tcPr>
            <w:tcW w:w="1120" w:type="dxa"/>
            <w:tcBorders>
              <w:top w:val="nil"/>
              <w:left w:val="nil"/>
              <w:bottom w:val="single" w:sz="4" w:space="0" w:color="auto"/>
              <w:right w:val="single" w:sz="4" w:space="0" w:color="auto"/>
            </w:tcBorders>
            <w:shd w:val="clear" w:color="000000" w:fill="FCE4D6"/>
            <w:noWrap/>
            <w:vAlign w:val="center"/>
            <w:hideMark/>
          </w:tcPr>
          <w:p w14:paraId="1A5D7A20" w14:textId="77777777" w:rsidR="00355D7E" w:rsidRPr="00355D7E" w:rsidRDefault="00355D7E" w:rsidP="00355D7E">
            <w:pPr>
              <w:jc w:val="center"/>
              <w:rPr>
                <w:rFonts w:cs="Calibri"/>
                <w:szCs w:val="22"/>
              </w:rPr>
            </w:pPr>
            <w:r w:rsidRPr="00355D7E">
              <w:rPr>
                <w:rFonts w:cs="Calibri"/>
                <w:szCs w:val="22"/>
              </w:rPr>
              <w:t>7,83%</w:t>
            </w:r>
          </w:p>
        </w:tc>
        <w:tc>
          <w:tcPr>
            <w:tcW w:w="1120" w:type="dxa"/>
            <w:tcBorders>
              <w:top w:val="nil"/>
              <w:left w:val="nil"/>
              <w:bottom w:val="single" w:sz="4" w:space="0" w:color="auto"/>
              <w:right w:val="single" w:sz="4" w:space="0" w:color="auto"/>
            </w:tcBorders>
            <w:shd w:val="clear" w:color="000000" w:fill="FCE4D6"/>
            <w:noWrap/>
            <w:vAlign w:val="center"/>
            <w:hideMark/>
          </w:tcPr>
          <w:p w14:paraId="0F22EFE6" w14:textId="77777777" w:rsidR="00355D7E" w:rsidRPr="00355D7E" w:rsidRDefault="00355D7E" w:rsidP="00355D7E">
            <w:pPr>
              <w:jc w:val="center"/>
              <w:rPr>
                <w:rFonts w:cs="Calibri"/>
                <w:szCs w:val="22"/>
              </w:rPr>
            </w:pPr>
            <w:r w:rsidRPr="00355D7E">
              <w:rPr>
                <w:rFonts w:cs="Calibri"/>
                <w:szCs w:val="22"/>
              </w:rPr>
              <w:t>5,29%</w:t>
            </w:r>
          </w:p>
        </w:tc>
        <w:tc>
          <w:tcPr>
            <w:tcW w:w="1120" w:type="dxa"/>
            <w:tcBorders>
              <w:top w:val="nil"/>
              <w:left w:val="nil"/>
              <w:bottom w:val="single" w:sz="4" w:space="0" w:color="auto"/>
              <w:right w:val="single" w:sz="4" w:space="0" w:color="auto"/>
            </w:tcBorders>
            <w:shd w:val="clear" w:color="000000" w:fill="FCE4D6"/>
            <w:noWrap/>
            <w:vAlign w:val="center"/>
            <w:hideMark/>
          </w:tcPr>
          <w:p w14:paraId="4A5A0EF7" w14:textId="77777777" w:rsidR="00355D7E" w:rsidRPr="00355D7E" w:rsidRDefault="00355D7E" w:rsidP="00355D7E">
            <w:pPr>
              <w:jc w:val="center"/>
              <w:rPr>
                <w:rFonts w:cs="Calibri"/>
                <w:szCs w:val="22"/>
              </w:rPr>
            </w:pPr>
            <w:r w:rsidRPr="00355D7E">
              <w:rPr>
                <w:rFonts w:cs="Calibri"/>
                <w:szCs w:val="22"/>
              </w:rPr>
              <w:t>8,81%</w:t>
            </w:r>
          </w:p>
        </w:tc>
      </w:tr>
      <w:tr w:rsidR="00355D7E" w:rsidRPr="00355D7E" w14:paraId="3AD2546E"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2A6472" w14:textId="77777777" w:rsidR="00355D7E" w:rsidRPr="00355D7E" w:rsidRDefault="00355D7E" w:rsidP="00355D7E">
            <w:pPr>
              <w:jc w:val="center"/>
              <w:rPr>
                <w:rFonts w:cs="Calibri"/>
                <w:b/>
                <w:bCs/>
                <w:szCs w:val="22"/>
              </w:rPr>
            </w:pPr>
            <w:r w:rsidRPr="00355D7E">
              <w:rPr>
                <w:rFonts w:cs="Calibri"/>
                <w:b/>
                <w:bCs/>
                <w:szCs w:val="22"/>
              </w:rPr>
              <w:t xml:space="preserve">36-40 év </w:t>
            </w:r>
            <w:r w:rsidRPr="00355D7E">
              <w:rPr>
                <w:rFonts w:cs="Calibri"/>
                <w:szCs w:val="22"/>
              </w:rPr>
              <w:t>(TS 041)</w:t>
            </w:r>
          </w:p>
        </w:tc>
        <w:tc>
          <w:tcPr>
            <w:tcW w:w="960" w:type="dxa"/>
            <w:tcBorders>
              <w:top w:val="nil"/>
              <w:left w:val="nil"/>
              <w:bottom w:val="single" w:sz="4" w:space="0" w:color="auto"/>
              <w:right w:val="single" w:sz="4" w:space="0" w:color="auto"/>
            </w:tcBorders>
            <w:shd w:val="clear" w:color="000000" w:fill="FFFFFF"/>
            <w:vAlign w:val="center"/>
            <w:hideMark/>
          </w:tcPr>
          <w:p w14:paraId="425C3FA8"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6802EC7E" w14:textId="77777777" w:rsidR="00355D7E" w:rsidRPr="00355D7E" w:rsidRDefault="00355D7E" w:rsidP="00355D7E">
            <w:pPr>
              <w:jc w:val="center"/>
              <w:rPr>
                <w:rFonts w:cs="Calibri"/>
                <w:sz w:val="20"/>
                <w:szCs w:val="20"/>
              </w:rPr>
            </w:pPr>
            <w:r w:rsidRPr="00355D7E">
              <w:rPr>
                <w:rFonts w:cs="Calibri"/>
                <w:sz w:val="20"/>
                <w:szCs w:val="20"/>
              </w:rPr>
              <w:t>24,00</w:t>
            </w:r>
          </w:p>
        </w:tc>
        <w:tc>
          <w:tcPr>
            <w:tcW w:w="1200" w:type="dxa"/>
            <w:tcBorders>
              <w:top w:val="nil"/>
              <w:left w:val="nil"/>
              <w:bottom w:val="single" w:sz="4" w:space="0" w:color="auto"/>
              <w:right w:val="single" w:sz="4" w:space="0" w:color="auto"/>
            </w:tcBorders>
            <w:shd w:val="clear" w:color="auto" w:fill="auto"/>
            <w:vAlign w:val="center"/>
            <w:hideMark/>
          </w:tcPr>
          <w:p w14:paraId="53377D28" w14:textId="77777777" w:rsidR="00355D7E" w:rsidRPr="00355D7E" w:rsidRDefault="00355D7E" w:rsidP="00355D7E">
            <w:pPr>
              <w:jc w:val="center"/>
              <w:rPr>
                <w:rFonts w:cs="Calibri"/>
                <w:sz w:val="20"/>
                <w:szCs w:val="20"/>
              </w:rPr>
            </w:pPr>
            <w:r w:rsidRPr="00355D7E">
              <w:rPr>
                <w:rFonts w:cs="Calibri"/>
                <w:sz w:val="20"/>
                <w:szCs w:val="20"/>
              </w:rPr>
              <w:t>19,00</w:t>
            </w:r>
          </w:p>
        </w:tc>
        <w:tc>
          <w:tcPr>
            <w:tcW w:w="1180" w:type="dxa"/>
            <w:tcBorders>
              <w:top w:val="nil"/>
              <w:left w:val="nil"/>
              <w:bottom w:val="single" w:sz="4" w:space="0" w:color="auto"/>
              <w:right w:val="single" w:sz="4" w:space="0" w:color="auto"/>
            </w:tcBorders>
            <w:shd w:val="clear" w:color="auto" w:fill="auto"/>
            <w:vAlign w:val="center"/>
            <w:hideMark/>
          </w:tcPr>
          <w:p w14:paraId="12C94A24" w14:textId="77777777" w:rsidR="00355D7E" w:rsidRPr="00355D7E" w:rsidRDefault="00355D7E" w:rsidP="00355D7E">
            <w:pPr>
              <w:jc w:val="center"/>
              <w:rPr>
                <w:rFonts w:cs="Calibri"/>
                <w:sz w:val="20"/>
                <w:szCs w:val="20"/>
              </w:rPr>
            </w:pPr>
            <w:r w:rsidRPr="00355D7E">
              <w:rPr>
                <w:rFonts w:cs="Calibri"/>
                <w:sz w:val="20"/>
                <w:szCs w:val="20"/>
              </w:rPr>
              <w:t>20,00</w:t>
            </w:r>
          </w:p>
        </w:tc>
        <w:tc>
          <w:tcPr>
            <w:tcW w:w="1120" w:type="dxa"/>
            <w:tcBorders>
              <w:top w:val="nil"/>
              <w:left w:val="nil"/>
              <w:bottom w:val="single" w:sz="4" w:space="0" w:color="auto"/>
              <w:right w:val="single" w:sz="4" w:space="0" w:color="auto"/>
            </w:tcBorders>
            <w:shd w:val="clear" w:color="auto" w:fill="auto"/>
            <w:vAlign w:val="center"/>
            <w:hideMark/>
          </w:tcPr>
          <w:p w14:paraId="4F2DFC0D" w14:textId="77777777" w:rsidR="00355D7E" w:rsidRPr="00355D7E" w:rsidRDefault="00355D7E" w:rsidP="00355D7E">
            <w:pPr>
              <w:jc w:val="center"/>
              <w:rPr>
                <w:rFonts w:cs="Calibri"/>
                <w:sz w:val="20"/>
                <w:szCs w:val="20"/>
              </w:rPr>
            </w:pPr>
            <w:r w:rsidRPr="00355D7E">
              <w:rPr>
                <w:rFonts w:cs="Calibri"/>
                <w:sz w:val="20"/>
                <w:szCs w:val="20"/>
              </w:rPr>
              <w:t>12,00</w:t>
            </w:r>
          </w:p>
        </w:tc>
        <w:tc>
          <w:tcPr>
            <w:tcW w:w="1120" w:type="dxa"/>
            <w:tcBorders>
              <w:top w:val="nil"/>
              <w:left w:val="nil"/>
              <w:bottom w:val="single" w:sz="4" w:space="0" w:color="auto"/>
              <w:right w:val="single" w:sz="4" w:space="0" w:color="auto"/>
            </w:tcBorders>
            <w:shd w:val="clear" w:color="auto" w:fill="auto"/>
            <w:vAlign w:val="center"/>
            <w:hideMark/>
          </w:tcPr>
          <w:p w14:paraId="322B68AC" w14:textId="77777777" w:rsidR="00355D7E" w:rsidRPr="00355D7E" w:rsidRDefault="00355D7E" w:rsidP="00355D7E">
            <w:pPr>
              <w:jc w:val="center"/>
              <w:rPr>
                <w:rFonts w:cs="Calibri"/>
                <w:sz w:val="20"/>
                <w:szCs w:val="20"/>
              </w:rPr>
            </w:pPr>
            <w:r w:rsidRPr="00355D7E">
              <w:rPr>
                <w:rFonts w:cs="Calibri"/>
                <w:sz w:val="20"/>
                <w:szCs w:val="20"/>
              </w:rPr>
              <w:t>18,00</w:t>
            </w:r>
          </w:p>
        </w:tc>
        <w:tc>
          <w:tcPr>
            <w:tcW w:w="1120" w:type="dxa"/>
            <w:tcBorders>
              <w:top w:val="nil"/>
              <w:left w:val="nil"/>
              <w:bottom w:val="single" w:sz="4" w:space="0" w:color="auto"/>
              <w:right w:val="single" w:sz="4" w:space="0" w:color="auto"/>
            </w:tcBorders>
            <w:shd w:val="clear" w:color="auto" w:fill="auto"/>
            <w:vAlign w:val="center"/>
            <w:hideMark/>
          </w:tcPr>
          <w:p w14:paraId="465B622E" w14:textId="77777777" w:rsidR="00355D7E" w:rsidRPr="00355D7E" w:rsidRDefault="00355D7E" w:rsidP="00355D7E">
            <w:pPr>
              <w:jc w:val="center"/>
              <w:rPr>
                <w:rFonts w:cs="Calibri"/>
                <w:sz w:val="20"/>
                <w:szCs w:val="20"/>
              </w:rPr>
            </w:pPr>
            <w:r w:rsidRPr="00355D7E">
              <w:rPr>
                <w:rFonts w:cs="Calibri"/>
                <w:sz w:val="20"/>
                <w:szCs w:val="20"/>
              </w:rPr>
              <w:t>15,00</w:t>
            </w:r>
          </w:p>
        </w:tc>
      </w:tr>
      <w:tr w:rsidR="00355D7E" w:rsidRPr="00355D7E" w14:paraId="7C639E47"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31FDD202"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716E6C97"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3448E334" w14:textId="77777777" w:rsidR="00355D7E" w:rsidRPr="00355D7E" w:rsidRDefault="00355D7E" w:rsidP="00355D7E">
            <w:pPr>
              <w:jc w:val="center"/>
              <w:rPr>
                <w:rFonts w:cs="Calibri"/>
                <w:szCs w:val="22"/>
              </w:rPr>
            </w:pPr>
            <w:r w:rsidRPr="00355D7E">
              <w:rPr>
                <w:rFonts w:cs="Calibri"/>
                <w:szCs w:val="22"/>
              </w:rPr>
              <w:t>14,12%</w:t>
            </w:r>
          </w:p>
        </w:tc>
        <w:tc>
          <w:tcPr>
            <w:tcW w:w="1200" w:type="dxa"/>
            <w:tcBorders>
              <w:top w:val="nil"/>
              <w:left w:val="nil"/>
              <w:bottom w:val="single" w:sz="4" w:space="0" w:color="auto"/>
              <w:right w:val="single" w:sz="4" w:space="0" w:color="auto"/>
            </w:tcBorders>
            <w:shd w:val="clear" w:color="000000" w:fill="FCE4D6"/>
            <w:noWrap/>
            <w:vAlign w:val="center"/>
            <w:hideMark/>
          </w:tcPr>
          <w:p w14:paraId="6B410F97" w14:textId="77777777" w:rsidR="00355D7E" w:rsidRPr="00355D7E" w:rsidRDefault="00355D7E" w:rsidP="00355D7E">
            <w:pPr>
              <w:jc w:val="center"/>
              <w:rPr>
                <w:rFonts w:cs="Calibri"/>
                <w:szCs w:val="22"/>
              </w:rPr>
            </w:pPr>
            <w:r w:rsidRPr="00355D7E">
              <w:rPr>
                <w:rFonts w:cs="Calibri"/>
                <w:szCs w:val="22"/>
              </w:rPr>
              <w:t>11,66%</w:t>
            </w:r>
          </w:p>
        </w:tc>
        <w:tc>
          <w:tcPr>
            <w:tcW w:w="1180" w:type="dxa"/>
            <w:tcBorders>
              <w:top w:val="nil"/>
              <w:left w:val="nil"/>
              <w:bottom w:val="single" w:sz="4" w:space="0" w:color="auto"/>
              <w:right w:val="single" w:sz="4" w:space="0" w:color="auto"/>
            </w:tcBorders>
            <w:shd w:val="clear" w:color="000000" w:fill="FCE4D6"/>
            <w:noWrap/>
            <w:vAlign w:val="center"/>
            <w:hideMark/>
          </w:tcPr>
          <w:p w14:paraId="39FFFB8F" w14:textId="77777777" w:rsidR="00355D7E" w:rsidRPr="00355D7E" w:rsidRDefault="00355D7E" w:rsidP="00355D7E">
            <w:pPr>
              <w:jc w:val="center"/>
              <w:rPr>
                <w:rFonts w:cs="Calibri"/>
                <w:szCs w:val="22"/>
              </w:rPr>
            </w:pPr>
            <w:r w:rsidRPr="00355D7E">
              <w:rPr>
                <w:rFonts w:cs="Calibri"/>
                <w:szCs w:val="22"/>
              </w:rPr>
              <w:t>13,79%</w:t>
            </w:r>
          </w:p>
        </w:tc>
        <w:tc>
          <w:tcPr>
            <w:tcW w:w="1120" w:type="dxa"/>
            <w:tcBorders>
              <w:top w:val="nil"/>
              <w:left w:val="nil"/>
              <w:bottom w:val="single" w:sz="4" w:space="0" w:color="auto"/>
              <w:right w:val="single" w:sz="4" w:space="0" w:color="auto"/>
            </w:tcBorders>
            <w:shd w:val="clear" w:color="000000" w:fill="FCE4D6"/>
            <w:noWrap/>
            <w:vAlign w:val="center"/>
            <w:hideMark/>
          </w:tcPr>
          <w:p w14:paraId="2C625F6A" w14:textId="77777777" w:rsidR="00355D7E" w:rsidRPr="00355D7E" w:rsidRDefault="00355D7E" w:rsidP="00355D7E">
            <w:pPr>
              <w:jc w:val="center"/>
              <w:rPr>
                <w:rFonts w:cs="Calibri"/>
                <w:szCs w:val="22"/>
              </w:rPr>
            </w:pPr>
            <w:r w:rsidRPr="00355D7E">
              <w:rPr>
                <w:rFonts w:cs="Calibri"/>
                <w:szCs w:val="22"/>
              </w:rPr>
              <w:t>7,23%</w:t>
            </w:r>
          </w:p>
        </w:tc>
        <w:tc>
          <w:tcPr>
            <w:tcW w:w="1120" w:type="dxa"/>
            <w:tcBorders>
              <w:top w:val="nil"/>
              <w:left w:val="nil"/>
              <w:bottom w:val="single" w:sz="4" w:space="0" w:color="auto"/>
              <w:right w:val="single" w:sz="4" w:space="0" w:color="auto"/>
            </w:tcBorders>
            <w:shd w:val="clear" w:color="000000" w:fill="FCE4D6"/>
            <w:noWrap/>
            <w:vAlign w:val="center"/>
            <w:hideMark/>
          </w:tcPr>
          <w:p w14:paraId="54F31D67" w14:textId="77777777" w:rsidR="00355D7E" w:rsidRPr="00355D7E" w:rsidRDefault="00355D7E" w:rsidP="00355D7E">
            <w:pPr>
              <w:jc w:val="center"/>
              <w:rPr>
                <w:rFonts w:cs="Calibri"/>
                <w:szCs w:val="22"/>
              </w:rPr>
            </w:pPr>
            <w:r w:rsidRPr="00355D7E">
              <w:rPr>
                <w:rFonts w:cs="Calibri"/>
                <w:szCs w:val="22"/>
              </w:rPr>
              <w:t>10,59%</w:t>
            </w:r>
          </w:p>
        </w:tc>
        <w:tc>
          <w:tcPr>
            <w:tcW w:w="1120" w:type="dxa"/>
            <w:tcBorders>
              <w:top w:val="nil"/>
              <w:left w:val="nil"/>
              <w:bottom w:val="single" w:sz="4" w:space="0" w:color="auto"/>
              <w:right w:val="single" w:sz="4" w:space="0" w:color="auto"/>
            </w:tcBorders>
            <w:shd w:val="clear" w:color="000000" w:fill="FCE4D6"/>
            <w:noWrap/>
            <w:vAlign w:val="center"/>
            <w:hideMark/>
          </w:tcPr>
          <w:p w14:paraId="0DBBE598" w14:textId="77777777" w:rsidR="00355D7E" w:rsidRPr="00355D7E" w:rsidRDefault="00355D7E" w:rsidP="00355D7E">
            <w:pPr>
              <w:jc w:val="center"/>
              <w:rPr>
                <w:rFonts w:cs="Calibri"/>
                <w:szCs w:val="22"/>
              </w:rPr>
            </w:pPr>
            <w:r w:rsidRPr="00355D7E">
              <w:rPr>
                <w:rFonts w:cs="Calibri"/>
                <w:szCs w:val="22"/>
              </w:rPr>
              <w:t>9,43%</w:t>
            </w:r>
          </w:p>
        </w:tc>
      </w:tr>
      <w:tr w:rsidR="00355D7E" w:rsidRPr="00355D7E" w14:paraId="1AF85AC8"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BC147D" w14:textId="77777777" w:rsidR="00355D7E" w:rsidRPr="00355D7E" w:rsidRDefault="00355D7E" w:rsidP="00355D7E">
            <w:pPr>
              <w:jc w:val="center"/>
              <w:rPr>
                <w:rFonts w:cs="Calibri"/>
                <w:b/>
                <w:bCs/>
                <w:szCs w:val="22"/>
              </w:rPr>
            </w:pPr>
            <w:r w:rsidRPr="00355D7E">
              <w:rPr>
                <w:rFonts w:cs="Calibri"/>
                <w:b/>
                <w:bCs/>
                <w:szCs w:val="22"/>
              </w:rPr>
              <w:t xml:space="preserve">41-45 év </w:t>
            </w:r>
            <w:r w:rsidRPr="00355D7E">
              <w:rPr>
                <w:rFonts w:cs="Calibri"/>
                <w:szCs w:val="22"/>
              </w:rPr>
              <w:t>(TS 042)</w:t>
            </w:r>
          </w:p>
        </w:tc>
        <w:tc>
          <w:tcPr>
            <w:tcW w:w="960" w:type="dxa"/>
            <w:tcBorders>
              <w:top w:val="nil"/>
              <w:left w:val="nil"/>
              <w:bottom w:val="single" w:sz="4" w:space="0" w:color="auto"/>
              <w:right w:val="single" w:sz="4" w:space="0" w:color="auto"/>
            </w:tcBorders>
            <w:shd w:val="clear" w:color="000000" w:fill="FFFFFF"/>
            <w:vAlign w:val="center"/>
            <w:hideMark/>
          </w:tcPr>
          <w:p w14:paraId="0E6ABB48"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2F9F71A7" w14:textId="77777777" w:rsidR="00355D7E" w:rsidRPr="00355D7E" w:rsidRDefault="00355D7E" w:rsidP="00355D7E">
            <w:pPr>
              <w:jc w:val="center"/>
              <w:rPr>
                <w:rFonts w:cs="Calibri"/>
                <w:sz w:val="20"/>
                <w:szCs w:val="20"/>
              </w:rPr>
            </w:pPr>
            <w:r w:rsidRPr="00355D7E">
              <w:rPr>
                <w:rFonts w:cs="Calibri"/>
                <w:sz w:val="20"/>
                <w:szCs w:val="20"/>
              </w:rPr>
              <w:t>18,00</w:t>
            </w:r>
          </w:p>
        </w:tc>
        <w:tc>
          <w:tcPr>
            <w:tcW w:w="1200" w:type="dxa"/>
            <w:tcBorders>
              <w:top w:val="nil"/>
              <w:left w:val="nil"/>
              <w:bottom w:val="single" w:sz="4" w:space="0" w:color="auto"/>
              <w:right w:val="single" w:sz="4" w:space="0" w:color="auto"/>
            </w:tcBorders>
            <w:shd w:val="clear" w:color="auto" w:fill="auto"/>
            <w:vAlign w:val="center"/>
            <w:hideMark/>
          </w:tcPr>
          <w:p w14:paraId="12D7EBDD" w14:textId="77777777" w:rsidR="00355D7E" w:rsidRPr="00355D7E" w:rsidRDefault="00355D7E" w:rsidP="00355D7E">
            <w:pPr>
              <w:jc w:val="center"/>
              <w:rPr>
                <w:rFonts w:cs="Calibri"/>
                <w:sz w:val="20"/>
                <w:szCs w:val="20"/>
              </w:rPr>
            </w:pPr>
            <w:r w:rsidRPr="00355D7E">
              <w:rPr>
                <w:rFonts w:cs="Calibri"/>
                <w:sz w:val="20"/>
                <w:szCs w:val="20"/>
              </w:rPr>
              <w:t>23,00</w:t>
            </w:r>
          </w:p>
        </w:tc>
        <w:tc>
          <w:tcPr>
            <w:tcW w:w="1180" w:type="dxa"/>
            <w:tcBorders>
              <w:top w:val="nil"/>
              <w:left w:val="nil"/>
              <w:bottom w:val="single" w:sz="4" w:space="0" w:color="auto"/>
              <w:right w:val="single" w:sz="4" w:space="0" w:color="auto"/>
            </w:tcBorders>
            <w:shd w:val="clear" w:color="auto" w:fill="auto"/>
            <w:vAlign w:val="center"/>
            <w:hideMark/>
          </w:tcPr>
          <w:p w14:paraId="008028BF" w14:textId="77777777" w:rsidR="00355D7E" w:rsidRPr="00355D7E" w:rsidRDefault="00355D7E" w:rsidP="00355D7E">
            <w:pPr>
              <w:jc w:val="center"/>
              <w:rPr>
                <w:rFonts w:cs="Calibri"/>
                <w:sz w:val="20"/>
                <w:szCs w:val="20"/>
              </w:rPr>
            </w:pPr>
            <w:r w:rsidRPr="00355D7E">
              <w:rPr>
                <w:rFonts w:cs="Calibri"/>
                <w:sz w:val="20"/>
                <w:szCs w:val="20"/>
              </w:rPr>
              <w:t>17,00</w:t>
            </w:r>
          </w:p>
        </w:tc>
        <w:tc>
          <w:tcPr>
            <w:tcW w:w="1120" w:type="dxa"/>
            <w:tcBorders>
              <w:top w:val="nil"/>
              <w:left w:val="nil"/>
              <w:bottom w:val="single" w:sz="4" w:space="0" w:color="auto"/>
              <w:right w:val="single" w:sz="4" w:space="0" w:color="auto"/>
            </w:tcBorders>
            <w:shd w:val="clear" w:color="auto" w:fill="auto"/>
            <w:vAlign w:val="center"/>
            <w:hideMark/>
          </w:tcPr>
          <w:p w14:paraId="4FA7E859" w14:textId="77777777" w:rsidR="00355D7E" w:rsidRPr="00355D7E" w:rsidRDefault="00355D7E" w:rsidP="00355D7E">
            <w:pPr>
              <w:jc w:val="center"/>
              <w:rPr>
                <w:rFonts w:cs="Calibri"/>
                <w:sz w:val="20"/>
                <w:szCs w:val="20"/>
              </w:rPr>
            </w:pPr>
            <w:r w:rsidRPr="00355D7E">
              <w:rPr>
                <w:rFonts w:cs="Calibri"/>
                <w:sz w:val="20"/>
                <w:szCs w:val="20"/>
              </w:rPr>
              <w:t>17,00</w:t>
            </w:r>
          </w:p>
        </w:tc>
        <w:tc>
          <w:tcPr>
            <w:tcW w:w="1120" w:type="dxa"/>
            <w:tcBorders>
              <w:top w:val="nil"/>
              <w:left w:val="nil"/>
              <w:bottom w:val="single" w:sz="4" w:space="0" w:color="auto"/>
              <w:right w:val="single" w:sz="4" w:space="0" w:color="auto"/>
            </w:tcBorders>
            <w:shd w:val="clear" w:color="auto" w:fill="auto"/>
            <w:vAlign w:val="center"/>
            <w:hideMark/>
          </w:tcPr>
          <w:p w14:paraId="77898AAD" w14:textId="77777777" w:rsidR="00355D7E" w:rsidRPr="00355D7E" w:rsidRDefault="00355D7E" w:rsidP="00355D7E">
            <w:pPr>
              <w:jc w:val="center"/>
              <w:rPr>
                <w:rFonts w:cs="Calibri"/>
                <w:sz w:val="20"/>
                <w:szCs w:val="20"/>
              </w:rPr>
            </w:pPr>
            <w:r w:rsidRPr="00355D7E">
              <w:rPr>
                <w:rFonts w:cs="Calibri"/>
                <w:sz w:val="20"/>
                <w:szCs w:val="20"/>
              </w:rPr>
              <w:t>16,00</w:t>
            </w:r>
          </w:p>
        </w:tc>
        <w:tc>
          <w:tcPr>
            <w:tcW w:w="1120" w:type="dxa"/>
            <w:tcBorders>
              <w:top w:val="nil"/>
              <w:left w:val="nil"/>
              <w:bottom w:val="single" w:sz="4" w:space="0" w:color="auto"/>
              <w:right w:val="single" w:sz="4" w:space="0" w:color="auto"/>
            </w:tcBorders>
            <w:shd w:val="clear" w:color="auto" w:fill="auto"/>
            <w:vAlign w:val="center"/>
            <w:hideMark/>
          </w:tcPr>
          <w:p w14:paraId="729A0D2D" w14:textId="77777777" w:rsidR="00355D7E" w:rsidRPr="00355D7E" w:rsidRDefault="00355D7E" w:rsidP="00355D7E">
            <w:pPr>
              <w:jc w:val="center"/>
              <w:rPr>
                <w:rFonts w:cs="Calibri"/>
                <w:sz w:val="20"/>
                <w:szCs w:val="20"/>
              </w:rPr>
            </w:pPr>
            <w:r w:rsidRPr="00355D7E">
              <w:rPr>
                <w:rFonts w:cs="Calibri"/>
                <w:sz w:val="20"/>
                <w:szCs w:val="20"/>
              </w:rPr>
              <w:t>13,00</w:t>
            </w:r>
          </w:p>
        </w:tc>
      </w:tr>
      <w:tr w:rsidR="00355D7E" w:rsidRPr="00355D7E" w14:paraId="294BDEBF"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44BF5FA1"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7CC48D6F"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1B72D563" w14:textId="77777777" w:rsidR="00355D7E" w:rsidRPr="00355D7E" w:rsidRDefault="00355D7E" w:rsidP="00355D7E">
            <w:pPr>
              <w:jc w:val="center"/>
              <w:rPr>
                <w:rFonts w:cs="Calibri"/>
                <w:szCs w:val="22"/>
              </w:rPr>
            </w:pPr>
            <w:r w:rsidRPr="00355D7E">
              <w:rPr>
                <w:rFonts w:cs="Calibri"/>
                <w:szCs w:val="22"/>
              </w:rPr>
              <w:t>10,59%</w:t>
            </w:r>
          </w:p>
        </w:tc>
        <w:tc>
          <w:tcPr>
            <w:tcW w:w="1200" w:type="dxa"/>
            <w:tcBorders>
              <w:top w:val="nil"/>
              <w:left w:val="nil"/>
              <w:bottom w:val="single" w:sz="4" w:space="0" w:color="auto"/>
              <w:right w:val="single" w:sz="4" w:space="0" w:color="auto"/>
            </w:tcBorders>
            <w:shd w:val="clear" w:color="000000" w:fill="FCE4D6"/>
            <w:noWrap/>
            <w:vAlign w:val="center"/>
            <w:hideMark/>
          </w:tcPr>
          <w:p w14:paraId="1F70E666" w14:textId="77777777" w:rsidR="00355D7E" w:rsidRPr="00355D7E" w:rsidRDefault="00355D7E" w:rsidP="00355D7E">
            <w:pPr>
              <w:jc w:val="center"/>
              <w:rPr>
                <w:rFonts w:cs="Calibri"/>
                <w:szCs w:val="22"/>
              </w:rPr>
            </w:pPr>
            <w:r w:rsidRPr="00355D7E">
              <w:rPr>
                <w:rFonts w:cs="Calibri"/>
                <w:szCs w:val="22"/>
              </w:rPr>
              <w:t>14,11%</w:t>
            </w:r>
          </w:p>
        </w:tc>
        <w:tc>
          <w:tcPr>
            <w:tcW w:w="1180" w:type="dxa"/>
            <w:tcBorders>
              <w:top w:val="nil"/>
              <w:left w:val="nil"/>
              <w:bottom w:val="single" w:sz="4" w:space="0" w:color="auto"/>
              <w:right w:val="single" w:sz="4" w:space="0" w:color="auto"/>
            </w:tcBorders>
            <w:shd w:val="clear" w:color="000000" w:fill="FCE4D6"/>
            <w:noWrap/>
            <w:vAlign w:val="center"/>
            <w:hideMark/>
          </w:tcPr>
          <w:p w14:paraId="494389B5" w14:textId="77777777" w:rsidR="00355D7E" w:rsidRPr="00355D7E" w:rsidRDefault="00355D7E" w:rsidP="00355D7E">
            <w:pPr>
              <w:jc w:val="center"/>
              <w:rPr>
                <w:rFonts w:cs="Calibri"/>
                <w:szCs w:val="22"/>
              </w:rPr>
            </w:pPr>
            <w:r w:rsidRPr="00355D7E">
              <w:rPr>
                <w:rFonts w:cs="Calibri"/>
                <w:szCs w:val="22"/>
              </w:rPr>
              <w:t>11,72%</w:t>
            </w:r>
          </w:p>
        </w:tc>
        <w:tc>
          <w:tcPr>
            <w:tcW w:w="1120" w:type="dxa"/>
            <w:tcBorders>
              <w:top w:val="nil"/>
              <w:left w:val="nil"/>
              <w:bottom w:val="single" w:sz="4" w:space="0" w:color="auto"/>
              <w:right w:val="single" w:sz="4" w:space="0" w:color="auto"/>
            </w:tcBorders>
            <w:shd w:val="clear" w:color="000000" w:fill="FCE4D6"/>
            <w:noWrap/>
            <w:vAlign w:val="center"/>
            <w:hideMark/>
          </w:tcPr>
          <w:p w14:paraId="3F06B680" w14:textId="77777777" w:rsidR="00355D7E" w:rsidRPr="00355D7E" w:rsidRDefault="00355D7E" w:rsidP="00355D7E">
            <w:pPr>
              <w:jc w:val="center"/>
              <w:rPr>
                <w:rFonts w:cs="Calibri"/>
                <w:szCs w:val="22"/>
              </w:rPr>
            </w:pPr>
            <w:r w:rsidRPr="00355D7E">
              <w:rPr>
                <w:rFonts w:cs="Calibri"/>
                <w:szCs w:val="22"/>
              </w:rPr>
              <w:t>10,24%</w:t>
            </w:r>
          </w:p>
        </w:tc>
        <w:tc>
          <w:tcPr>
            <w:tcW w:w="1120" w:type="dxa"/>
            <w:tcBorders>
              <w:top w:val="nil"/>
              <w:left w:val="nil"/>
              <w:bottom w:val="single" w:sz="4" w:space="0" w:color="auto"/>
              <w:right w:val="single" w:sz="4" w:space="0" w:color="auto"/>
            </w:tcBorders>
            <w:shd w:val="clear" w:color="000000" w:fill="FCE4D6"/>
            <w:noWrap/>
            <w:vAlign w:val="center"/>
            <w:hideMark/>
          </w:tcPr>
          <w:p w14:paraId="7F942CDB" w14:textId="77777777" w:rsidR="00355D7E" w:rsidRPr="00355D7E" w:rsidRDefault="00355D7E" w:rsidP="00355D7E">
            <w:pPr>
              <w:jc w:val="center"/>
              <w:rPr>
                <w:rFonts w:cs="Calibri"/>
                <w:szCs w:val="22"/>
              </w:rPr>
            </w:pPr>
            <w:r w:rsidRPr="00355D7E">
              <w:rPr>
                <w:rFonts w:cs="Calibri"/>
                <w:szCs w:val="22"/>
              </w:rPr>
              <w:t>9,41%</w:t>
            </w:r>
          </w:p>
        </w:tc>
        <w:tc>
          <w:tcPr>
            <w:tcW w:w="1120" w:type="dxa"/>
            <w:tcBorders>
              <w:top w:val="nil"/>
              <w:left w:val="nil"/>
              <w:bottom w:val="single" w:sz="4" w:space="0" w:color="auto"/>
              <w:right w:val="single" w:sz="4" w:space="0" w:color="auto"/>
            </w:tcBorders>
            <w:shd w:val="clear" w:color="000000" w:fill="FCE4D6"/>
            <w:noWrap/>
            <w:vAlign w:val="center"/>
            <w:hideMark/>
          </w:tcPr>
          <w:p w14:paraId="7289BE06" w14:textId="77777777" w:rsidR="00355D7E" w:rsidRPr="00355D7E" w:rsidRDefault="00355D7E" w:rsidP="00355D7E">
            <w:pPr>
              <w:jc w:val="center"/>
              <w:rPr>
                <w:rFonts w:cs="Calibri"/>
                <w:szCs w:val="22"/>
              </w:rPr>
            </w:pPr>
            <w:r w:rsidRPr="00355D7E">
              <w:rPr>
                <w:rFonts w:cs="Calibri"/>
                <w:szCs w:val="22"/>
              </w:rPr>
              <w:t>8,18%</w:t>
            </w:r>
          </w:p>
        </w:tc>
      </w:tr>
      <w:tr w:rsidR="00355D7E" w:rsidRPr="00355D7E" w14:paraId="3428FA52"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AD14E2" w14:textId="77777777" w:rsidR="00355D7E" w:rsidRPr="00355D7E" w:rsidRDefault="00355D7E" w:rsidP="00355D7E">
            <w:pPr>
              <w:jc w:val="center"/>
              <w:rPr>
                <w:rFonts w:cs="Calibri"/>
                <w:b/>
                <w:bCs/>
                <w:szCs w:val="22"/>
              </w:rPr>
            </w:pPr>
            <w:r w:rsidRPr="00355D7E">
              <w:rPr>
                <w:rFonts w:cs="Calibri"/>
                <w:b/>
                <w:bCs/>
                <w:szCs w:val="22"/>
              </w:rPr>
              <w:t xml:space="preserve">46-50 év </w:t>
            </w:r>
            <w:r w:rsidRPr="00355D7E">
              <w:rPr>
                <w:rFonts w:cs="Calibri"/>
                <w:szCs w:val="22"/>
              </w:rPr>
              <w:t>(TS 043)</w:t>
            </w:r>
          </w:p>
        </w:tc>
        <w:tc>
          <w:tcPr>
            <w:tcW w:w="960" w:type="dxa"/>
            <w:tcBorders>
              <w:top w:val="nil"/>
              <w:left w:val="nil"/>
              <w:bottom w:val="single" w:sz="4" w:space="0" w:color="auto"/>
              <w:right w:val="single" w:sz="4" w:space="0" w:color="auto"/>
            </w:tcBorders>
            <w:shd w:val="clear" w:color="000000" w:fill="FFFFFF"/>
            <w:vAlign w:val="center"/>
            <w:hideMark/>
          </w:tcPr>
          <w:p w14:paraId="31071797"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7820CE80" w14:textId="77777777" w:rsidR="00355D7E" w:rsidRPr="00355D7E" w:rsidRDefault="00355D7E" w:rsidP="00355D7E">
            <w:pPr>
              <w:jc w:val="center"/>
              <w:rPr>
                <w:rFonts w:cs="Calibri"/>
                <w:sz w:val="20"/>
                <w:szCs w:val="20"/>
              </w:rPr>
            </w:pPr>
            <w:r w:rsidRPr="00355D7E">
              <w:rPr>
                <w:rFonts w:cs="Calibri"/>
                <w:sz w:val="20"/>
                <w:szCs w:val="20"/>
              </w:rPr>
              <w:t>25,00</w:t>
            </w:r>
          </w:p>
        </w:tc>
        <w:tc>
          <w:tcPr>
            <w:tcW w:w="1200" w:type="dxa"/>
            <w:tcBorders>
              <w:top w:val="nil"/>
              <w:left w:val="nil"/>
              <w:bottom w:val="single" w:sz="4" w:space="0" w:color="auto"/>
              <w:right w:val="single" w:sz="4" w:space="0" w:color="auto"/>
            </w:tcBorders>
            <w:shd w:val="clear" w:color="auto" w:fill="auto"/>
            <w:vAlign w:val="center"/>
            <w:hideMark/>
          </w:tcPr>
          <w:p w14:paraId="1D9EEBC1" w14:textId="77777777" w:rsidR="00355D7E" w:rsidRPr="00355D7E" w:rsidRDefault="00355D7E" w:rsidP="00355D7E">
            <w:pPr>
              <w:jc w:val="center"/>
              <w:rPr>
                <w:rFonts w:cs="Calibri"/>
                <w:sz w:val="20"/>
                <w:szCs w:val="20"/>
              </w:rPr>
            </w:pPr>
            <w:r w:rsidRPr="00355D7E">
              <w:rPr>
                <w:rFonts w:cs="Calibri"/>
                <w:sz w:val="20"/>
                <w:szCs w:val="20"/>
              </w:rPr>
              <w:t>23,00</w:t>
            </w:r>
          </w:p>
        </w:tc>
        <w:tc>
          <w:tcPr>
            <w:tcW w:w="1180" w:type="dxa"/>
            <w:tcBorders>
              <w:top w:val="nil"/>
              <w:left w:val="nil"/>
              <w:bottom w:val="single" w:sz="4" w:space="0" w:color="auto"/>
              <w:right w:val="single" w:sz="4" w:space="0" w:color="auto"/>
            </w:tcBorders>
            <w:shd w:val="clear" w:color="auto" w:fill="auto"/>
            <w:vAlign w:val="center"/>
            <w:hideMark/>
          </w:tcPr>
          <w:p w14:paraId="74C70A46" w14:textId="77777777" w:rsidR="00355D7E" w:rsidRPr="00355D7E" w:rsidRDefault="00355D7E" w:rsidP="00355D7E">
            <w:pPr>
              <w:jc w:val="center"/>
              <w:rPr>
                <w:rFonts w:cs="Calibri"/>
                <w:sz w:val="20"/>
                <w:szCs w:val="20"/>
              </w:rPr>
            </w:pPr>
            <w:r w:rsidRPr="00355D7E">
              <w:rPr>
                <w:rFonts w:cs="Calibri"/>
                <w:sz w:val="20"/>
                <w:szCs w:val="20"/>
              </w:rPr>
              <w:t>26,00</w:t>
            </w:r>
          </w:p>
        </w:tc>
        <w:tc>
          <w:tcPr>
            <w:tcW w:w="1120" w:type="dxa"/>
            <w:tcBorders>
              <w:top w:val="nil"/>
              <w:left w:val="nil"/>
              <w:bottom w:val="single" w:sz="4" w:space="0" w:color="auto"/>
              <w:right w:val="single" w:sz="4" w:space="0" w:color="auto"/>
            </w:tcBorders>
            <w:shd w:val="clear" w:color="auto" w:fill="auto"/>
            <w:vAlign w:val="center"/>
            <w:hideMark/>
          </w:tcPr>
          <w:p w14:paraId="12E2245B" w14:textId="77777777" w:rsidR="00355D7E" w:rsidRPr="00355D7E" w:rsidRDefault="00355D7E" w:rsidP="00355D7E">
            <w:pPr>
              <w:jc w:val="center"/>
              <w:rPr>
                <w:rFonts w:cs="Calibri"/>
                <w:sz w:val="20"/>
                <w:szCs w:val="20"/>
              </w:rPr>
            </w:pPr>
            <w:r w:rsidRPr="00355D7E">
              <w:rPr>
                <w:rFonts w:cs="Calibri"/>
                <w:sz w:val="20"/>
                <w:szCs w:val="20"/>
              </w:rPr>
              <w:t>32,00</w:t>
            </w:r>
          </w:p>
        </w:tc>
        <w:tc>
          <w:tcPr>
            <w:tcW w:w="1120" w:type="dxa"/>
            <w:tcBorders>
              <w:top w:val="nil"/>
              <w:left w:val="nil"/>
              <w:bottom w:val="single" w:sz="4" w:space="0" w:color="auto"/>
              <w:right w:val="single" w:sz="4" w:space="0" w:color="auto"/>
            </w:tcBorders>
            <w:shd w:val="clear" w:color="auto" w:fill="auto"/>
            <w:vAlign w:val="center"/>
            <w:hideMark/>
          </w:tcPr>
          <w:p w14:paraId="08997388" w14:textId="77777777" w:rsidR="00355D7E" w:rsidRPr="00355D7E" w:rsidRDefault="00355D7E" w:rsidP="00355D7E">
            <w:pPr>
              <w:jc w:val="center"/>
              <w:rPr>
                <w:rFonts w:cs="Calibri"/>
                <w:sz w:val="20"/>
                <w:szCs w:val="20"/>
              </w:rPr>
            </w:pPr>
            <w:r w:rsidRPr="00355D7E">
              <w:rPr>
                <w:rFonts w:cs="Calibri"/>
                <w:sz w:val="20"/>
                <w:szCs w:val="20"/>
              </w:rPr>
              <w:t>22,00</w:t>
            </w:r>
          </w:p>
        </w:tc>
        <w:tc>
          <w:tcPr>
            <w:tcW w:w="1120" w:type="dxa"/>
            <w:tcBorders>
              <w:top w:val="nil"/>
              <w:left w:val="nil"/>
              <w:bottom w:val="single" w:sz="4" w:space="0" w:color="auto"/>
              <w:right w:val="single" w:sz="4" w:space="0" w:color="auto"/>
            </w:tcBorders>
            <w:shd w:val="clear" w:color="auto" w:fill="auto"/>
            <w:vAlign w:val="center"/>
            <w:hideMark/>
          </w:tcPr>
          <w:p w14:paraId="01F1CBED" w14:textId="77777777" w:rsidR="00355D7E" w:rsidRPr="00355D7E" w:rsidRDefault="00355D7E" w:rsidP="00355D7E">
            <w:pPr>
              <w:jc w:val="center"/>
              <w:rPr>
                <w:rFonts w:cs="Calibri"/>
                <w:sz w:val="20"/>
                <w:szCs w:val="20"/>
              </w:rPr>
            </w:pPr>
            <w:r w:rsidRPr="00355D7E">
              <w:rPr>
                <w:rFonts w:cs="Calibri"/>
                <w:sz w:val="20"/>
                <w:szCs w:val="20"/>
              </w:rPr>
              <w:t>15,00</w:t>
            </w:r>
          </w:p>
        </w:tc>
      </w:tr>
      <w:tr w:rsidR="00355D7E" w:rsidRPr="00355D7E" w14:paraId="3ED1519E"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2317F09D"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687672D3"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232006E9" w14:textId="77777777" w:rsidR="00355D7E" w:rsidRPr="00355D7E" w:rsidRDefault="00355D7E" w:rsidP="00355D7E">
            <w:pPr>
              <w:jc w:val="center"/>
              <w:rPr>
                <w:rFonts w:cs="Calibri"/>
                <w:szCs w:val="22"/>
              </w:rPr>
            </w:pPr>
            <w:r w:rsidRPr="00355D7E">
              <w:rPr>
                <w:rFonts w:cs="Calibri"/>
                <w:szCs w:val="22"/>
              </w:rPr>
              <w:t>14,71%</w:t>
            </w:r>
          </w:p>
        </w:tc>
        <w:tc>
          <w:tcPr>
            <w:tcW w:w="1200" w:type="dxa"/>
            <w:tcBorders>
              <w:top w:val="nil"/>
              <w:left w:val="nil"/>
              <w:bottom w:val="single" w:sz="4" w:space="0" w:color="auto"/>
              <w:right w:val="single" w:sz="4" w:space="0" w:color="auto"/>
            </w:tcBorders>
            <w:shd w:val="clear" w:color="000000" w:fill="FCE4D6"/>
            <w:noWrap/>
            <w:vAlign w:val="center"/>
            <w:hideMark/>
          </w:tcPr>
          <w:p w14:paraId="1EB5CE98" w14:textId="77777777" w:rsidR="00355D7E" w:rsidRPr="00355D7E" w:rsidRDefault="00355D7E" w:rsidP="00355D7E">
            <w:pPr>
              <w:jc w:val="center"/>
              <w:rPr>
                <w:rFonts w:cs="Calibri"/>
                <w:szCs w:val="22"/>
              </w:rPr>
            </w:pPr>
            <w:r w:rsidRPr="00355D7E">
              <w:rPr>
                <w:rFonts w:cs="Calibri"/>
                <w:szCs w:val="22"/>
              </w:rPr>
              <w:t>14,11%</w:t>
            </w:r>
          </w:p>
        </w:tc>
        <w:tc>
          <w:tcPr>
            <w:tcW w:w="1180" w:type="dxa"/>
            <w:tcBorders>
              <w:top w:val="nil"/>
              <w:left w:val="nil"/>
              <w:bottom w:val="single" w:sz="4" w:space="0" w:color="auto"/>
              <w:right w:val="single" w:sz="4" w:space="0" w:color="auto"/>
            </w:tcBorders>
            <w:shd w:val="clear" w:color="000000" w:fill="FCE4D6"/>
            <w:noWrap/>
            <w:vAlign w:val="center"/>
            <w:hideMark/>
          </w:tcPr>
          <w:p w14:paraId="3FC36EAB" w14:textId="77777777" w:rsidR="00355D7E" w:rsidRPr="00355D7E" w:rsidRDefault="00355D7E" w:rsidP="00355D7E">
            <w:pPr>
              <w:jc w:val="center"/>
              <w:rPr>
                <w:rFonts w:cs="Calibri"/>
                <w:szCs w:val="22"/>
              </w:rPr>
            </w:pPr>
            <w:r w:rsidRPr="00355D7E">
              <w:rPr>
                <w:rFonts w:cs="Calibri"/>
                <w:szCs w:val="22"/>
              </w:rPr>
              <w:t>17,93%</w:t>
            </w:r>
          </w:p>
        </w:tc>
        <w:tc>
          <w:tcPr>
            <w:tcW w:w="1120" w:type="dxa"/>
            <w:tcBorders>
              <w:top w:val="nil"/>
              <w:left w:val="nil"/>
              <w:bottom w:val="single" w:sz="4" w:space="0" w:color="auto"/>
              <w:right w:val="single" w:sz="4" w:space="0" w:color="auto"/>
            </w:tcBorders>
            <w:shd w:val="clear" w:color="000000" w:fill="FCE4D6"/>
            <w:noWrap/>
            <w:vAlign w:val="center"/>
            <w:hideMark/>
          </w:tcPr>
          <w:p w14:paraId="47795A9B" w14:textId="77777777" w:rsidR="00355D7E" w:rsidRPr="00355D7E" w:rsidRDefault="00355D7E" w:rsidP="00355D7E">
            <w:pPr>
              <w:jc w:val="center"/>
              <w:rPr>
                <w:rFonts w:cs="Calibri"/>
                <w:szCs w:val="22"/>
              </w:rPr>
            </w:pPr>
            <w:r w:rsidRPr="00355D7E">
              <w:rPr>
                <w:rFonts w:cs="Calibri"/>
                <w:szCs w:val="22"/>
              </w:rPr>
              <w:t>19,28%</w:t>
            </w:r>
          </w:p>
        </w:tc>
        <w:tc>
          <w:tcPr>
            <w:tcW w:w="1120" w:type="dxa"/>
            <w:tcBorders>
              <w:top w:val="nil"/>
              <w:left w:val="nil"/>
              <w:bottom w:val="single" w:sz="4" w:space="0" w:color="auto"/>
              <w:right w:val="single" w:sz="4" w:space="0" w:color="auto"/>
            </w:tcBorders>
            <w:shd w:val="clear" w:color="000000" w:fill="FCE4D6"/>
            <w:noWrap/>
            <w:vAlign w:val="center"/>
            <w:hideMark/>
          </w:tcPr>
          <w:p w14:paraId="1595C6E6" w14:textId="77777777" w:rsidR="00355D7E" w:rsidRPr="00355D7E" w:rsidRDefault="00355D7E" w:rsidP="00355D7E">
            <w:pPr>
              <w:jc w:val="center"/>
              <w:rPr>
                <w:rFonts w:cs="Calibri"/>
                <w:szCs w:val="22"/>
              </w:rPr>
            </w:pPr>
            <w:r w:rsidRPr="00355D7E">
              <w:rPr>
                <w:rFonts w:cs="Calibri"/>
                <w:szCs w:val="22"/>
              </w:rPr>
              <w:t>12,94%</w:t>
            </w:r>
          </w:p>
        </w:tc>
        <w:tc>
          <w:tcPr>
            <w:tcW w:w="1120" w:type="dxa"/>
            <w:tcBorders>
              <w:top w:val="nil"/>
              <w:left w:val="nil"/>
              <w:bottom w:val="single" w:sz="4" w:space="0" w:color="auto"/>
              <w:right w:val="single" w:sz="4" w:space="0" w:color="auto"/>
            </w:tcBorders>
            <w:shd w:val="clear" w:color="000000" w:fill="FCE4D6"/>
            <w:noWrap/>
            <w:vAlign w:val="center"/>
            <w:hideMark/>
          </w:tcPr>
          <w:p w14:paraId="2DFC302F" w14:textId="77777777" w:rsidR="00355D7E" w:rsidRPr="00355D7E" w:rsidRDefault="00355D7E" w:rsidP="00355D7E">
            <w:pPr>
              <w:jc w:val="center"/>
              <w:rPr>
                <w:rFonts w:cs="Calibri"/>
                <w:szCs w:val="22"/>
              </w:rPr>
            </w:pPr>
            <w:r w:rsidRPr="00355D7E">
              <w:rPr>
                <w:rFonts w:cs="Calibri"/>
                <w:szCs w:val="22"/>
              </w:rPr>
              <w:t>9,43%</w:t>
            </w:r>
          </w:p>
        </w:tc>
      </w:tr>
      <w:tr w:rsidR="00355D7E" w:rsidRPr="00355D7E" w14:paraId="4DB09F71"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34EC5E" w14:textId="77777777" w:rsidR="00355D7E" w:rsidRPr="00355D7E" w:rsidRDefault="00355D7E" w:rsidP="00355D7E">
            <w:pPr>
              <w:jc w:val="center"/>
              <w:rPr>
                <w:rFonts w:cs="Calibri"/>
                <w:b/>
                <w:bCs/>
                <w:szCs w:val="22"/>
              </w:rPr>
            </w:pPr>
            <w:r w:rsidRPr="00355D7E">
              <w:rPr>
                <w:rFonts w:cs="Calibri"/>
                <w:b/>
                <w:bCs/>
                <w:szCs w:val="22"/>
              </w:rPr>
              <w:t xml:space="preserve">51-55 év </w:t>
            </w:r>
            <w:r w:rsidRPr="00355D7E">
              <w:rPr>
                <w:rFonts w:cs="Calibri"/>
                <w:szCs w:val="22"/>
              </w:rPr>
              <w:t>(TS 044)</w:t>
            </w:r>
          </w:p>
        </w:tc>
        <w:tc>
          <w:tcPr>
            <w:tcW w:w="960" w:type="dxa"/>
            <w:tcBorders>
              <w:top w:val="nil"/>
              <w:left w:val="nil"/>
              <w:bottom w:val="single" w:sz="4" w:space="0" w:color="auto"/>
              <w:right w:val="single" w:sz="4" w:space="0" w:color="auto"/>
            </w:tcBorders>
            <w:shd w:val="clear" w:color="000000" w:fill="FFFFFF"/>
            <w:vAlign w:val="center"/>
            <w:hideMark/>
          </w:tcPr>
          <w:p w14:paraId="2C5CC76A"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7E5AEB52" w14:textId="77777777" w:rsidR="00355D7E" w:rsidRPr="00355D7E" w:rsidRDefault="00355D7E" w:rsidP="00355D7E">
            <w:pPr>
              <w:jc w:val="center"/>
              <w:rPr>
                <w:rFonts w:cs="Calibri"/>
                <w:sz w:val="20"/>
                <w:szCs w:val="20"/>
              </w:rPr>
            </w:pPr>
            <w:r w:rsidRPr="00355D7E">
              <w:rPr>
                <w:rFonts w:cs="Calibri"/>
                <w:sz w:val="20"/>
                <w:szCs w:val="20"/>
              </w:rPr>
              <w:t>16,00</w:t>
            </w:r>
          </w:p>
        </w:tc>
        <w:tc>
          <w:tcPr>
            <w:tcW w:w="1200" w:type="dxa"/>
            <w:tcBorders>
              <w:top w:val="nil"/>
              <w:left w:val="nil"/>
              <w:bottom w:val="single" w:sz="4" w:space="0" w:color="auto"/>
              <w:right w:val="single" w:sz="4" w:space="0" w:color="auto"/>
            </w:tcBorders>
            <w:shd w:val="clear" w:color="auto" w:fill="auto"/>
            <w:vAlign w:val="center"/>
            <w:hideMark/>
          </w:tcPr>
          <w:p w14:paraId="0102A360" w14:textId="77777777" w:rsidR="00355D7E" w:rsidRPr="00355D7E" w:rsidRDefault="00355D7E" w:rsidP="00355D7E">
            <w:pPr>
              <w:jc w:val="center"/>
              <w:rPr>
                <w:rFonts w:cs="Calibri"/>
                <w:sz w:val="20"/>
                <w:szCs w:val="20"/>
              </w:rPr>
            </w:pPr>
            <w:r w:rsidRPr="00355D7E">
              <w:rPr>
                <w:rFonts w:cs="Calibri"/>
                <w:sz w:val="20"/>
                <w:szCs w:val="20"/>
              </w:rPr>
              <w:t>13,00</w:t>
            </w:r>
          </w:p>
        </w:tc>
        <w:tc>
          <w:tcPr>
            <w:tcW w:w="1180" w:type="dxa"/>
            <w:tcBorders>
              <w:top w:val="nil"/>
              <w:left w:val="nil"/>
              <w:bottom w:val="single" w:sz="4" w:space="0" w:color="auto"/>
              <w:right w:val="single" w:sz="4" w:space="0" w:color="auto"/>
            </w:tcBorders>
            <w:shd w:val="clear" w:color="auto" w:fill="auto"/>
            <w:vAlign w:val="center"/>
            <w:hideMark/>
          </w:tcPr>
          <w:p w14:paraId="5D4253A5" w14:textId="77777777" w:rsidR="00355D7E" w:rsidRPr="00355D7E" w:rsidRDefault="00355D7E" w:rsidP="00355D7E">
            <w:pPr>
              <w:jc w:val="center"/>
              <w:rPr>
                <w:rFonts w:cs="Calibri"/>
                <w:sz w:val="20"/>
                <w:szCs w:val="20"/>
              </w:rPr>
            </w:pPr>
            <w:r w:rsidRPr="00355D7E">
              <w:rPr>
                <w:rFonts w:cs="Calibri"/>
                <w:sz w:val="20"/>
                <w:szCs w:val="20"/>
              </w:rPr>
              <w:t>13,00</w:t>
            </w:r>
          </w:p>
        </w:tc>
        <w:tc>
          <w:tcPr>
            <w:tcW w:w="1120" w:type="dxa"/>
            <w:tcBorders>
              <w:top w:val="nil"/>
              <w:left w:val="nil"/>
              <w:bottom w:val="single" w:sz="4" w:space="0" w:color="auto"/>
              <w:right w:val="single" w:sz="4" w:space="0" w:color="auto"/>
            </w:tcBorders>
            <w:shd w:val="clear" w:color="auto" w:fill="auto"/>
            <w:vAlign w:val="center"/>
            <w:hideMark/>
          </w:tcPr>
          <w:p w14:paraId="548FBC81" w14:textId="77777777" w:rsidR="00355D7E" w:rsidRPr="00355D7E" w:rsidRDefault="00355D7E" w:rsidP="00355D7E">
            <w:pPr>
              <w:jc w:val="center"/>
              <w:rPr>
                <w:rFonts w:cs="Calibri"/>
                <w:sz w:val="20"/>
                <w:szCs w:val="20"/>
              </w:rPr>
            </w:pPr>
            <w:r w:rsidRPr="00355D7E">
              <w:rPr>
                <w:rFonts w:cs="Calibri"/>
                <w:sz w:val="20"/>
                <w:szCs w:val="20"/>
              </w:rPr>
              <w:t>17,00</w:t>
            </w:r>
          </w:p>
        </w:tc>
        <w:tc>
          <w:tcPr>
            <w:tcW w:w="1120" w:type="dxa"/>
            <w:tcBorders>
              <w:top w:val="nil"/>
              <w:left w:val="nil"/>
              <w:bottom w:val="single" w:sz="4" w:space="0" w:color="auto"/>
              <w:right w:val="single" w:sz="4" w:space="0" w:color="auto"/>
            </w:tcBorders>
            <w:shd w:val="clear" w:color="auto" w:fill="auto"/>
            <w:vAlign w:val="center"/>
            <w:hideMark/>
          </w:tcPr>
          <w:p w14:paraId="293F84D2" w14:textId="77777777" w:rsidR="00355D7E" w:rsidRPr="00355D7E" w:rsidRDefault="00355D7E" w:rsidP="00355D7E">
            <w:pPr>
              <w:jc w:val="center"/>
              <w:rPr>
                <w:rFonts w:cs="Calibri"/>
                <w:sz w:val="20"/>
                <w:szCs w:val="20"/>
              </w:rPr>
            </w:pPr>
            <w:r w:rsidRPr="00355D7E">
              <w:rPr>
                <w:rFonts w:cs="Calibri"/>
                <w:sz w:val="20"/>
                <w:szCs w:val="20"/>
              </w:rPr>
              <w:t>22,00</w:t>
            </w:r>
          </w:p>
        </w:tc>
        <w:tc>
          <w:tcPr>
            <w:tcW w:w="1120" w:type="dxa"/>
            <w:tcBorders>
              <w:top w:val="nil"/>
              <w:left w:val="nil"/>
              <w:bottom w:val="single" w:sz="4" w:space="0" w:color="auto"/>
              <w:right w:val="single" w:sz="4" w:space="0" w:color="auto"/>
            </w:tcBorders>
            <w:shd w:val="clear" w:color="auto" w:fill="auto"/>
            <w:vAlign w:val="center"/>
            <w:hideMark/>
          </w:tcPr>
          <w:p w14:paraId="04D72B9B" w14:textId="77777777" w:rsidR="00355D7E" w:rsidRPr="00355D7E" w:rsidRDefault="00355D7E" w:rsidP="00355D7E">
            <w:pPr>
              <w:jc w:val="center"/>
              <w:rPr>
                <w:rFonts w:cs="Calibri"/>
                <w:sz w:val="20"/>
                <w:szCs w:val="20"/>
              </w:rPr>
            </w:pPr>
            <w:r w:rsidRPr="00355D7E">
              <w:rPr>
                <w:rFonts w:cs="Calibri"/>
                <w:sz w:val="20"/>
                <w:szCs w:val="20"/>
              </w:rPr>
              <w:t>22,00</w:t>
            </w:r>
          </w:p>
        </w:tc>
      </w:tr>
      <w:tr w:rsidR="00355D7E" w:rsidRPr="00355D7E" w14:paraId="36174D33"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0BE18C7E"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66D77A77"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73820603" w14:textId="77777777" w:rsidR="00355D7E" w:rsidRPr="00355D7E" w:rsidRDefault="00355D7E" w:rsidP="00355D7E">
            <w:pPr>
              <w:jc w:val="center"/>
              <w:rPr>
                <w:rFonts w:cs="Calibri"/>
                <w:szCs w:val="22"/>
              </w:rPr>
            </w:pPr>
            <w:r w:rsidRPr="00355D7E">
              <w:rPr>
                <w:rFonts w:cs="Calibri"/>
                <w:szCs w:val="22"/>
              </w:rPr>
              <w:t>9,41%</w:t>
            </w:r>
          </w:p>
        </w:tc>
        <w:tc>
          <w:tcPr>
            <w:tcW w:w="1200" w:type="dxa"/>
            <w:tcBorders>
              <w:top w:val="nil"/>
              <w:left w:val="nil"/>
              <w:bottom w:val="single" w:sz="4" w:space="0" w:color="auto"/>
              <w:right w:val="single" w:sz="4" w:space="0" w:color="auto"/>
            </w:tcBorders>
            <w:shd w:val="clear" w:color="000000" w:fill="FCE4D6"/>
            <w:noWrap/>
            <w:vAlign w:val="center"/>
            <w:hideMark/>
          </w:tcPr>
          <w:p w14:paraId="5E2D98AD" w14:textId="77777777" w:rsidR="00355D7E" w:rsidRPr="00355D7E" w:rsidRDefault="00355D7E" w:rsidP="00355D7E">
            <w:pPr>
              <w:jc w:val="center"/>
              <w:rPr>
                <w:rFonts w:cs="Calibri"/>
                <w:szCs w:val="22"/>
              </w:rPr>
            </w:pPr>
            <w:r w:rsidRPr="00355D7E">
              <w:rPr>
                <w:rFonts w:cs="Calibri"/>
                <w:szCs w:val="22"/>
              </w:rPr>
              <w:t>7,98%</w:t>
            </w:r>
          </w:p>
        </w:tc>
        <w:tc>
          <w:tcPr>
            <w:tcW w:w="1180" w:type="dxa"/>
            <w:tcBorders>
              <w:top w:val="nil"/>
              <w:left w:val="nil"/>
              <w:bottom w:val="single" w:sz="4" w:space="0" w:color="auto"/>
              <w:right w:val="single" w:sz="4" w:space="0" w:color="auto"/>
            </w:tcBorders>
            <w:shd w:val="clear" w:color="000000" w:fill="FCE4D6"/>
            <w:noWrap/>
            <w:vAlign w:val="center"/>
            <w:hideMark/>
          </w:tcPr>
          <w:p w14:paraId="1646FACB" w14:textId="77777777" w:rsidR="00355D7E" w:rsidRPr="00355D7E" w:rsidRDefault="00355D7E" w:rsidP="00355D7E">
            <w:pPr>
              <w:jc w:val="center"/>
              <w:rPr>
                <w:rFonts w:cs="Calibri"/>
                <w:szCs w:val="22"/>
              </w:rPr>
            </w:pPr>
            <w:r w:rsidRPr="00355D7E">
              <w:rPr>
                <w:rFonts w:cs="Calibri"/>
                <w:szCs w:val="22"/>
              </w:rPr>
              <w:t>8,97%</w:t>
            </w:r>
          </w:p>
        </w:tc>
        <w:tc>
          <w:tcPr>
            <w:tcW w:w="1120" w:type="dxa"/>
            <w:tcBorders>
              <w:top w:val="nil"/>
              <w:left w:val="nil"/>
              <w:bottom w:val="single" w:sz="4" w:space="0" w:color="auto"/>
              <w:right w:val="single" w:sz="4" w:space="0" w:color="auto"/>
            </w:tcBorders>
            <w:shd w:val="clear" w:color="000000" w:fill="FCE4D6"/>
            <w:noWrap/>
            <w:vAlign w:val="center"/>
            <w:hideMark/>
          </w:tcPr>
          <w:p w14:paraId="3C0FFE56" w14:textId="77777777" w:rsidR="00355D7E" w:rsidRPr="00355D7E" w:rsidRDefault="00355D7E" w:rsidP="00355D7E">
            <w:pPr>
              <w:jc w:val="center"/>
              <w:rPr>
                <w:rFonts w:cs="Calibri"/>
                <w:szCs w:val="22"/>
              </w:rPr>
            </w:pPr>
            <w:r w:rsidRPr="00355D7E">
              <w:rPr>
                <w:rFonts w:cs="Calibri"/>
                <w:szCs w:val="22"/>
              </w:rPr>
              <w:t>10,24%</w:t>
            </w:r>
          </w:p>
        </w:tc>
        <w:tc>
          <w:tcPr>
            <w:tcW w:w="1120" w:type="dxa"/>
            <w:tcBorders>
              <w:top w:val="nil"/>
              <w:left w:val="nil"/>
              <w:bottom w:val="single" w:sz="4" w:space="0" w:color="auto"/>
              <w:right w:val="single" w:sz="4" w:space="0" w:color="auto"/>
            </w:tcBorders>
            <w:shd w:val="clear" w:color="000000" w:fill="FCE4D6"/>
            <w:noWrap/>
            <w:vAlign w:val="center"/>
            <w:hideMark/>
          </w:tcPr>
          <w:p w14:paraId="4C9CF2BF" w14:textId="77777777" w:rsidR="00355D7E" w:rsidRPr="00355D7E" w:rsidRDefault="00355D7E" w:rsidP="00355D7E">
            <w:pPr>
              <w:jc w:val="center"/>
              <w:rPr>
                <w:rFonts w:cs="Calibri"/>
                <w:szCs w:val="22"/>
              </w:rPr>
            </w:pPr>
            <w:r w:rsidRPr="00355D7E">
              <w:rPr>
                <w:rFonts w:cs="Calibri"/>
                <w:szCs w:val="22"/>
              </w:rPr>
              <w:t>12,94%</w:t>
            </w:r>
          </w:p>
        </w:tc>
        <w:tc>
          <w:tcPr>
            <w:tcW w:w="1120" w:type="dxa"/>
            <w:tcBorders>
              <w:top w:val="nil"/>
              <w:left w:val="nil"/>
              <w:bottom w:val="single" w:sz="4" w:space="0" w:color="auto"/>
              <w:right w:val="single" w:sz="4" w:space="0" w:color="auto"/>
            </w:tcBorders>
            <w:shd w:val="clear" w:color="000000" w:fill="FCE4D6"/>
            <w:noWrap/>
            <w:vAlign w:val="center"/>
            <w:hideMark/>
          </w:tcPr>
          <w:p w14:paraId="3C196A7F" w14:textId="77777777" w:rsidR="00355D7E" w:rsidRPr="00355D7E" w:rsidRDefault="00355D7E" w:rsidP="00355D7E">
            <w:pPr>
              <w:jc w:val="center"/>
              <w:rPr>
                <w:rFonts w:cs="Calibri"/>
                <w:szCs w:val="22"/>
              </w:rPr>
            </w:pPr>
            <w:r w:rsidRPr="00355D7E">
              <w:rPr>
                <w:rFonts w:cs="Calibri"/>
                <w:szCs w:val="22"/>
              </w:rPr>
              <w:t>13,84%</w:t>
            </w:r>
          </w:p>
        </w:tc>
      </w:tr>
      <w:tr w:rsidR="00355D7E" w:rsidRPr="00355D7E" w14:paraId="5721C538"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F966CF" w14:textId="77777777" w:rsidR="00355D7E" w:rsidRPr="00355D7E" w:rsidRDefault="00355D7E" w:rsidP="00355D7E">
            <w:pPr>
              <w:jc w:val="center"/>
              <w:rPr>
                <w:rFonts w:cs="Calibri"/>
                <w:b/>
                <w:bCs/>
                <w:szCs w:val="22"/>
              </w:rPr>
            </w:pPr>
            <w:r w:rsidRPr="00355D7E">
              <w:rPr>
                <w:rFonts w:cs="Calibri"/>
                <w:b/>
                <w:bCs/>
                <w:szCs w:val="22"/>
              </w:rPr>
              <w:t xml:space="preserve">56-60 év </w:t>
            </w:r>
            <w:r w:rsidRPr="00355D7E">
              <w:rPr>
                <w:rFonts w:cs="Calibri"/>
                <w:szCs w:val="22"/>
              </w:rPr>
              <w:t>(TS 045)</w:t>
            </w:r>
          </w:p>
        </w:tc>
        <w:tc>
          <w:tcPr>
            <w:tcW w:w="960" w:type="dxa"/>
            <w:tcBorders>
              <w:top w:val="nil"/>
              <w:left w:val="nil"/>
              <w:bottom w:val="single" w:sz="4" w:space="0" w:color="auto"/>
              <w:right w:val="single" w:sz="4" w:space="0" w:color="auto"/>
            </w:tcBorders>
            <w:shd w:val="clear" w:color="000000" w:fill="FFFFFF"/>
            <w:vAlign w:val="center"/>
            <w:hideMark/>
          </w:tcPr>
          <w:p w14:paraId="18E9DF67"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5F2C41D7" w14:textId="77777777" w:rsidR="00355D7E" w:rsidRPr="00355D7E" w:rsidRDefault="00355D7E" w:rsidP="00355D7E">
            <w:pPr>
              <w:jc w:val="center"/>
              <w:rPr>
                <w:rFonts w:cs="Calibri"/>
                <w:sz w:val="20"/>
                <w:szCs w:val="20"/>
              </w:rPr>
            </w:pPr>
            <w:r w:rsidRPr="00355D7E">
              <w:rPr>
                <w:rFonts w:cs="Calibri"/>
                <w:sz w:val="20"/>
                <w:szCs w:val="20"/>
              </w:rPr>
              <w:t>23,00</w:t>
            </w:r>
          </w:p>
        </w:tc>
        <w:tc>
          <w:tcPr>
            <w:tcW w:w="1200" w:type="dxa"/>
            <w:tcBorders>
              <w:top w:val="nil"/>
              <w:left w:val="nil"/>
              <w:bottom w:val="single" w:sz="4" w:space="0" w:color="auto"/>
              <w:right w:val="single" w:sz="4" w:space="0" w:color="auto"/>
            </w:tcBorders>
            <w:shd w:val="clear" w:color="auto" w:fill="auto"/>
            <w:vAlign w:val="center"/>
            <w:hideMark/>
          </w:tcPr>
          <w:p w14:paraId="3FE6C3A0" w14:textId="77777777" w:rsidR="00355D7E" w:rsidRPr="00355D7E" w:rsidRDefault="00355D7E" w:rsidP="00355D7E">
            <w:pPr>
              <w:jc w:val="center"/>
              <w:rPr>
                <w:rFonts w:cs="Calibri"/>
                <w:sz w:val="20"/>
                <w:szCs w:val="20"/>
              </w:rPr>
            </w:pPr>
            <w:r w:rsidRPr="00355D7E">
              <w:rPr>
                <w:rFonts w:cs="Calibri"/>
                <w:sz w:val="20"/>
                <w:szCs w:val="20"/>
              </w:rPr>
              <w:t>22,00</w:t>
            </w:r>
          </w:p>
        </w:tc>
        <w:tc>
          <w:tcPr>
            <w:tcW w:w="1180" w:type="dxa"/>
            <w:tcBorders>
              <w:top w:val="nil"/>
              <w:left w:val="nil"/>
              <w:bottom w:val="single" w:sz="4" w:space="0" w:color="auto"/>
              <w:right w:val="single" w:sz="4" w:space="0" w:color="auto"/>
            </w:tcBorders>
            <w:shd w:val="clear" w:color="auto" w:fill="auto"/>
            <w:vAlign w:val="center"/>
            <w:hideMark/>
          </w:tcPr>
          <w:p w14:paraId="12EBA7E5" w14:textId="77777777" w:rsidR="00355D7E" w:rsidRPr="00355D7E" w:rsidRDefault="00355D7E" w:rsidP="00355D7E">
            <w:pPr>
              <w:jc w:val="center"/>
              <w:rPr>
                <w:rFonts w:cs="Calibri"/>
                <w:sz w:val="20"/>
                <w:szCs w:val="20"/>
              </w:rPr>
            </w:pPr>
            <w:r w:rsidRPr="00355D7E">
              <w:rPr>
                <w:rFonts w:cs="Calibri"/>
                <w:sz w:val="20"/>
                <w:szCs w:val="20"/>
              </w:rPr>
              <w:t>16,00</w:t>
            </w:r>
          </w:p>
        </w:tc>
        <w:tc>
          <w:tcPr>
            <w:tcW w:w="1120" w:type="dxa"/>
            <w:tcBorders>
              <w:top w:val="nil"/>
              <w:left w:val="nil"/>
              <w:bottom w:val="single" w:sz="4" w:space="0" w:color="auto"/>
              <w:right w:val="single" w:sz="4" w:space="0" w:color="auto"/>
            </w:tcBorders>
            <w:shd w:val="clear" w:color="auto" w:fill="auto"/>
            <w:vAlign w:val="center"/>
            <w:hideMark/>
          </w:tcPr>
          <w:p w14:paraId="7594BCB4" w14:textId="77777777" w:rsidR="00355D7E" w:rsidRPr="00355D7E" w:rsidRDefault="00355D7E" w:rsidP="00355D7E">
            <w:pPr>
              <w:jc w:val="center"/>
              <w:rPr>
                <w:rFonts w:cs="Calibri"/>
                <w:sz w:val="20"/>
                <w:szCs w:val="20"/>
              </w:rPr>
            </w:pPr>
            <w:r w:rsidRPr="00355D7E">
              <w:rPr>
                <w:rFonts w:cs="Calibri"/>
                <w:sz w:val="20"/>
                <w:szCs w:val="20"/>
              </w:rPr>
              <w:t>18,00</w:t>
            </w:r>
          </w:p>
        </w:tc>
        <w:tc>
          <w:tcPr>
            <w:tcW w:w="1120" w:type="dxa"/>
            <w:tcBorders>
              <w:top w:val="nil"/>
              <w:left w:val="nil"/>
              <w:bottom w:val="single" w:sz="4" w:space="0" w:color="auto"/>
              <w:right w:val="single" w:sz="4" w:space="0" w:color="auto"/>
            </w:tcBorders>
            <w:shd w:val="clear" w:color="auto" w:fill="auto"/>
            <w:vAlign w:val="center"/>
            <w:hideMark/>
          </w:tcPr>
          <w:p w14:paraId="66182E4A" w14:textId="77777777" w:rsidR="00355D7E" w:rsidRPr="00355D7E" w:rsidRDefault="00355D7E" w:rsidP="00355D7E">
            <w:pPr>
              <w:jc w:val="center"/>
              <w:rPr>
                <w:rFonts w:cs="Calibri"/>
                <w:sz w:val="20"/>
                <w:szCs w:val="20"/>
              </w:rPr>
            </w:pPr>
            <w:r w:rsidRPr="00355D7E">
              <w:rPr>
                <w:rFonts w:cs="Calibri"/>
                <w:sz w:val="20"/>
                <w:szCs w:val="20"/>
              </w:rPr>
              <w:t>21,00</w:t>
            </w:r>
          </w:p>
        </w:tc>
        <w:tc>
          <w:tcPr>
            <w:tcW w:w="1120" w:type="dxa"/>
            <w:tcBorders>
              <w:top w:val="nil"/>
              <w:left w:val="nil"/>
              <w:bottom w:val="single" w:sz="4" w:space="0" w:color="auto"/>
              <w:right w:val="single" w:sz="4" w:space="0" w:color="auto"/>
            </w:tcBorders>
            <w:shd w:val="clear" w:color="auto" w:fill="auto"/>
            <w:vAlign w:val="center"/>
            <w:hideMark/>
          </w:tcPr>
          <w:p w14:paraId="48B4B21C" w14:textId="77777777" w:rsidR="00355D7E" w:rsidRPr="00355D7E" w:rsidRDefault="00355D7E" w:rsidP="00355D7E">
            <w:pPr>
              <w:jc w:val="center"/>
              <w:rPr>
                <w:rFonts w:cs="Calibri"/>
                <w:sz w:val="20"/>
                <w:szCs w:val="20"/>
              </w:rPr>
            </w:pPr>
            <w:r w:rsidRPr="00355D7E">
              <w:rPr>
                <w:rFonts w:cs="Calibri"/>
                <w:sz w:val="20"/>
                <w:szCs w:val="20"/>
              </w:rPr>
              <w:t>16,00</w:t>
            </w:r>
          </w:p>
        </w:tc>
      </w:tr>
      <w:tr w:rsidR="00355D7E" w:rsidRPr="00355D7E" w14:paraId="74B863A1"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4597E882"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6FBFA408"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2604BAD2" w14:textId="77777777" w:rsidR="00355D7E" w:rsidRPr="00355D7E" w:rsidRDefault="00355D7E" w:rsidP="00355D7E">
            <w:pPr>
              <w:jc w:val="center"/>
              <w:rPr>
                <w:rFonts w:cs="Calibri"/>
                <w:szCs w:val="22"/>
              </w:rPr>
            </w:pPr>
            <w:r w:rsidRPr="00355D7E">
              <w:rPr>
                <w:rFonts w:cs="Calibri"/>
                <w:szCs w:val="22"/>
              </w:rPr>
              <w:t>13,53%</w:t>
            </w:r>
          </w:p>
        </w:tc>
        <w:tc>
          <w:tcPr>
            <w:tcW w:w="1200" w:type="dxa"/>
            <w:tcBorders>
              <w:top w:val="nil"/>
              <w:left w:val="nil"/>
              <w:bottom w:val="single" w:sz="4" w:space="0" w:color="auto"/>
              <w:right w:val="single" w:sz="4" w:space="0" w:color="auto"/>
            </w:tcBorders>
            <w:shd w:val="clear" w:color="000000" w:fill="FCE4D6"/>
            <w:noWrap/>
            <w:vAlign w:val="center"/>
            <w:hideMark/>
          </w:tcPr>
          <w:p w14:paraId="1E7FE421" w14:textId="77777777" w:rsidR="00355D7E" w:rsidRPr="00355D7E" w:rsidRDefault="00355D7E" w:rsidP="00355D7E">
            <w:pPr>
              <w:jc w:val="center"/>
              <w:rPr>
                <w:rFonts w:cs="Calibri"/>
                <w:szCs w:val="22"/>
              </w:rPr>
            </w:pPr>
            <w:r w:rsidRPr="00355D7E">
              <w:rPr>
                <w:rFonts w:cs="Calibri"/>
                <w:szCs w:val="22"/>
              </w:rPr>
              <w:t>13,50%</w:t>
            </w:r>
          </w:p>
        </w:tc>
        <w:tc>
          <w:tcPr>
            <w:tcW w:w="1180" w:type="dxa"/>
            <w:tcBorders>
              <w:top w:val="nil"/>
              <w:left w:val="nil"/>
              <w:bottom w:val="single" w:sz="4" w:space="0" w:color="auto"/>
              <w:right w:val="single" w:sz="4" w:space="0" w:color="auto"/>
            </w:tcBorders>
            <w:shd w:val="clear" w:color="000000" w:fill="FCE4D6"/>
            <w:noWrap/>
            <w:vAlign w:val="center"/>
            <w:hideMark/>
          </w:tcPr>
          <w:p w14:paraId="2B5F97A9" w14:textId="77777777" w:rsidR="00355D7E" w:rsidRPr="00355D7E" w:rsidRDefault="00355D7E" w:rsidP="00355D7E">
            <w:pPr>
              <w:jc w:val="center"/>
              <w:rPr>
                <w:rFonts w:cs="Calibri"/>
                <w:szCs w:val="22"/>
              </w:rPr>
            </w:pPr>
            <w:r w:rsidRPr="00355D7E">
              <w:rPr>
                <w:rFonts w:cs="Calibri"/>
                <w:szCs w:val="22"/>
              </w:rPr>
              <w:t>11,03%</w:t>
            </w:r>
          </w:p>
        </w:tc>
        <w:tc>
          <w:tcPr>
            <w:tcW w:w="1120" w:type="dxa"/>
            <w:tcBorders>
              <w:top w:val="nil"/>
              <w:left w:val="nil"/>
              <w:bottom w:val="single" w:sz="4" w:space="0" w:color="auto"/>
              <w:right w:val="single" w:sz="4" w:space="0" w:color="auto"/>
            </w:tcBorders>
            <w:shd w:val="clear" w:color="000000" w:fill="FCE4D6"/>
            <w:noWrap/>
            <w:vAlign w:val="center"/>
            <w:hideMark/>
          </w:tcPr>
          <w:p w14:paraId="0D4A07CA" w14:textId="77777777" w:rsidR="00355D7E" w:rsidRPr="00355D7E" w:rsidRDefault="00355D7E" w:rsidP="00355D7E">
            <w:pPr>
              <w:jc w:val="center"/>
              <w:rPr>
                <w:rFonts w:cs="Calibri"/>
                <w:szCs w:val="22"/>
              </w:rPr>
            </w:pPr>
            <w:r w:rsidRPr="00355D7E">
              <w:rPr>
                <w:rFonts w:cs="Calibri"/>
                <w:szCs w:val="22"/>
              </w:rPr>
              <w:t>10,84%</w:t>
            </w:r>
          </w:p>
        </w:tc>
        <w:tc>
          <w:tcPr>
            <w:tcW w:w="1120" w:type="dxa"/>
            <w:tcBorders>
              <w:top w:val="nil"/>
              <w:left w:val="nil"/>
              <w:bottom w:val="single" w:sz="4" w:space="0" w:color="auto"/>
              <w:right w:val="single" w:sz="4" w:space="0" w:color="auto"/>
            </w:tcBorders>
            <w:shd w:val="clear" w:color="000000" w:fill="FCE4D6"/>
            <w:noWrap/>
            <w:vAlign w:val="center"/>
            <w:hideMark/>
          </w:tcPr>
          <w:p w14:paraId="6C19783E" w14:textId="77777777" w:rsidR="00355D7E" w:rsidRPr="00355D7E" w:rsidRDefault="00355D7E" w:rsidP="00355D7E">
            <w:pPr>
              <w:jc w:val="center"/>
              <w:rPr>
                <w:rFonts w:cs="Calibri"/>
                <w:szCs w:val="22"/>
              </w:rPr>
            </w:pPr>
            <w:r w:rsidRPr="00355D7E">
              <w:rPr>
                <w:rFonts w:cs="Calibri"/>
                <w:szCs w:val="22"/>
              </w:rPr>
              <w:t>12,35%</w:t>
            </w:r>
          </w:p>
        </w:tc>
        <w:tc>
          <w:tcPr>
            <w:tcW w:w="1120" w:type="dxa"/>
            <w:tcBorders>
              <w:top w:val="nil"/>
              <w:left w:val="nil"/>
              <w:bottom w:val="single" w:sz="4" w:space="0" w:color="auto"/>
              <w:right w:val="single" w:sz="4" w:space="0" w:color="auto"/>
            </w:tcBorders>
            <w:shd w:val="clear" w:color="000000" w:fill="FCE4D6"/>
            <w:noWrap/>
            <w:vAlign w:val="center"/>
            <w:hideMark/>
          </w:tcPr>
          <w:p w14:paraId="2826D4A4" w14:textId="77777777" w:rsidR="00355D7E" w:rsidRPr="00355D7E" w:rsidRDefault="00355D7E" w:rsidP="00355D7E">
            <w:pPr>
              <w:jc w:val="center"/>
              <w:rPr>
                <w:rFonts w:cs="Calibri"/>
                <w:szCs w:val="22"/>
              </w:rPr>
            </w:pPr>
            <w:r w:rsidRPr="00355D7E">
              <w:rPr>
                <w:rFonts w:cs="Calibri"/>
                <w:szCs w:val="22"/>
              </w:rPr>
              <w:t>10,06%</w:t>
            </w:r>
          </w:p>
        </w:tc>
      </w:tr>
      <w:tr w:rsidR="00355D7E" w:rsidRPr="00355D7E" w14:paraId="4282A04B" w14:textId="77777777" w:rsidTr="00355D7E">
        <w:trPr>
          <w:trHeight w:val="300"/>
        </w:trPr>
        <w:tc>
          <w:tcPr>
            <w:tcW w:w="2122"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D2FF56" w14:textId="77777777" w:rsidR="00355D7E" w:rsidRPr="00355D7E" w:rsidRDefault="00355D7E" w:rsidP="00355D7E">
            <w:pPr>
              <w:jc w:val="center"/>
              <w:rPr>
                <w:rFonts w:cs="Calibri"/>
                <w:b/>
                <w:bCs/>
                <w:szCs w:val="22"/>
              </w:rPr>
            </w:pPr>
            <w:r w:rsidRPr="00355D7E">
              <w:rPr>
                <w:rFonts w:cs="Calibri"/>
                <w:b/>
                <w:bCs/>
                <w:szCs w:val="22"/>
              </w:rPr>
              <w:t>61 éves, vagy afeletti</w:t>
            </w:r>
            <w:r w:rsidRPr="00355D7E">
              <w:rPr>
                <w:rFonts w:cs="Calibri"/>
                <w:szCs w:val="22"/>
              </w:rPr>
              <w:t xml:space="preserve"> (TS 046)</w:t>
            </w:r>
          </w:p>
        </w:tc>
        <w:tc>
          <w:tcPr>
            <w:tcW w:w="960" w:type="dxa"/>
            <w:tcBorders>
              <w:top w:val="nil"/>
              <w:left w:val="nil"/>
              <w:bottom w:val="single" w:sz="4" w:space="0" w:color="auto"/>
              <w:right w:val="single" w:sz="4" w:space="0" w:color="auto"/>
            </w:tcBorders>
            <w:shd w:val="clear" w:color="000000" w:fill="FFFFFF"/>
            <w:vAlign w:val="center"/>
            <w:hideMark/>
          </w:tcPr>
          <w:p w14:paraId="199A7D28" w14:textId="77777777" w:rsidR="00355D7E" w:rsidRPr="00355D7E" w:rsidRDefault="00355D7E" w:rsidP="00355D7E">
            <w:pPr>
              <w:jc w:val="center"/>
              <w:rPr>
                <w:rFonts w:cs="Calibri"/>
                <w:szCs w:val="22"/>
              </w:rPr>
            </w:pPr>
            <w:r w:rsidRPr="00355D7E">
              <w:rPr>
                <w:rFonts w:cs="Calibri"/>
                <w:szCs w:val="22"/>
              </w:rPr>
              <w:t>Fő</w:t>
            </w:r>
          </w:p>
        </w:tc>
        <w:tc>
          <w:tcPr>
            <w:tcW w:w="1160" w:type="dxa"/>
            <w:tcBorders>
              <w:top w:val="nil"/>
              <w:left w:val="nil"/>
              <w:bottom w:val="single" w:sz="4" w:space="0" w:color="auto"/>
              <w:right w:val="single" w:sz="4" w:space="0" w:color="auto"/>
            </w:tcBorders>
            <w:shd w:val="clear" w:color="auto" w:fill="auto"/>
            <w:vAlign w:val="center"/>
            <w:hideMark/>
          </w:tcPr>
          <w:p w14:paraId="56C0251F" w14:textId="77777777" w:rsidR="00355D7E" w:rsidRPr="00355D7E" w:rsidRDefault="00355D7E" w:rsidP="00355D7E">
            <w:pPr>
              <w:jc w:val="center"/>
              <w:rPr>
                <w:rFonts w:cs="Calibri"/>
                <w:sz w:val="20"/>
                <w:szCs w:val="20"/>
              </w:rPr>
            </w:pPr>
            <w:r w:rsidRPr="00355D7E">
              <w:rPr>
                <w:rFonts w:cs="Calibri"/>
                <w:sz w:val="20"/>
                <w:szCs w:val="20"/>
              </w:rPr>
              <w:t>31,00</w:t>
            </w:r>
          </w:p>
        </w:tc>
        <w:tc>
          <w:tcPr>
            <w:tcW w:w="1200" w:type="dxa"/>
            <w:tcBorders>
              <w:top w:val="nil"/>
              <w:left w:val="nil"/>
              <w:bottom w:val="single" w:sz="4" w:space="0" w:color="auto"/>
              <w:right w:val="single" w:sz="4" w:space="0" w:color="auto"/>
            </w:tcBorders>
            <w:shd w:val="clear" w:color="auto" w:fill="auto"/>
            <w:vAlign w:val="center"/>
            <w:hideMark/>
          </w:tcPr>
          <w:p w14:paraId="245CFBF1" w14:textId="77777777" w:rsidR="00355D7E" w:rsidRPr="00355D7E" w:rsidRDefault="00355D7E" w:rsidP="00355D7E">
            <w:pPr>
              <w:jc w:val="center"/>
              <w:rPr>
                <w:rFonts w:cs="Calibri"/>
                <w:sz w:val="20"/>
                <w:szCs w:val="20"/>
              </w:rPr>
            </w:pPr>
            <w:r w:rsidRPr="00355D7E">
              <w:rPr>
                <w:rFonts w:cs="Calibri"/>
                <w:sz w:val="20"/>
                <w:szCs w:val="20"/>
              </w:rPr>
              <w:t>27,00</w:t>
            </w:r>
          </w:p>
        </w:tc>
        <w:tc>
          <w:tcPr>
            <w:tcW w:w="1180" w:type="dxa"/>
            <w:tcBorders>
              <w:top w:val="nil"/>
              <w:left w:val="nil"/>
              <w:bottom w:val="single" w:sz="4" w:space="0" w:color="auto"/>
              <w:right w:val="single" w:sz="4" w:space="0" w:color="auto"/>
            </w:tcBorders>
            <w:shd w:val="clear" w:color="auto" w:fill="auto"/>
            <w:vAlign w:val="center"/>
            <w:hideMark/>
          </w:tcPr>
          <w:p w14:paraId="1E3A12B0" w14:textId="77777777" w:rsidR="00355D7E" w:rsidRPr="00355D7E" w:rsidRDefault="00355D7E" w:rsidP="00355D7E">
            <w:pPr>
              <w:jc w:val="center"/>
              <w:rPr>
                <w:rFonts w:cs="Calibri"/>
                <w:sz w:val="20"/>
                <w:szCs w:val="20"/>
              </w:rPr>
            </w:pPr>
            <w:r w:rsidRPr="00355D7E">
              <w:rPr>
                <w:rFonts w:cs="Calibri"/>
                <w:sz w:val="20"/>
                <w:szCs w:val="20"/>
              </w:rPr>
              <w:t>28,00</w:t>
            </w:r>
          </w:p>
        </w:tc>
        <w:tc>
          <w:tcPr>
            <w:tcW w:w="1120" w:type="dxa"/>
            <w:tcBorders>
              <w:top w:val="nil"/>
              <w:left w:val="nil"/>
              <w:bottom w:val="single" w:sz="4" w:space="0" w:color="auto"/>
              <w:right w:val="single" w:sz="4" w:space="0" w:color="auto"/>
            </w:tcBorders>
            <w:shd w:val="clear" w:color="auto" w:fill="auto"/>
            <w:vAlign w:val="center"/>
            <w:hideMark/>
          </w:tcPr>
          <w:p w14:paraId="34EB9E03" w14:textId="77777777" w:rsidR="00355D7E" w:rsidRPr="00355D7E" w:rsidRDefault="00355D7E" w:rsidP="00355D7E">
            <w:pPr>
              <w:jc w:val="center"/>
              <w:rPr>
                <w:rFonts w:cs="Calibri"/>
                <w:sz w:val="20"/>
                <w:szCs w:val="20"/>
              </w:rPr>
            </w:pPr>
            <w:r w:rsidRPr="00355D7E">
              <w:rPr>
                <w:rFonts w:cs="Calibri"/>
                <w:sz w:val="20"/>
                <w:szCs w:val="20"/>
              </w:rPr>
              <w:t>34,00</w:t>
            </w:r>
          </w:p>
        </w:tc>
        <w:tc>
          <w:tcPr>
            <w:tcW w:w="1120" w:type="dxa"/>
            <w:tcBorders>
              <w:top w:val="nil"/>
              <w:left w:val="nil"/>
              <w:bottom w:val="single" w:sz="4" w:space="0" w:color="auto"/>
              <w:right w:val="single" w:sz="4" w:space="0" w:color="auto"/>
            </w:tcBorders>
            <w:shd w:val="clear" w:color="auto" w:fill="auto"/>
            <w:vAlign w:val="center"/>
            <w:hideMark/>
          </w:tcPr>
          <w:p w14:paraId="4E19BC25" w14:textId="77777777" w:rsidR="00355D7E" w:rsidRPr="00355D7E" w:rsidRDefault="00355D7E" w:rsidP="00355D7E">
            <w:pPr>
              <w:jc w:val="center"/>
              <w:rPr>
                <w:rFonts w:cs="Calibri"/>
                <w:sz w:val="20"/>
                <w:szCs w:val="20"/>
              </w:rPr>
            </w:pPr>
            <w:r w:rsidRPr="00355D7E">
              <w:rPr>
                <w:rFonts w:cs="Calibri"/>
                <w:sz w:val="20"/>
                <w:szCs w:val="20"/>
              </w:rPr>
              <w:t>41,00</w:t>
            </w:r>
          </w:p>
        </w:tc>
        <w:tc>
          <w:tcPr>
            <w:tcW w:w="1120" w:type="dxa"/>
            <w:tcBorders>
              <w:top w:val="nil"/>
              <w:left w:val="nil"/>
              <w:bottom w:val="single" w:sz="4" w:space="0" w:color="auto"/>
              <w:right w:val="single" w:sz="4" w:space="0" w:color="auto"/>
            </w:tcBorders>
            <w:shd w:val="clear" w:color="auto" w:fill="auto"/>
            <w:vAlign w:val="center"/>
            <w:hideMark/>
          </w:tcPr>
          <w:p w14:paraId="4C53B63A" w14:textId="77777777" w:rsidR="00355D7E" w:rsidRPr="00355D7E" w:rsidRDefault="00355D7E" w:rsidP="00355D7E">
            <w:pPr>
              <w:jc w:val="center"/>
              <w:rPr>
                <w:rFonts w:cs="Calibri"/>
                <w:sz w:val="20"/>
                <w:szCs w:val="20"/>
              </w:rPr>
            </w:pPr>
            <w:r w:rsidRPr="00355D7E">
              <w:rPr>
                <w:rFonts w:cs="Calibri"/>
                <w:sz w:val="20"/>
                <w:szCs w:val="20"/>
              </w:rPr>
              <w:t>43,00</w:t>
            </w:r>
          </w:p>
        </w:tc>
      </w:tr>
      <w:tr w:rsidR="00355D7E" w:rsidRPr="00355D7E" w14:paraId="758D5BB7" w14:textId="77777777" w:rsidTr="00355D7E">
        <w:trPr>
          <w:trHeight w:val="300"/>
        </w:trPr>
        <w:tc>
          <w:tcPr>
            <w:tcW w:w="2122" w:type="dxa"/>
            <w:vMerge/>
            <w:tcBorders>
              <w:top w:val="nil"/>
              <w:left w:val="single" w:sz="4" w:space="0" w:color="auto"/>
              <w:bottom w:val="single" w:sz="4" w:space="0" w:color="auto"/>
              <w:right w:val="single" w:sz="4" w:space="0" w:color="auto"/>
            </w:tcBorders>
            <w:vAlign w:val="center"/>
            <w:hideMark/>
          </w:tcPr>
          <w:p w14:paraId="284C3331" w14:textId="77777777" w:rsidR="00355D7E" w:rsidRPr="00355D7E" w:rsidRDefault="00355D7E" w:rsidP="00355D7E">
            <w:pPr>
              <w:jc w:val="left"/>
              <w:rPr>
                <w:rFonts w:cs="Calibri"/>
                <w:b/>
                <w:bCs/>
                <w:szCs w:val="22"/>
              </w:rPr>
            </w:pPr>
          </w:p>
        </w:tc>
        <w:tc>
          <w:tcPr>
            <w:tcW w:w="960" w:type="dxa"/>
            <w:tcBorders>
              <w:top w:val="nil"/>
              <w:left w:val="nil"/>
              <w:bottom w:val="single" w:sz="4" w:space="0" w:color="auto"/>
              <w:right w:val="single" w:sz="4" w:space="0" w:color="auto"/>
            </w:tcBorders>
            <w:shd w:val="clear" w:color="000000" w:fill="FFFFFF"/>
            <w:vAlign w:val="center"/>
            <w:hideMark/>
          </w:tcPr>
          <w:p w14:paraId="0E549F64" w14:textId="77777777" w:rsidR="00355D7E" w:rsidRPr="00355D7E" w:rsidRDefault="00355D7E" w:rsidP="00355D7E">
            <w:pPr>
              <w:jc w:val="center"/>
              <w:rPr>
                <w:rFonts w:cs="Calibri"/>
                <w:szCs w:val="22"/>
              </w:rPr>
            </w:pPr>
            <w:r w:rsidRPr="00355D7E">
              <w:rPr>
                <w:rFonts w:cs="Calibri"/>
                <w:szCs w:val="22"/>
              </w:rPr>
              <w:t>%</w:t>
            </w:r>
          </w:p>
        </w:tc>
        <w:tc>
          <w:tcPr>
            <w:tcW w:w="1160" w:type="dxa"/>
            <w:tcBorders>
              <w:top w:val="nil"/>
              <w:left w:val="nil"/>
              <w:bottom w:val="single" w:sz="4" w:space="0" w:color="auto"/>
              <w:right w:val="single" w:sz="4" w:space="0" w:color="auto"/>
            </w:tcBorders>
            <w:shd w:val="clear" w:color="000000" w:fill="FCE4D6"/>
            <w:noWrap/>
            <w:vAlign w:val="center"/>
            <w:hideMark/>
          </w:tcPr>
          <w:p w14:paraId="5F7388D5" w14:textId="77777777" w:rsidR="00355D7E" w:rsidRPr="00355D7E" w:rsidRDefault="00355D7E" w:rsidP="00355D7E">
            <w:pPr>
              <w:jc w:val="center"/>
              <w:rPr>
                <w:rFonts w:cs="Calibri"/>
                <w:szCs w:val="22"/>
              </w:rPr>
            </w:pPr>
            <w:r w:rsidRPr="00355D7E">
              <w:rPr>
                <w:rFonts w:cs="Calibri"/>
                <w:szCs w:val="22"/>
              </w:rPr>
              <w:t>18,24%</w:t>
            </w:r>
          </w:p>
        </w:tc>
        <w:tc>
          <w:tcPr>
            <w:tcW w:w="1200" w:type="dxa"/>
            <w:tcBorders>
              <w:top w:val="nil"/>
              <w:left w:val="nil"/>
              <w:bottom w:val="single" w:sz="4" w:space="0" w:color="auto"/>
              <w:right w:val="single" w:sz="4" w:space="0" w:color="auto"/>
            </w:tcBorders>
            <w:shd w:val="clear" w:color="000000" w:fill="FCE4D6"/>
            <w:noWrap/>
            <w:vAlign w:val="center"/>
            <w:hideMark/>
          </w:tcPr>
          <w:p w14:paraId="6E55347C" w14:textId="77777777" w:rsidR="00355D7E" w:rsidRPr="00355D7E" w:rsidRDefault="00355D7E" w:rsidP="00355D7E">
            <w:pPr>
              <w:jc w:val="center"/>
              <w:rPr>
                <w:rFonts w:cs="Calibri"/>
                <w:szCs w:val="22"/>
              </w:rPr>
            </w:pPr>
            <w:r w:rsidRPr="00355D7E">
              <w:rPr>
                <w:rFonts w:cs="Calibri"/>
                <w:szCs w:val="22"/>
              </w:rPr>
              <w:t>16,56%</w:t>
            </w:r>
          </w:p>
        </w:tc>
        <w:tc>
          <w:tcPr>
            <w:tcW w:w="1180" w:type="dxa"/>
            <w:tcBorders>
              <w:top w:val="nil"/>
              <w:left w:val="nil"/>
              <w:bottom w:val="single" w:sz="4" w:space="0" w:color="auto"/>
              <w:right w:val="single" w:sz="4" w:space="0" w:color="auto"/>
            </w:tcBorders>
            <w:shd w:val="clear" w:color="000000" w:fill="FCE4D6"/>
            <w:noWrap/>
            <w:vAlign w:val="center"/>
            <w:hideMark/>
          </w:tcPr>
          <w:p w14:paraId="55CB6278" w14:textId="77777777" w:rsidR="00355D7E" w:rsidRPr="00355D7E" w:rsidRDefault="00355D7E" w:rsidP="00355D7E">
            <w:pPr>
              <w:jc w:val="center"/>
              <w:rPr>
                <w:rFonts w:cs="Calibri"/>
                <w:szCs w:val="22"/>
              </w:rPr>
            </w:pPr>
            <w:r w:rsidRPr="00355D7E">
              <w:rPr>
                <w:rFonts w:cs="Calibri"/>
                <w:szCs w:val="22"/>
              </w:rPr>
              <w:t>19,31%</w:t>
            </w:r>
          </w:p>
        </w:tc>
        <w:tc>
          <w:tcPr>
            <w:tcW w:w="1120" w:type="dxa"/>
            <w:tcBorders>
              <w:top w:val="nil"/>
              <w:left w:val="nil"/>
              <w:bottom w:val="single" w:sz="4" w:space="0" w:color="auto"/>
              <w:right w:val="single" w:sz="4" w:space="0" w:color="auto"/>
            </w:tcBorders>
            <w:shd w:val="clear" w:color="000000" w:fill="FCE4D6"/>
            <w:noWrap/>
            <w:vAlign w:val="center"/>
            <w:hideMark/>
          </w:tcPr>
          <w:p w14:paraId="768D854F" w14:textId="77777777" w:rsidR="00355D7E" w:rsidRPr="00355D7E" w:rsidRDefault="00355D7E" w:rsidP="00355D7E">
            <w:pPr>
              <w:jc w:val="center"/>
              <w:rPr>
                <w:rFonts w:cs="Calibri"/>
                <w:szCs w:val="22"/>
              </w:rPr>
            </w:pPr>
            <w:r w:rsidRPr="00355D7E">
              <w:rPr>
                <w:rFonts w:cs="Calibri"/>
                <w:szCs w:val="22"/>
              </w:rPr>
              <w:t>20,48%</w:t>
            </w:r>
          </w:p>
        </w:tc>
        <w:tc>
          <w:tcPr>
            <w:tcW w:w="1120" w:type="dxa"/>
            <w:tcBorders>
              <w:top w:val="nil"/>
              <w:left w:val="nil"/>
              <w:bottom w:val="single" w:sz="4" w:space="0" w:color="auto"/>
              <w:right w:val="single" w:sz="4" w:space="0" w:color="auto"/>
            </w:tcBorders>
            <w:shd w:val="clear" w:color="000000" w:fill="FCE4D6"/>
            <w:noWrap/>
            <w:vAlign w:val="center"/>
            <w:hideMark/>
          </w:tcPr>
          <w:p w14:paraId="2E40213C" w14:textId="77777777" w:rsidR="00355D7E" w:rsidRPr="00355D7E" w:rsidRDefault="00355D7E" w:rsidP="00355D7E">
            <w:pPr>
              <w:jc w:val="center"/>
              <w:rPr>
                <w:rFonts w:cs="Calibri"/>
                <w:szCs w:val="22"/>
              </w:rPr>
            </w:pPr>
            <w:r w:rsidRPr="00355D7E">
              <w:rPr>
                <w:rFonts w:cs="Calibri"/>
                <w:szCs w:val="22"/>
              </w:rPr>
              <w:t>24,12%</w:t>
            </w:r>
          </w:p>
        </w:tc>
        <w:tc>
          <w:tcPr>
            <w:tcW w:w="1120" w:type="dxa"/>
            <w:tcBorders>
              <w:top w:val="nil"/>
              <w:left w:val="nil"/>
              <w:bottom w:val="single" w:sz="4" w:space="0" w:color="auto"/>
              <w:right w:val="single" w:sz="4" w:space="0" w:color="auto"/>
            </w:tcBorders>
            <w:shd w:val="clear" w:color="000000" w:fill="FCE4D6"/>
            <w:noWrap/>
            <w:vAlign w:val="center"/>
            <w:hideMark/>
          </w:tcPr>
          <w:p w14:paraId="6D47C63F" w14:textId="77777777" w:rsidR="00355D7E" w:rsidRPr="00355D7E" w:rsidRDefault="00355D7E" w:rsidP="00355D7E">
            <w:pPr>
              <w:jc w:val="center"/>
              <w:rPr>
                <w:rFonts w:cs="Calibri"/>
                <w:szCs w:val="22"/>
              </w:rPr>
            </w:pPr>
            <w:r w:rsidRPr="00355D7E">
              <w:rPr>
                <w:rFonts w:cs="Calibri"/>
                <w:szCs w:val="22"/>
              </w:rPr>
              <w:t>27,04%</w:t>
            </w:r>
          </w:p>
        </w:tc>
      </w:tr>
      <w:tr w:rsidR="00355D7E" w:rsidRPr="00355D7E" w14:paraId="450DAEFD" w14:textId="77777777" w:rsidTr="00355D7E">
        <w:trPr>
          <w:trHeight w:val="300"/>
        </w:trPr>
        <w:tc>
          <w:tcPr>
            <w:tcW w:w="3082" w:type="dxa"/>
            <w:gridSpan w:val="2"/>
            <w:tcBorders>
              <w:top w:val="nil"/>
              <w:left w:val="nil"/>
              <w:bottom w:val="nil"/>
              <w:right w:val="nil"/>
            </w:tcBorders>
            <w:shd w:val="clear" w:color="auto" w:fill="auto"/>
            <w:noWrap/>
            <w:vAlign w:val="bottom"/>
            <w:hideMark/>
          </w:tcPr>
          <w:p w14:paraId="4B046CFF" w14:textId="77777777" w:rsidR="00355D7E" w:rsidRPr="00355D7E" w:rsidRDefault="00343646" w:rsidP="00355D7E">
            <w:pPr>
              <w:jc w:val="left"/>
              <w:rPr>
                <w:rFonts w:cs="Calibri"/>
                <w:szCs w:val="22"/>
              </w:rPr>
            </w:pPr>
            <w:r>
              <w:rPr>
                <w:rFonts w:cs="Calibri"/>
                <w:szCs w:val="22"/>
              </w:rPr>
              <w:t xml:space="preserve">Forrás: TeIR, Nemzeti Munkaügyi </w:t>
            </w:r>
            <w:r w:rsidR="00355D7E" w:rsidRPr="00355D7E">
              <w:rPr>
                <w:rFonts w:cs="Calibri"/>
                <w:szCs w:val="22"/>
              </w:rPr>
              <w:t>Hivatal</w:t>
            </w:r>
          </w:p>
        </w:tc>
        <w:tc>
          <w:tcPr>
            <w:tcW w:w="1160" w:type="dxa"/>
            <w:tcBorders>
              <w:top w:val="nil"/>
              <w:left w:val="nil"/>
              <w:bottom w:val="nil"/>
              <w:right w:val="nil"/>
            </w:tcBorders>
            <w:shd w:val="clear" w:color="auto" w:fill="auto"/>
            <w:noWrap/>
            <w:vAlign w:val="bottom"/>
            <w:hideMark/>
          </w:tcPr>
          <w:p w14:paraId="03D653AC" w14:textId="77777777" w:rsidR="00355D7E" w:rsidRPr="00355D7E" w:rsidRDefault="00355D7E" w:rsidP="00355D7E">
            <w:pPr>
              <w:jc w:val="left"/>
              <w:rPr>
                <w:rFonts w:cs="Calibri"/>
                <w:szCs w:val="22"/>
              </w:rPr>
            </w:pPr>
          </w:p>
        </w:tc>
        <w:tc>
          <w:tcPr>
            <w:tcW w:w="1200" w:type="dxa"/>
            <w:tcBorders>
              <w:top w:val="nil"/>
              <w:left w:val="nil"/>
              <w:bottom w:val="nil"/>
              <w:right w:val="nil"/>
            </w:tcBorders>
            <w:shd w:val="clear" w:color="auto" w:fill="auto"/>
            <w:noWrap/>
            <w:vAlign w:val="bottom"/>
            <w:hideMark/>
          </w:tcPr>
          <w:p w14:paraId="5054A994" w14:textId="77777777" w:rsidR="00355D7E" w:rsidRPr="00355D7E" w:rsidRDefault="00355D7E" w:rsidP="00355D7E">
            <w:pPr>
              <w:jc w:val="left"/>
              <w:rPr>
                <w:rFonts w:ascii="Times New Roman" w:hAnsi="Times New Roman"/>
                <w:sz w:val="20"/>
                <w:szCs w:val="20"/>
              </w:rPr>
            </w:pPr>
          </w:p>
        </w:tc>
        <w:tc>
          <w:tcPr>
            <w:tcW w:w="1180" w:type="dxa"/>
            <w:tcBorders>
              <w:top w:val="nil"/>
              <w:left w:val="nil"/>
              <w:bottom w:val="nil"/>
              <w:right w:val="nil"/>
            </w:tcBorders>
            <w:shd w:val="clear" w:color="auto" w:fill="auto"/>
            <w:noWrap/>
            <w:vAlign w:val="bottom"/>
            <w:hideMark/>
          </w:tcPr>
          <w:p w14:paraId="5AFA602A" w14:textId="77777777" w:rsidR="00355D7E" w:rsidRPr="00355D7E" w:rsidRDefault="00355D7E" w:rsidP="00355D7E">
            <w:pPr>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14:paraId="52481D73" w14:textId="77777777" w:rsidR="00355D7E" w:rsidRPr="00355D7E" w:rsidRDefault="00355D7E" w:rsidP="00355D7E">
            <w:pPr>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14:paraId="339E97B9" w14:textId="77777777" w:rsidR="00355D7E" w:rsidRPr="00355D7E" w:rsidRDefault="00355D7E" w:rsidP="00355D7E">
            <w:pPr>
              <w:jc w:val="left"/>
              <w:rPr>
                <w:rFonts w:ascii="Times New Roman" w:hAnsi="Times New Roman"/>
                <w:sz w:val="20"/>
                <w:szCs w:val="20"/>
              </w:rPr>
            </w:pPr>
          </w:p>
        </w:tc>
        <w:tc>
          <w:tcPr>
            <w:tcW w:w="1120" w:type="dxa"/>
            <w:tcBorders>
              <w:top w:val="nil"/>
              <w:left w:val="nil"/>
              <w:bottom w:val="nil"/>
              <w:right w:val="nil"/>
            </w:tcBorders>
            <w:shd w:val="clear" w:color="auto" w:fill="auto"/>
            <w:noWrap/>
            <w:vAlign w:val="bottom"/>
            <w:hideMark/>
          </w:tcPr>
          <w:p w14:paraId="662F70F7" w14:textId="77777777" w:rsidR="00355D7E" w:rsidRPr="00355D7E" w:rsidRDefault="00355D7E" w:rsidP="00355D7E">
            <w:pPr>
              <w:jc w:val="left"/>
              <w:rPr>
                <w:rFonts w:ascii="Times New Roman" w:hAnsi="Times New Roman"/>
                <w:sz w:val="20"/>
                <w:szCs w:val="20"/>
              </w:rPr>
            </w:pPr>
          </w:p>
        </w:tc>
      </w:tr>
    </w:tbl>
    <w:p w14:paraId="38FEF208" w14:textId="77777777" w:rsidR="00355D7E" w:rsidRDefault="00355D7E" w:rsidP="00355D7E">
      <w:pPr>
        <w:rPr>
          <w:rFonts w:ascii="Times New Roman" w:hAnsi="Times New Roman"/>
          <w:sz w:val="24"/>
        </w:rPr>
      </w:pPr>
    </w:p>
    <w:p w14:paraId="2BD1D777" w14:textId="77777777" w:rsidR="00355D7E" w:rsidRDefault="00355D7E" w:rsidP="00355D7E">
      <w:pPr>
        <w:rPr>
          <w:rFonts w:ascii="Times New Roman" w:hAnsi="Times New Roman"/>
          <w:sz w:val="24"/>
        </w:rPr>
      </w:pPr>
    </w:p>
    <w:p w14:paraId="2C43CD71" w14:textId="77777777" w:rsidR="00C60B5E" w:rsidRDefault="00043C99" w:rsidP="00355D7E">
      <w:pPr>
        <w:rPr>
          <w:rFonts w:ascii="Times New Roman" w:hAnsi="Times New Roman"/>
          <w:sz w:val="24"/>
        </w:rPr>
      </w:pPr>
      <w:r>
        <w:rPr>
          <w:rFonts w:ascii="Times New Roman" w:hAnsi="Times New Roman"/>
          <w:sz w:val="24"/>
        </w:rPr>
        <w:t xml:space="preserve">A nyilvántartott álláskeresők száma korcsoportonkénti bontásban hasznos információt nyújt a település munkaerő-piaci problémái, a foglalkoztatás terén hátrányos helyzetben lévő csoportok beazonosítása szempontjából. </w:t>
      </w:r>
    </w:p>
    <w:p w14:paraId="402D4064" w14:textId="6A1C9BDB" w:rsidR="00C60B5E" w:rsidRPr="00D87CF0" w:rsidRDefault="00C60B5E" w:rsidP="00355D7E">
      <w:pPr>
        <w:rPr>
          <w:rFonts w:ascii="Times New Roman" w:hAnsi="Times New Roman"/>
          <w:sz w:val="24"/>
        </w:rPr>
      </w:pPr>
      <w:r>
        <w:rPr>
          <w:rFonts w:ascii="Times New Roman" w:hAnsi="Times New Roman"/>
          <w:sz w:val="24"/>
        </w:rPr>
        <w:t>A 30</w:t>
      </w:r>
      <w:r w:rsidR="00043C99">
        <w:rPr>
          <w:rFonts w:ascii="Times New Roman" w:hAnsi="Times New Roman"/>
          <w:sz w:val="24"/>
        </w:rPr>
        <w:t xml:space="preserve"> év alatti három korcsoport közül kettőben csökkent egyben pedig </w:t>
      </w:r>
      <w:r w:rsidR="00B02EBD">
        <w:rPr>
          <w:rFonts w:ascii="Times New Roman" w:hAnsi="Times New Roman"/>
          <w:sz w:val="24"/>
        </w:rPr>
        <w:t xml:space="preserve">(21-25 év) </w:t>
      </w:r>
      <w:r w:rsidR="00043C99">
        <w:rPr>
          <w:rFonts w:ascii="Times New Roman" w:hAnsi="Times New Roman"/>
          <w:sz w:val="24"/>
        </w:rPr>
        <w:t>nőtt a nyilvántartott állás</w:t>
      </w:r>
      <w:r>
        <w:rPr>
          <w:rFonts w:ascii="Times New Roman" w:hAnsi="Times New Roman"/>
          <w:sz w:val="24"/>
        </w:rPr>
        <w:t>keresők száma és aránya. A 21-2</w:t>
      </w:r>
      <w:r w:rsidR="00043C99">
        <w:rPr>
          <w:rFonts w:ascii="Times New Roman" w:hAnsi="Times New Roman"/>
          <w:sz w:val="24"/>
        </w:rPr>
        <w:t>5 év közöttiek körében mutatkozó növekedés utalhat a pályakezdő fiatalok nehezebb munkaerőpiaci helyzetére. Napjainkban a fiatalok egyre tovább vesznek részt az oktatásban, és egyre később lépnek be a munkaerőpiacra</w:t>
      </w:r>
      <w:r w:rsidR="00043C99" w:rsidRPr="00D87CF0">
        <w:rPr>
          <w:rFonts w:ascii="Times New Roman" w:hAnsi="Times New Roman"/>
          <w:sz w:val="24"/>
        </w:rPr>
        <w:t xml:space="preserve">. </w:t>
      </w:r>
      <w:r w:rsidR="00343646" w:rsidRPr="00D87CF0">
        <w:rPr>
          <w:rFonts w:ascii="Times New Roman" w:hAnsi="Times New Roman"/>
          <w:sz w:val="24"/>
        </w:rPr>
        <w:t>A pályakezdő fiatalok elhelyezkedését elsősorban a munkalehetőségek száma, a nem megfelelő szakmaválasztás, a szakmai tapasztalat hiánya és az iskolai végzettség befolyásolja. Az ifjúsági munkanélküliség strukturális munkanélküliség, a munkaerőpiac elvárásai ma már nemcsak a végzettségre és a szakképzettségre, hanem a különböző személyes kompetenciákra, szakmai és gyakorlati tudásra vonatkoznak</w:t>
      </w:r>
    </w:p>
    <w:p w14:paraId="230C1C17" w14:textId="77777777" w:rsidR="00C60B5E" w:rsidRDefault="00C60B5E" w:rsidP="00355D7E">
      <w:pPr>
        <w:rPr>
          <w:rFonts w:ascii="Times New Roman" w:hAnsi="Times New Roman"/>
          <w:sz w:val="24"/>
        </w:rPr>
      </w:pPr>
    </w:p>
    <w:p w14:paraId="229E5714" w14:textId="77777777" w:rsidR="00C60B5E" w:rsidRDefault="00C60B5E" w:rsidP="00355D7E">
      <w:pPr>
        <w:rPr>
          <w:rFonts w:ascii="Times New Roman" w:hAnsi="Times New Roman"/>
          <w:sz w:val="24"/>
        </w:rPr>
      </w:pPr>
      <w:r>
        <w:rPr>
          <w:rFonts w:ascii="Times New Roman" w:hAnsi="Times New Roman"/>
          <w:sz w:val="24"/>
        </w:rPr>
        <w:t>A 36 és 50</w:t>
      </w:r>
      <w:r w:rsidR="00043C99">
        <w:rPr>
          <w:rFonts w:ascii="Times New Roman" w:hAnsi="Times New Roman"/>
          <w:sz w:val="24"/>
        </w:rPr>
        <w:t xml:space="preserve"> év közötti</w:t>
      </w:r>
      <w:r>
        <w:rPr>
          <w:rFonts w:ascii="Times New Roman" w:hAnsi="Times New Roman"/>
          <w:sz w:val="24"/>
        </w:rPr>
        <w:t xml:space="preserve"> korcsoportokról elmondható, hogy az álláskeresők aránya mindegyik korcsoportban – ha eltérő mértékben is – de az elmúlt évben csökkent.</w:t>
      </w:r>
    </w:p>
    <w:p w14:paraId="2F7F6100" w14:textId="77777777" w:rsidR="00C60B5E" w:rsidRDefault="00C60B5E" w:rsidP="00355D7E">
      <w:pPr>
        <w:rPr>
          <w:rFonts w:ascii="Times New Roman" w:hAnsi="Times New Roman"/>
          <w:sz w:val="24"/>
        </w:rPr>
      </w:pPr>
    </w:p>
    <w:p w14:paraId="44B90275" w14:textId="77777777" w:rsidR="007C26C5" w:rsidRDefault="00C37E8C" w:rsidP="00B66C07">
      <w:pPr>
        <w:rPr>
          <w:rFonts w:ascii="Times New Roman" w:hAnsi="Times New Roman"/>
          <w:sz w:val="24"/>
        </w:rPr>
      </w:pPr>
      <w:r w:rsidRPr="00C60B5E">
        <w:rPr>
          <w:rFonts w:ascii="Times New Roman" w:hAnsi="Times New Roman"/>
          <w:sz w:val="24"/>
        </w:rPr>
        <w:t>Az egyik legveszélyeztetettebb</w:t>
      </w:r>
      <w:r w:rsidR="00C60B5E" w:rsidRPr="00C60B5E">
        <w:rPr>
          <w:rFonts w:ascii="Times New Roman" w:hAnsi="Times New Roman"/>
          <w:sz w:val="24"/>
        </w:rPr>
        <w:t xml:space="preserve">, </w:t>
      </w:r>
      <w:r w:rsidRPr="00C60B5E">
        <w:rPr>
          <w:rFonts w:ascii="Times New Roman" w:hAnsi="Times New Roman"/>
          <w:sz w:val="24"/>
        </w:rPr>
        <w:t>az 51-55 év közötti korcsoportban a munkanélküliek számának és arányának folyamatos növekedése figyelhető meg. A nyugdíjazás előtt álló idős</w:t>
      </w:r>
      <w:r w:rsidR="00E440CC">
        <w:rPr>
          <w:rFonts w:ascii="Times New Roman" w:hAnsi="Times New Roman"/>
          <w:sz w:val="24"/>
        </w:rPr>
        <w:t xml:space="preserve"> álláskeresők helyzete nagyon </w:t>
      </w:r>
      <w:r w:rsidRPr="00C60B5E">
        <w:rPr>
          <w:rFonts w:ascii="Times New Roman" w:hAnsi="Times New Roman"/>
          <w:sz w:val="24"/>
        </w:rPr>
        <w:t xml:space="preserve">nehéz. Életkoruk miatt a munkáltatók sokszor nem szívesen alkalmazzák őket, rugalmatlan munkaerőnek minősülnek, és gyakrabban küzdhetnek egészségi problémákkal, ami tovább nehezíti álláskeresési törekvéseiket. </w:t>
      </w:r>
    </w:p>
    <w:p w14:paraId="08A02AF5" w14:textId="77777777" w:rsidR="007C26C5" w:rsidRDefault="007C26C5" w:rsidP="00B66C07">
      <w:pPr>
        <w:rPr>
          <w:rFonts w:ascii="Times New Roman" w:hAnsi="Times New Roman"/>
          <w:sz w:val="24"/>
        </w:rPr>
      </w:pPr>
    </w:p>
    <w:p w14:paraId="039CB46D" w14:textId="77777777" w:rsidR="00C37E8C" w:rsidRPr="00D87CF0" w:rsidRDefault="00C37E8C" w:rsidP="00B66C07">
      <w:pPr>
        <w:rPr>
          <w:rFonts w:ascii="Times New Roman" w:hAnsi="Times New Roman"/>
          <w:sz w:val="24"/>
        </w:rPr>
      </w:pPr>
      <w:r w:rsidRPr="00D87CF0">
        <w:rPr>
          <w:rFonts w:ascii="Times New Roman" w:hAnsi="Times New Roman"/>
          <w:sz w:val="24"/>
        </w:rPr>
        <w:t xml:space="preserve">Kiemelkedő a 61 évesnél idősebb regisztrált munkanélküliek aránya, ez a 2022. évben 27,04% volt. </w:t>
      </w:r>
      <w:r w:rsidR="007556E9" w:rsidRPr="00D87CF0">
        <w:rPr>
          <w:rFonts w:ascii="Times New Roman" w:hAnsi="Times New Roman"/>
          <w:sz w:val="24"/>
        </w:rPr>
        <w:t xml:space="preserve">idősebb korban a mobilitási képesség csökkenésével (az alacsonyabb iskolai végzettség, valamint a már többnyire elavult, nem piacképes szakképesítéssel rendelkezés, és nem utolsósorban az életkor is jelentős befolyásoló tényező) egyenes arányban növekszik a kiszolgáltatottság is, amennyiben helyben nincs lehetőség a foglalkoztatásra, az idősebb korosztály tagjai gyakrabban válnak munkanélkülivé. </w:t>
      </w:r>
      <w:r w:rsidRPr="00D87CF0">
        <w:rPr>
          <w:rFonts w:ascii="Times New Roman" w:hAnsi="Times New Roman"/>
          <w:sz w:val="24"/>
        </w:rPr>
        <w:t>E korcsoport munkaerő-piaci problémáira kiemelt figyelmet szükséges fordítani</w:t>
      </w:r>
      <w:r w:rsidR="00B02EBD" w:rsidRPr="00D87CF0">
        <w:rPr>
          <w:rFonts w:ascii="Times New Roman" w:hAnsi="Times New Roman"/>
          <w:sz w:val="24"/>
        </w:rPr>
        <w:t>.</w:t>
      </w:r>
    </w:p>
    <w:p w14:paraId="2DC26EA6" w14:textId="77777777" w:rsidR="00B66C07" w:rsidRDefault="00B66C07" w:rsidP="00B66C07">
      <w:pPr>
        <w:rPr>
          <w:rFonts w:ascii="Times New Roman" w:hAnsi="Times New Roman"/>
          <w:sz w:val="24"/>
        </w:rPr>
      </w:pPr>
    </w:p>
    <w:p w14:paraId="171BA0DC" w14:textId="77777777" w:rsidR="00B66C07" w:rsidRDefault="00B66C07" w:rsidP="00B66C07">
      <w:pPr>
        <w:rPr>
          <w:rFonts w:ascii="Times New Roman" w:hAnsi="Times New Roman"/>
          <w:sz w:val="24"/>
        </w:rPr>
      </w:pPr>
    </w:p>
    <w:tbl>
      <w:tblPr>
        <w:tblW w:w="8302" w:type="dxa"/>
        <w:tblInd w:w="-5" w:type="dxa"/>
        <w:tblCellMar>
          <w:left w:w="70" w:type="dxa"/>
          <w:right w:w="70" w:type="dxa"/>
        </w:tblCellMar>
        <w:tblLook w:val="04A0" w:firstRow="1" w:lastRow="0" w:firstColumn="1" w:lastColumn="0" w:noHBand="0" w:noVBand="1"/>
      </w:tblPr>
      <w:tblGrid>
        <w:gridCol w:w="3402"/>
        <w:gridCol w:w="2080"/>
        <w:gridCol w:w="2820"/>
      </w:tblGrid>
      <w:tr w:rsidR="00B66C07" w:rsidRPr="00B66C07" w14:paraId="301BC93B" w14:textId="77777777" w:rsidTr="00B66C07">
        <w:trPr>
          <w:trHeight w:val="720"/>
        </w:trPr>
        <w:tc>
          <w:tcPr>
            <w:tcW w:w="830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9F6E780" w14:textId="77777777" w:rsidR="00B66C07" w:rsidRPr="00B66C07" w:rsidRDefault="00B66C07" w:rsidP="00B66C07">
            <w:pPr>
              <w:jc w:val="center"/>
              <w:rPr>
                <w:rFonts w:cs="Calibri"/>
                <w:b/>
                <w:bCs/>
                <w:szCs w:val="22"/>
              </w:rPr>
            </w:pPr>
            <w:r w:rsidRPr="00B66C07">
              <w:rPr>
                <w:rFonts w:cs="Calibri"/>
                <w:b/>
                <w:bCs/>
                <w:szCs w:val="22"/>
              </w:rPr>
              <w:t>3.2.3. számú tábla - A 180 napnál hosszabb ideje nyilvántartott álláskeresők aránya</w:t>
            </w:r>
          </w:p>
        </w:tc>
      </w:tr>
      <w:tr w:rsidR="00B66C07" w:rsidRPr="00B66C07" w14:paraId="57552C59" w14:textId="77777777" w:rsidTr="00B66C07">
        <w:trPr>
          <w:trHeight w:val="1725"/>
        </w:trPr>
        <w:tc>
          <w:tcPr>
            <w:tcW w:w="3402"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3503AAF6" w14:textId="77777777" w:rsidR="00B66C07" w:rsidRPr="00B66C07" w:rsidRDefault="00B66C07" w:rsidP="00B66C07">
            <w:pPr>
              <w:jc w:val="center"/>
              <w:rPr>
                <w:rFonts w:cs="Calibri"/>
                <w:b/>
                <w:bCs/>
                <w:szCs w:val="22"/>
              </w:rPr>
            </w:pPr>
            <w:r w:rsidRPr="00B66C07">
              <w:rPr>
                <w:rFonts w:cs="Calibri"/>
                <w:b/>
                <w:bCs/>
                <w:szCs w:val="22"/>
              </w:rPr>
              <w:t>Év </w:t>
            </w:r>
          </w:p>
        </w:tc>
        <w:tc>
          <w:tcPr>
            <w:tcW w:w="2080"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68C260A1" w14:textId="77777777" w:rsidR="00B66C07" w:rsidRPr="00B66C07" w:rsidRDefault="00B66C07" w:rsidP="00B66C07">
            <w:pPr>
              <w:jc w:val="center"/>
              <w:rPr>
                <w:rFonts w:cs="Calibri"/>
                <w:b/>
                <w:bCs/>
                <w:szCs w:val="22"/>
              </w:rPr>
            </w:pPr>
            <w:r w:rsidRPr="00B66C07">
              <w:rPr>
                <w:rFonts w:cs="Calibri"/>
                <w:b/>
                <w:bCs/>
                <w:szCs w:val="22"/>
              </w:rPr>
              <w:t xml:space="preserve">180 napnál hosszabb ideje regisztrált munkanélküliek aránya </w:t>
            </w:r>
            <w:r w:rsidRPr="00B66C07">
              <w:rPr>
                <w:rFonts w:cs="Calibri"/>
                <w:szCs w:val="22"/>
              </w:rPr>
              <w:t>(TS 057)</w:t>
            </w:r>
          </w:p>
        </w:tc>
        <w:tc>
          <w:tcPr>
            <w:tcW w:w="2820"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0401E259" w14:textId="77777777" w:rsidR="00B66C07" w:rsidRPr="00B66C07" w:rsidRDefault="00B66C07" w:rsidP="00B66C07">
            <w:pPr>
              <w:jc w:val="center"/>
              <w:rPr>
                <w:rFonts w:cs="Calibri"/>
                <w:b/>
                <w:bCs/>
                <w:szCs w:val="22"/>
              </w:rPr>
            </w:pPr>
            <w:r w:rsidRPr="00B66C07">
              <w:rPr>
                <w:rFonts w:cs="Calibri"/>
                <w:b/>
                <w:bCs/>
                <w:szCs w:val="22"/>
              </w:rPr>
              <w:t xml:space="preserve">Nők aránya a 180 napon túli nyilvántartott álláskeresőkön belül </w:t>
            </w:r>
            <w:r w:rsidRPr="00B66C07">
              <w:rPr>
                <w:rFonts w:cs="Calibri"/>
                <w:szCs w:val="22"/>
              </w:rPr>
              <w:t>(TS 058)</w:t>
            </w:r>
          </w:p>
        </w:tc>
      </w:tr>
      <w:tr w:rsidR="00B66C07" w:rsidRPr="00B66C07" w14:paraId="6B419BA1" w14:textId="77777777" w:rsidTr="00B66C07">
        <w:trPr>
          <w:trHeight w:val="645"/>
        </w:trPr>
        <w:tc>
          <w:tcPr>
            <w:tcW w:w="3402" w:type="dxa"/>
            <w:vMerge/>
            <w:tcBorders>
              <w:top w:val="nil"/>
              <w:left w:val="single" w:sz="4" w:space="0" w:color="auto"/>
              <w:bottom w:val="single" w:sz="4" w:space="0" w:color="000000"/>
              <w:right w:val="single" w:sz="4" w:space="0" w:color="auto"/>
            </w:tcBorders>
            <w:vAlign w:val="center"/>
            <w:hideMark/>
          </w:tcPr>
          <w:p w14:paraId="79933F20" w14:textId="77777777" w:rsidR="00B66C07" w:rsidRPr="00B66C07" w:rsidRDefault="00B66C07" w:rsidP="00B66C07">
            <w:pPr>
              <w:jc w:val="left"/>
              <w:rPr>
                <w:rFonts w:cs="Calibri"/>
                <w:b/>
                <w:bCs/>
                <w:szCs w:val="22"/>
              </w:rPr>
            </w:pPr>
          </w:p>
        </w:tc>
        <w:tc>
          <w:tcPr>
            <w:tcW w:w="2080" w:type="dxa"/>
            <w:vMerge/>
            <w:tcBorders>
              <w:top w:val="nil"/>
              <w:left w:val="single" w:sz="4" w:space="0" w:color="auto"/>
              <w:bottom w:val="single" w:sz="4" w:space="0" w:color="000000"/>
              <w:right w:val="single" w:sz="4" w:space="0" w:color="auto"/>
            </w:tcBorders>
            <w:vAlign w:val="center"/>
            <w:hideMark/>
          </w:tcPr>
          <w:p w14:paraId="20E9A4F0" w14:textId="77777777" w:rsidR="00B66C07" w:rsidRPr="00B66C07" w:rsidRDefault="00B66C07" w:rsidP="00B66C07">
            <w:pPr>
              <w:jc w:val="left"/>
              <w:rPr>
                <w:rFonts w:cs="Calibri"/>
                <w:b/>
                <w:bCs/>
                <w:szCs w:val="22"/>
              </w:rPr>
            </w:pPr>
          </w:p>
        </w:tc>
        <w:tc>
          <w:tcPr>
            <w:tcW w:w="2820" w:type="dxa"/>
            <w:vMerge/>
            <w:tcBorders>
              <w:top w:val="nil"/>
              <w:left w:val="single" w:sz="4" w:space="0" w:color="auto"/>
              <w:bottom w:val="single" w:sz="4" w:space="0" w:color="000000"/>
              <w:right w:val="single" w:sz="4" w:space="0" w:color="auto"/>
            </w:tcBorders>
            <w:vAlign w:val="center"/>
            <w:hideMark/>
          </w:tcPr>
          <w:p w14:paraId="3E695DD5" w14:textId="77777777" w:rsidR="00B66C07" w:rsidRPr="00B66C07" w:rsidRDefault="00B66C07" w:rsidP="00B66C07">
            <w:pPr>
              <w:jc w:val="left"/>
              <w:rPr>
                <w:rFonts w:cs="Calibri"/>
                <w:b/>
                <w:bCs/>
                <w:szCs w:val="22"/>
              </w:rPr>
            </w:pPr>
          </w:p>
        </w:tc>
      </w:tr>
      <w:tr w:rsidR="00B66C07" w:rsidRPr="00B66C07" w14:paraId="44CEF35C" w14:textId="77777777" w:rsidTr="00B66C07">
        <w:trPr>
          <w:trHeight w:val="420"/>
        </w:trPr>
        <w:tc>
          <w:tcPr>
            <w:tcW w:w="3402" w:type="dxa"/>
            <w:vMerge/>
            <w:tcBorders>
              <w:top w:val="nil"/>
              <w:left w:val="single" w:sz="4" w:space="0" w:color="auto"/>
              <w:bottom w:val="single" w:sz="4" w:space="0" w:color="000000"/>
              <w:right w:val="single" w:sz="4" w:space="0" w:color="auto"/>
            </w:tcBorders>
            <w:vAlign w:val="center"/>
            <w:hideMark/>
          </w:tcPr>
          <w:p w14:paraId="4EFC54DE" w14:textId="77777777" w:rsidR="00B66C07" w:rsidRPr="00B66C07" w:rsidRDefault="00B66C07" w:rsidP="00B66C07">
            <w:pPr>
              <w:jc w:val="left"/>
              <w:rPr>
                <w:rFonts w:cs="Calibri"/>
                <w:b/>
                <w:bCs/>
                <w:szCs w:val="22"/>
              </w:rPr>
            </w:pPr>
          </w:p>
        </w:tc>
        <w:tc>
          <w:tcPr>
            <w:tcW w:w="2080" w:type="dxa"/>
            <w:tcBorders>
              <w:top w:val="nil"/>
              <w:left w:val="nil"/>
              <w:bottom w:val="single" w:sz="4" w:space="0" w:color="auto"/>
              <w:right w:val="single" w:sz="4" w:space="0" w:color="auto"/>
            </w:tcBorders>
            <w:shd w:val="clear" w:color="000000" w:fill="E2EFDA"/>
            <w:vAlign w:val="center"/>
            <w:hideMark/>
          </w:tcPr>
          <w:p w14:paraId="41509959" w14:textId="77777777" w:rsidR="00B66C07" w:rsidRPr="00B66C07" w:rsidRDefault="00B66C07" w:rsidP="00B66C07">
            <w:pPr>
              <w:jc w:val="center"/>
              <w:rPr>
                <w:rFonts w:cs="Calibri"/>
                <w:b/>
                <w:bCs/>
                <w:szCs w:val="22"/>
              </w:rPr>
            </w:pPr>
            <w:r w:rsidRPr="00B66C07">
              <w:rPr>
                <w:rFonts w:cs="Calibri"/>
                <w:b/>
                <w:bCs/>
                <w:szCs w:val="22"/>
              </w:rPr>
              <w:t>%</w:t>
            </w:r>
          </w:p>
        </w:tc>
        <w:tc>
          <w:tcPr>
            <w:tcW w:w="2820" w:type="dxa"/>
            <w:tcBorders>
              <w:top w:val="nil"/>
              <w:left w:val="nil"/>
              <w:bottom w:val="single" w:sz="4" w:space="0" w:color="auto"/>
              <w:right w:val="single" w:sz="4" w:space="0" w:color="auto"/>
            </w:tcBorders>
            <w:shd w:val="clear" w:color="000000" w:fill="E2EFDA"/>
            <w:vAlign w:val="center"/>
            <w:hideMark/>
          </w:tcPr>
          <w:p w14:paraId="4C17B6DC" w14:textId="77777777" w:rsidR="00B66C07" w:rsidRPr="00B66C07" w:rsidRDefault="00B66C07" w:rsidP="00B66C07">
            <w:pPr>
              <w:jc w:val="center"/>
              <w:rPr>
                <w:rFonts w:cs="Calibri"/>
                <w:b/>
                <w:bCs/>
                <w:szCs w:val="22"/>
              </w:rPr>
            </w:pPr>
            <w:r w:rsidRPr="00B66C07">
              <w:rPr>
                <w:rFonts w:cs="Calibri"/>
                <w:b/>
                <w:bCs/>
                <w:szCs w:val="22"/>
              </w:rPr>
              <w:t>%</w:t>
            </w:r>
          </w:p>
        </w:tc>
      </w:tr>
      <w:tr w:rsidR="00B66C07" w:rsidRPr="00B66C07" w14:paraId="6FC5E39C" w14:textId="77777777" w:rsidTr="00B66C07">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25AD74E" w14:textId="77777777" w:rsidR="00B66C07" w:rsidRPr="00B66C07" w:rsidRDefault="00B66C07" w:rsidP="00B66C07">
            <w:pPr>
              <w:jc w:val="center"/>
              <w:rPr>
                <w:rFonts w:cs="Calibri"/>
                <w:szCs w:val="22"/>
              </w:rPr>
            </w:pPr>
            <w:r w:rsidRPr="00B66C07">
              <w:rPr>
                <w:rFonts w:cs="Calibri"/>
                <w:szCs w:val="22"/>
              </w:rPr>
              <w:t>2017</w:t>
            </w:r>
          </w:p>
        </w:tc>
        <w:tc>
          <w:tcPr>
            <w:tcW w:w="2080" w:type="dxa"/>
            <w:tcBorders>
              <w:top w:val="nil"/>
              <w:left w:val="nil"/>
              <w:bottom w:val="single" w:sz="4" w:space="0" w:color="auto"/>
              <w:right w:val="single" w:sz="4" w:space="0" w:color="auto"/>
            </w:tcBorders>
            <w:shd w:val="clear" w:color="auto" w:fill="auto"/>
            <w:vAlign w:val="center"/>
            <w:hideMark/>
          </w:tcPr>
          <w:p w14:paraId="02029EBC" w14:textId="77777777" w:rsidR="00B66C07" w:rsidRPr="00B66C07" w:rsidRDefault="00B66C07" w:rsidP="00B66C07">
            <w:pPr>
              <w:jc w:val="center"/>
              <w:rPr>
                <w:rFonts w:cs="Calibri"/>
                <w:sz w:val="20"/>
                <w:szCs w:val="20"/>
              </w:rPr>
            </w:pPr>
            <w:r w:rsidRPr="00B66C07">
              <w:rPr>
                <w:rFonts w:cs="Calibri"/>
                <w:sz w:val="20"/>
                <w:szCs w:val="20"/>
              </w:rPr>
              <w:t>56,47</w:t>
            </w:r>
          </w:p>
        </w:tc>
        <w:tc>
          <w:tcPr>
            <w:tcW w:w="2820" w:type="dxa"/>
            <w:tcBorders>
              <w:top w:val="nil"/>
              <w:left w:val="nil"/>
              <w:bottom w:val="single" w:sz="4" w:space="0" w:color="auto"/>
              <w:right w:val="single" w:sz="4" w:space="0" w:color="auto"/>
            </w:tcBorders>
            <w:shd w:val="clear" w:color="auto" w:fill="auto"/>
            <w:vAlign w:val="center"/>
            <w:hideMark/>
          </w:tcPr>
          <w:p w14:paraId="39904C24" w14:textId="77777777" w:rsidR="00B66C07" w:rsidRPr="00B66C07" w:rsidRDefault="00B66C07" w:rsidP="00B66C07">
            <w:pPr>
              <w:jc w:val="center"/>
              <w:rPr>
                <w:rFonts w:cs="Calibri"/>
                <w:sz w:val="20"/>
                <w:szCs w:val="20"/>
              </w:rPr>
            </w:pPr>
            <w:r w:rsidRPr="00B66C07">
              <w:rPr>
                <w:rFonts w:cs="Calibri"/>
                <w:sz w:val="20"/>
                <w:szCs w:val="20"/>
              </w:rPr>
              <w:t>57,29</w:t>
            </w:r>
          </w:p>
        </w:tc>
      </w:tr>
      <w:tr w:rsidR="00B66C07" w:rsidRPr="00B66C07" w14:paraId="3A7CC47F" w14:textId="77777777" w:rsidTr="00B66C07">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15B9C30C" w14:textId="77777777" w:rsidR="00B66C07" w:rsidRPr="00B66C07" w:rsidRDefault="00B66C07" w:rsidP="00B66C07">
            <w:pPr>
              <w:jc w:val="center"/>
              <w:rPr>
                <w:rFonts w:cs="Calibri"/>
                <w:szCs w:val="22"/>
              </w:rPr>
            </w:pPr>
            <w:r w:rsidRPr="00B66C07">
              <w:rPr>
                <w:rFonts w:cs="Calibri"/>
                <w:szCs w:val="22"/>
              </w:rPr>
              <w:t>2018</w:t>
            </w:r>
          </w:p>
        </w:tc>
        <w:tc>
          <w:tcPr>
            <w:tcW w:w="2080" w:type="dxa"/>
            <w:tcBorders>
              <w:top w:val="nil"/>
              <w:left w:val="nil"/>
              <w:bottom w:val="single" w:sz="4" w:space="0" w:color="auto"/>
              <w:right w:val="single" w:sz="4" w:space="0" w:color="auto"/>
            </w:tcBorders>
            <w:shd w:val="clear" w:color="auto" w:fill="auto"/>
            <w:vAlign w:val="center"/>
            <w:hideMark/>
          </w:tcPr>
          <w:p w14:paraId="127C6214" w14:textId="77777777" w:rsidR="00B66C07" w:rsidRPr="00B66C07" w:rsidRDefault="00B66C07" w:rsidP="00B66C07">
            <w:pPr>
              <w:jc w:val="center"/>
              <w:rPr>
                <w:rFonts w:cs="Calibri"/>
                <w:sz w:val="20"/>
                <w:szCs w:val="20"/>
              </w:rPr>
            </w:pPr>
            <w:r w:rsidRPr="00B66C07">
              <w:rPr>
                <w:rFonts w:cs="Calibri"/>
                <w:sz w:val="20"/>
                <w:szCs w:val="20"/>
              </w:rPr>
              <w:t>63,19</w:t>
            </w:r>
          </w:p>
        </w:tc>
        <w:tc>
          <w:tcPr>
            <w:tcW w:w="2820" w:type="dxa"/>
            <w:tcBorders>
              <w:top w:val="nil"/>
              <w:left w:val="nil"/>
              <w:bottom w:val="single" w:sz="4" w:space="0" w:color="auto"/>
              <w:right w:val="single" w:sz="4" w:space="0" w:color="auto"/>
            </w:tcBorders>
            <w:shd w:val="clear" w:color="auto" w:fill="auto"/>
            <w:vAlign w:val="center"/>
            <w:hideMark/>
          </w:tcPr>
          <w:p w14:paraId="48CB4E04" w14:textId="77777777" w:rsidR="00B66C07" w:rsidRPr="00B66C07" w:rsidRDefault="00B66C07" w:rsidP="00B66C07">
            <w:pPr>
              <w:jc w:val="center"/>
              <w:rPr>
                <w:rFonts w:cs="Calibri"/>
                <w:sz w:val="20"/>
                <w:szCs w:val="20"/>
              </w:rPr>
            </w:pPr>
            <w:r w:rsidRPr="00B66C07">
              <w:rPr>
                <w:rFonts w:cs="Calibri"/>
                <w:sz w:val="20"/>
                <w:szCs w:val="20"/>
              </w:rPr>
              <w:t>61,17</w:t>
            </w:r>
          </w:p>
        </w:tc>
      </w:tr>
      <w:tr w:rsidR="00B66C07" w:rsidRPr="00B66C07" w14:paraId="43DBFA50" w14:textId="77777777" w:rsidTr="00B66C07">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5F8B1C31" w14:textId="77777777" w:rsidR="00B66C07" w:rsidRPr="00B66C07" w:rsidRDefault="00B66C07" w:rsidP="00B66C07">
            <w:pPr>
              <w:jc w:val="center"/>
              <w:rPr>
                <w:rFonts w:cs="Calibri"/>
                <w:szCs w:val="22"/>
              </w:rPr>
            </w:pPr>
            <w:r w:rsidRPr="00B66C07">
              <w:rPr>
                <w:rFonts w:cs="Calibri"/>
                <w:szCs w:val="22"/>
              </w:rPr>
              <w:t>2019</w:t>
            </w:r>
          </w:p>
        </w:tc>
        <w:tc>
          <w:tcPr>
            <w:tcW w:w="2080" w:type="dxa"/>
            <w:tcBorders>
              <w:top w:val="nil"/>
              <w:left w:val="nil"/>
              <w:bottom w:val="single" w:sz="4" w:space="0" w:color="auto"/>
              <w:right w:val="single" w:sz="4" w:space="0" w:color="auto"/>
            </w:tcBorders>
            <w:shd w:val="clear" w:color="auto" w:fill="auto"/>
            <w:vAlign w:val="center"/>
            <w:hideMark/>
          </w:tcPr>
          <w:p w14:paraId="76C57EC1" w14:textId="77777777" w:rsidR="00B66C07" w:rsidRPr="00B66C07" w:rsidRDefault="00B66C07" w:rsidP="00B66C07">
            <w:pPr>
              <w:jc w:val="center"/>
              <w:rPr>
                <w:rFonts w:cs="Calibri"/>
                <w:sz w:val="20"/>
                <w:szCs w:val="20"/>
              </w:rPr>
            </w:pPr>
            <w:r w:rsidRPr="00B66C07">
              <w:rPr>
                <w:rFonts w:cs="Calibri"/>
                <w:sz w:val="20"/>
                <w:szCs w:val="20"/>
              </w:rPr>
              <w:t>68,97</w:t>
            </w:r>
          </w:p>
        </w:tc>
        <w:tc>
          <w:tcPr>
            <w:tcW w:w="2820" w:type="dxa"/>
            <w:tcBorders>
              <w:top w:val="nil"/>
              <w:left w:val="nil"/>
              <w:bottom w:val="single" w:sz="4" w:space="0" w:color="auto"/>
              <w:right w:val="single" w:sz="4" w:space="0" w:color="auto"/>
            </w:tcBorders>
            <w:shd w:val="clear" w:color="auto" w:fill="auto"/>
            <w:vAlign w:val="center"/>
            <w:hideMark/>
          </w:tcPr>
          <w:p w14:paraId="119CB517" w14:textId="77777777" w:rsidR="00B66C07" w:rsidRPr="00B66C07" w:rsidRDefault="00B66C07" w:rsidP="00B66C07">
            <w:pPr>
              <w:jc w:val="center"/>
              <w:rPr>
                <w:rFonts w:cs="Calibri"/>
                <w:sz w:val="20"/>
                <w:szCs w:val="20"/>
              </w:rPr>
            </w:pPr>
            <w:r w:rsidRPr="00B66C07">
              <w:rPr>
                <w:rFonts w:cs="Calibri"/>
                <w:sz w:val="20"/>
                <w:szCs w:val="20"/>
              </w:rPr>
              <w:t>63,00</w:t>
            </w:r>
          </w:p>
        </w:tc>
      </w:tr>
      <w:tr w:rsidR="00B66C07" w:rsidRPr="00B66C07" w14:paraId="79363187" w14:textId="77777777" w:rsidTr="00B66C07">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91EA96D" w14:textId="77777777" w:rsidR="00B66C07" w:rsidRPr="00B66C07" w:rsidRDefault="00B66C07" w:rsidP="00B66C07">
            <w:pPr>
              <w:jc w:val="center"/>
              <w:rPr>
                <w:rFonts w:cs="Calibri"/>
                <w:szCs w:val="22"/>
              </w:rPr>
            </w:pPr>
            <w:r w:rsidRPr="00B66C07">
              <w:rPr>
                <w:rFonts w:cs="Calibri"/>
                <w:szCs w:val="22"/>
              </w:rPr>
              <w:t>2020</w:t>
            </w:r>
          </w:p>
        </w:tc>
        <w:tc>
          <w:tcPr>
            <w:tcW w:w="2080" w:type="dxa"/>
            <w:tcBorders>
              <w:top w:val="nil"/>
              <w:left w:val="nil"/>
              <w:bottom w:val="single" w:sz="4" w:space="0" w:color="auto"/>
              <w:right w:val="single" w:sz="4" w:space="0" w:color="auto"/>
            </w:tcBorders>
            <w:shd w:val="clear" w:color="auto" w:fill="auto"/>
            <w:vAlign w:val="center"/>
            <w:hideMark/>
          </w:tcPr>
          <w:p w14:paraId="585696AF" w14:textId="77777777" w:rsidR="00B66C07" w:rsidRPr="00B66C07" w:rsidRDefault="00B66C07" w:rsidP="00B66C07">
            <w:pPr>
              <w:jc w:val="center"/>
              <w:rPr>
                <w:rFonts w:cs="Calibri"/>
                <w:sz w:val="20"/>
                <w:szCs w:val="20"/>
              </w:rPr>
            </w:pPr>
            <w:r w:rsidRPr="00B66C07">
              <w:rPr>
                <w:rFonts w:cs="Calibri"/>
                <w:sz w:val="20"/>
                <w:szCs w:val="20"/>
              </w:rPr>
              <w:t>71,69</w:t>
            </w:r>
          </w:p>
        </w:tc>
        <w:tc>
          <w:tcPr>
            <w:tcW w:w="2820" w:type="dxa"/>
            <w:tcBorders>
              <w:top w:val="nil"/>
              <w:left w:val="nil"/>
              <w:bottom w:val="single" w:sz="4" w:space="0" w:color="auto"/>
              <w:right w:val="single" w:sz="4" w:space="0" w:color="auto"/>
            </w:tcBorders>
            <w:shd w:val="clear" w:color="auto" w:fill="auto"/>
            <w:vAlign w:val="center"/>
            <w:hideMark/>
          </w:tcPr>
          <w:p w14:paraId="0CDF9A7C" w14:textId="77777777" w:rsidR="00B66C07" w:rsidRPr="00B66C07" w:rsidRDefault="00B66C07" w:rsidP="00B66C07">
            <w:pPr>
              <w:jc w:val="center"/>
              <w:rPr>
                <w:rFonts w:cs="Calibri"/>
                <w:sz w:val="20"/>
                <w:szCs w:val="20"/>
              </w:rPr>
            </w:pPr>
            <w:r w:rsidRPr="00B66C07">
              <w:rPr>
                <w:rFonts w:cs="Calibri"/>
                <w:sz w:val="20"/>
                <w:szCs w:val="20"/>
              </w:rPr>
              <w:t>62,18</w:t>
            </w:r>
          </w:p>
        </w:tc>
      </w:tr>
      <w:tr w:rsidR="00B66C07" w:rsidRPr="00B66C07" w14:paraId="4C0DDF99" w14:textId="77777777" w:rsidTr="00B66C07">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F1707DF" w14:textId="77777777" w:rsidR="00B66C07" w:rsidRPr="00B66C07" w:rsidRDefault="00B66C07" w:rsidP="00B66C07">
            <w:pPr>
              <w:jc w:val="center"/>
              <w:rPr>
                <w:rFonts w:cs="Calibri"/>
                <w:szCs w:val="22"/>
              </w:rPr>
            </w:pPr>
            <w:r w:rsidRPr="00B66C07">
              <w:rPr>
                <w:rFonts w:cs="Calibri"/>
                <w:szCs w:val="22"/>
              </w:rPr>
              <w:t>2021</w:t>
            </w:r>
          </w:p>
        </w:tc>
        <w:tc>
          <w:tcPr>
            <w:tcW w:w="2080" w:type="dxa"/>
            <w:tcBorders>
              <w:top w:val="nil"/>
              <w:left w:val="nil"/>
              <w:bottom w:val="single" w:sz="4" w:space="0" w:color="auto"/>
              <w:right w:val="single" w:sz="4" w:space="0" w:color="auto"/>
            </w:tcBorders>
            <w:shd w:val="clear" w:color="auto" w:fill="auto"/>
            <w:vAlign w:val="center"/>
            <w:hideMark/>
          </w:tcPr>
          <w:p w14:paraId="2195CB5B" w14:textId="77777777" w:rsidR="00B66C07" w:rsidRPr="00B66C07" w:rsidRDefault="00B66C07" w:rsidP="00B66C07">
            <w:pPr>
              <w:jc w:val="center"/>
              <w:rPr>
                <w:rFonts w:cs="Calibri"/>
                <w:sz w:val="20"/>
                <w:szCs w:val="20"/>
              </w:rPr>
            </w:pPr>
            <w:r w:rsidRPr="00B66C07">
              <w:rPr>
                <w:rFonts w:cs="Calibri"/>
                <w:sz w:val="20"/>
                <w:szCs w:val="20"/>
              </w:rPr>
              <w:t>72,35</w:t>
            </w:r>
          </w:p>
        </w:tc>
        <w:tc>
          <w:tcPr>
            <w:tcW w:w="2820" w:type="dxa"/>
            <w:tcBorders>
              <w:top w:val="nil"/>
              <w:left w:val="nil"/>
              <w:bottom w:val="single" w:sz="4" w:space="0" w:color="auto"/>
              <w:right w:val="single" w:sz="4" w:space="0" w:color="auto"/>
            </w:tcBorders>
            <w:shd w:val="clear" w:color="auto" w:fill="auto"/>
            <w:vAlign w:val="center"/>
            <w:hideMark/>
          </w:tcPr>
          <w:p w14:paraId="0AA737A1" w14:textId="77777777" w:rsidR="00B66C07" w:rsidRPr="00B66C07" w:rsidRDefault="00B66C07" w:rsidP="00B66C07">
            <w:pPr>
              <w:jc w:val="center"/>
              <w:rPr>
                <w:rFonts w:cs="Calibri"/>
                <w:sz w:val="20"/>
                <w:szCs w:val="20"/>
              </w:rPr>
            </w:pPr>
            <w:r w:rsidRPr="00B66C07">
              <w:rPr>
                <w:rFonts w:cs="Calibri"/>
                <w:sz w:val="20"/>
                <w:szCs w:val="20"/>
              </w:rPr>
              <w:t>58,54</w:t>
            </w:r>
          </w:p>
        </w:tc>
      </w:tr>
      <w:tr w:rsidR="00B66C07" w:rsidRPr="00B66C07" w14:paraId="07BA6B45" w14:textId="77777777" w:rsidTr="00B66C07">
        <w:trPr>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B47CEB1" w14:textId="77777777" w:rsidR="00B66C07" w:rsidRPr="00B66C07" w:rsidRDefault="00B66C07" w:rsidP="00B66C07">
            <w:pPr>
              <w:jc w:val="center"/>
              <w:rPr>
                <w:rFonts w:cs="Calibri"/>
                <w:szCs w:val="22"/>
              </w:rPr>
            </w:pPr>
            <w:r w:rsidRPr="00B66C07">
              <w:rPr>
                <w:rFonts w:cs="Calibri"/>
                <w:szCs w:val="22"/>
              </w:rPr>
              <w:t>2022</w:t>
            </w:r>
          </w:p>
        </w:tc>
        <w:tc>
          <w:tcPr>
            <w:tcW w:w="2080" w:type="dxa"/>
            <w:tcBorders>
              <w:top w:val="nil"/>
              <w:left w:val="nil"/>
              <w:bottom w:val="single" w:sz="4" w:space="0" w:color="auto"/>
              <w:right w:val="single" w:sz="4" w:space="0" w:color="auto"/>
            </w:tcBorders>
            <w:shd w:val="clear" w:color="auto" w:fill="auto"/>
            <w:vAlign w:val="center"/>
            <w:hideMark/>
          </w:tcPr>
          <w:p w14:paraId="1CD13B8A" w14:textId="77777777" w:rsidR="00B66C07" w:rsidRPr="00B66C07" w:rsidRDefault="00B66C07" w:rsidP="00B66C07">
            <w:pPr>
              <w:jc w:val="center"/>
              <w:rPr>
                <w:rFonts w:cs="Calibri"/>
                <w:sz w:val="20"/>
                <w:szCs w:val="20"/>
              </w:rPr>
            </w:pPr>
            <w:r w:rsidRPr="00B66C07">
              <w:rPr>
                <w:rFonts w:cs="Calibri"/>
                <w:sz w:val="20"/>
                <w:szCs w:val="20"/>
              </w:rPr>
              <w:t>66,04</w:t>
            </w:r>
          </w:p>
        </w:tc>
        <w:tc>
          <w:tcPr>
            <w:tcW w:w="2820" w:type="dxa"/>
            <w:tcBorders>
              <w:top w:val="nil"/>
              <w:left w:val="nil"/>
              <w:bottom w:val="single" w:sz="4" w:space="0" w:color="auto"/>
              <w:right w:val="single" w:sz="4" w:space="0" w:color="auto"/>
            </w:tcBorders>
            <w:shd w:val="clear" w:color="auto" w:fill="auto"/>
            <w:vAlign w:val="center"/>
            <w:hideMark/>
          </w:tcPr>
          <w:p w14:paraId="21E5CB71" w14:textId="77777777" w:rsidR="00B66C07" w:rsidRPr="00B66C07" w:rsidRDefault="00B66C07" w:rsidP="00B66C07">
            <w:pPr>
              <w:jc w:val="center"/>
              <w:rPr>
                <w:rFonts w:cs="Calibri"/>
                <w:sz w:val="20"/>
                <w:szCs w:val="20"/>
              </w:rPr>
            </w:pPr>
            <w:r w:rsidRPr="00B66C07">
              <w:rPr>
                <w:rFonts w:cs="Calibri"/>
                <w:sz w:val="20"/>
                <w:szCs w:val="20"/>
              </w:rPr>
              <w:t>59,05</w:t>
            </w:r>
          </w:p>
        </w:tc>
      </w:tr>
      <w:tr w:rsidR="00B66C07" w:rsidRPr="00B66C07" w14:paraId="67A690A7" w14:textId="77777777" w:rsidTr="00B66C07">
        <w:trPr>
          <w:trHeight w:val="300"/>
        </w:trPr>
        <w:tc>
          <w:tcPr>
            <w:tcW w:w="8302" w:type="dxa"/>
            <w:gridSpan w:val="3"/>
            <w:tcBorders>
              <w:top w:val="nil"/>
              <w:left w:val="nil"/>
              <w:bottom w:val="nil"/>
              <w:right w:val="nil"/>
            </w:tcBorders>
            <w:shd w:val="clear" w:color="auto" w:fill="auto"/>
            <w:noWrap/>
            <w:vAlign w:val="bottom"/>
            <w:hideMark/>
          </w:tcPr>
          <w:p w14:paraId="15B1F8E8" w14:textId="77777777" w:rsidR="00B66C07" w:rsidRPr="00B66C07" w:rsidRDefault="00B66C07" w:rsidP="00B66C07">
            <w:pPr>
              <w:jc w:val="left"/>
              <w:rPr>
                <w:rFonts w:cs="Calibri"/>
                <w:szCs w:val="22"/>
              </w:rPr>
            </w:pPr>
            <w:r w:rsidRPr="00B66C07">
              <w:rPr>
                <w:rFonts w:cs="Calibri"/>
                <w:szCs w:val="22"/>
              </w:rPr>
              <w:t>Forrás: TeIR, Nemzeti Munkaügyi Hivatal</w:t>
            </w:r>
          </w:p>
        </w:tc>
      </w:tr>
    </w:tbl>
    <w:p w14:paraId="7C085598" w14:textId="77777777" w:rsidR="00B66C07" w:rsidRDefault="00B66C07" w:rsidP="00B66C07">
      <w:pPr>
        <w:rPr>
          <w:rFonts w:ascii="Times New Roman" w:hAnsi="Times New Roman"/>
          <w:sz w:val="24"/>
        </w:rPr>
      </w:pPr>
    </w:p>
    <w:p w14:paraId="66C89CE1" w14:textId="77777777" w:rsidR="00B66C07" w:rsidRDefault="00B02EBD" w:rsidP="00B66C07">
      <w:pPr>
        <w:rPr>
          <w:rFonts w:ascii="Times New Roman" w:hAnsi="Times New Roman"/>
          <w:sz w:val="24"/>
        </w:rPr>
      </w:pPr>
      <w:r w:rsidRPr="00C60B5E">
        <w:rPr>
          <w:rFonts w:ascii="Times New Roman" w:hAnsi="Times New Roman"/>
          <w:sz w:val="24"/>
        </w:rPr>
        <w:t xml:space="preserve">A nyilvántartott álláskeresők csoportján belül a tartós munkanélküliek, azaz a 180 napnál hosszabb ideje állást keresők csoportja különös figyelmet igényel, mivel az ő elhelyezkedési problémáik nem csupán átmeneti jellegűek, így azokkal egymaguk valószínűsíthetően nem képesek megküzdeni, hathatós segítségre van szükségük ehhez. A tartós álláskeresők aránya a 2022. évben csökkent ugyan, de még mindig jelentős 66,04%, ami jelentheti azt, hogy a tartós elhelyezkedési problémákkal küszködők munkaerő-piacra történő visszavezetése továbbra is jelentős kihívást jelent, illetve az adatok mögött akár a közfoglalkoztatásban történő „bennragadás” jelensége is állhat. A tartós munkanélküliség összességében </w:t>
      </w:r>
      <w:r w:rsidR="00C60B5E">
        <w:rPr>
          <w:rFonts w:ascii="Times New Roman" w:hAnsi="Times New Roman"/>
          <w:sz w:val="24"/>
        </w:rPr>
        <w:t>komoly problémát jelent</w:t>
      </w:r>
      <w:r w:rsidRPr="00C60B5E">
        <w:rPr>
          <w:rFonts w:ascii="Times New Roman" w:hAnsi="Times New Roman"/>
          <w:sz w:val="24"/>
        </w:rPr>
        <w:t xml:space="preserve"> településünkön, amely továbbra is különös figyelmet, célzott intézkedéseket igényel. Megfigyelhető, hogy a tartósan állás nélkül lévők közt a nők aránya szintén növekvő tendenciát mutat, ami már a nők munkaerő-piaci helyzetére, problémáira hívja fel a figyelmünket. A tartósan állást keresők között tehát érdemes a nők csoportját állítani az esetleges intézkedések fókuszába.</w:t>
      </w:r>
    </w:p>
    <w:p w14:paraId="22B5BB48" w14:textId="77777777" w:rsidR="007C40CD" w:rsidRDefault="007C40CD" w:rsidP="00B66C07">
      <w:pPr>
        <w:rPr>
          <w:rFonts w:ascii="Times New Roman" w:hAnsi="Times New Roman"/>
          <w:sz w:val="24"/>
        </w:rPr>
      </w:pPr>
    </w:p>
    <w:p w14:paraId="39375CE6" w14:textId="77777777" w:rsidR="00C60B5E" w:rsidRPr="00C60B5E" w:rsidRDefault="00C60B5E" w:rsidP="00B66C07">
      <w:pPr>
        <w:rPr>
          <w:rFonts w:ascii="Times New Roman" w:hAnsi="Times New Roman"/>
          <w:sz w:val="24"/>
        </w:rPr>
      </w:pPr>
    </w:p>
    <w:p w14:paraId="1BF3B262" w14:textId="77777777" w:rsidR="00466306" w:rsidRPr="00056F13" w:rsidRDefault="00466306" w:rsidP="003810AF">
      <w:pPr>
        <w:numPr>
          <w:ilvl w:val="0"/>
          <w:numId w:val="4"/>
        </w:numPr>
        <w:rPr>
          <w:rFonts w:ascii="Times New Roman" w:hAnsi="Times New Roman"/>
          <w:sz w:val="24"/>
        </w:rPr>
      </w:pPr>
      <w:r w:rsidRPr="00056F13">
        <w:rPr>
          <w:rFonts w:ascii="Times New Roman" w:hAnsi="Times New Roman"/>
          <w:sz w:val="24"/>
        </w:rPr>
        <w:t>alacsony iskolai végzettségűek foglalkoztatottsága;</w:t>
      </w:r>
    </w:p>
    <w:p w14:paraId="2FF40440" w14:textId="77777777" w:rsidR="00B66C07" w:rsidRDefault="00B66C07" w:rsidP="007E3468">
      <w:pPr>
        <w:ind w:left="960"/>
        <w:rPr>
          <w:rFonts w:ascii="Times New Roman" w:hAnsi="Times New Roman"/>
          <w:i/>
          <w:sz w:val="24"/>
        </w:rPr>
      </w:pPr>
    </w:p>
    <w:tbl>
      <w:tblPr>
        <w:tblW w:w="10864" w:type="dxa"/>
        <w:tblInd w:w="-856" w:type="dxa"/>
        <w:tblLayout w:type="fixed"/>
        <w:tblCellMar>
          <w:left w:w="70" w:type="dxa"/>
          <w:right w:w="70" w:type="dxa"/>
        </w:tblCellMar>
        <w:tblLook w:val="04A0" w:firstRow="1" w:lastRow="0" w:firstColumn="1" w:lastColumn="0" w:noHBand="0" w:noVBand="1"/>
      </w:tblPr>
      <w:tblGrid>
        <w:gridCol w:w="1985"/>
        <w:gridCol w:w="1418"/>
        <w:gridCol w:w="1701"/>
        <w:gridCol w:w="687"/>
        <w:gridCol w:w="2200"/>
        <w:gridCol w:w="799"/>
        <w:gridCol w:w="1275"/>
        <w:gridCol w:w="799"/>
      </w:tblGrid>
      <w:tr w:rsidR="00B66C07" w:rsidRPr="00B66C07" w14:paraId="0C4FA5A8" w14:textId="77777777" w:rsidTr="00B66C07">
        <w:trPr>
          <w:trHeight w:val="720"/>
        </w:trPr>
        <w:tc>
          <w:tcPr>
            <w:tcW w:w="10864"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3C8EB" w14:textId="77777777" w:rsidR="00B66C07" w:rsidRPr="00B66C07" w:rsidRDefault="00B66C07" w:rsidP="00B66C07">
            <w:pPr>
              <w:jc w:val="center"/>
              <w:rPr>
                <w:rFonts w:cs="Calibri"/>
                <w:b/>
                <w:bCs/>
                <w:szCs w:val="22"/>
              </w:rPr>
            </w:pPr>
            <w:r w:rsidRPr="00B66C07">
              <w:rPr>
                <w:rFonts w:cs="Calibri"/>
                <w:b/>
                <w:bCs/>
                <w:szCs w:val="22"/>
              </w:rPr>
              <w:t>3.2.4. számú táblázat - Regisztrált munkanélküliek/nyilvántartott álláskeresők száma iskolai végzettség szerint</w:t>
            </w:r>
          </w:p>
        </w:tc>
      </w:tr>
      <w:tr w:rsidR="00B66C07" w:rsidRPr="00B66C07" w14:paraId="50B3AA7A" w14:textId="77777777" w:rsidTr="00B66C07">
        <w:trPr>
          <w:trHeight w:val="1725"/>
        </w:trPr>
        <w:tc>
          <w:tcPr>
            <w:tcW w:w="1985"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6692E00B" w14:textId="77777777" w:rsidR="00B66C07" w:rsidRPr="00B66C07" w:rsidRDefault="00B66C07" w:rsidP="00B66C07">
            <w:pPr>
              <w:jc w:val="center"/>
              <w:rPr>
                <w:rFonts w:cs="Calibri"/>
                <w:b/>
                <w:bCs/>
                <w:szCs w:val="22"/>
              </w:rPr>
            </w:pPr>
            <w:r w:rsidRPr="00B66C07">
              <w:rPr>
                <w:rFonts w:cs="Calibri"/>
                <w:b/>
                <w:bCs/>
                <w:szCs w:val="22"/>
              </w:rPr>
              <w:t>Év</w:t>
            </w:r>
          </w:p>
        </w:tc>
        <w:tc>
          <w:tcPr>
            <w:tcW w:w="1418" w:type="dxa"/>
            <w:vMerge w:val="restart"/>
            <w:tcBorders>
              <w:top w:val="nil"/>
              <w:left w:val="single" w:sz="4" w:space="0" w:color="auto"/>
              <w:bottom w:val="single" w:sz="4" w:space="0" w:color="auto"/>
              <w:right w:val="single" w:sz="4" w:space="0" w:color="auto"/>
            </w:tcBorders>
            <w:shd w:val="clear" w:color="000000" w:fill="E2EFDA"/>
            <w:vAlign w:val="center"/>
            <w:hideMark/>
          </w:tcPr>
          <w:p w14:paraId="2BA9E0D0" w14:textId="77777777" w:rsidR="00B66C07" w:rsidRPr="00B66C07" w:rsidRDefault="00B66C07" w:rsidP="00B66C07">
            <w:pPr>
              <w:jc w:val="center"/>
              <w:rPr>
                <w:rFonts w:cs="Calibri"/>
                <w:b/>
                <w:bCs/>
                <w:szCs w:val="22"/>
              </w:rPr>
            </w:pPr>
            <w:r w:rsidRPr="00B66C07">
              <w:rPr>
                <w:rFonts w:cs="Calibri"/>
                <w:b/>
                <w:bCs/>
                <w:szCs w:val="22"/>
              </w:rPr>
              <w:t>Regisztrált munkanélküliek/nyilvántartott álláskeresők száma összesen</w:t>
            </w:r>
            <w:r w:rsidRPr="00B66C07">
              <w:rPr>
                <w:rFonts w:cs="Calibri"/>
                <w:b/>
                <w:bCs/>
                <w:szCs w:val="22"/>
              </w:rPr>
              <w:br/>
            </w:r>
            <w:r w:rsidRPr="00B66C07">
              <w:rPr>
                <w:rFonts w:cs="Calibri"/>
                <w:szCs w:val="22"/>
              </w:rPr>
              <w:t>(TS 052)</w:t>
            </w:r>
          </w:p>
        </w:tc>
        <w:tc>
          <w:tcPr>
            <w:tcW w:w="7461" w:type="dxa"/>
            <w:gridSpan w:val="6"/>
            <w:tcBorders>
              <w:top w:val="single" w:sz="4" w:space="0" w:color="auto"/>
              <w:left w:val="nil"/>
              <w:bottom w:val="single" w:sz="4" w:space="0" w:color="auto"/>
              <w:right w:val="single" w:sz="4" w:space="0" w:color="auto"/>
            </w:tcBorders>
            <w:shd w:val="clear" w:color="000000" w:fill="E2EFDA"/>
            <w:vAlign w:val="center"/>
            <w:hideMark/>
          </w:tcPr>
          <w:p w14:paraId="2F2244BC" w14:textId="77777777" w:rsidR="00B66C07" w:rsidRPr="00B66C07" w:rsidRDefault="00B66C07" w:rsidP="00B66C07">
            <w:pPr>
              <w:jc w:val="center"/>
              <w:rPr>
                <w:rFonts w:cs="Calibri"/>
                <w:b/>
                <w:bCs/>
                <w:szCs w:val="22"/>
              </w:rPr>
            </w:pPr>
            <w:r w:rsidRPr="00B66C07">
              <w:rPr>
                <w:rFonts w:cs="Calibri"/>
                <w:b/>
                <w:bCs/>
                <w:szCs w:val="22"/>
              </w:rPr>
              <w:t>Regisztrált munkanélküliek/nyilvántartott álláskeresők megoszlása iskolai végzettség szerint</w:t>
            </w:r>
          </w:p>
        </w:tc>
      </w:tr>
      <w:tr w:rsidR="00B66C07" w:rsidRPr="00B66C07" w14:paraId="1F212F46" w14:textId="77777777" w:rsidTr="00B66C07">
        <w:trPr>
          <w:trHeight w:val="645"/>
        </w:trPr>
        <w:tc>
          <w:tcPr>
            <w:tcW w:w="1985" w:type="dxa"/>
            <w:vMerge/>
            <w:tcBorders>
              <w:top w:val="nil"/>
              <w:left w:val="single" w:sz="4" w:space="0" w:color="auto"/>
              <w:bottom w:val="single" w:sz="4" w:space="0" w:color="auto"/>
              <w:right w:val="single" w:sz="4" w:space="0" w:color="auto"/>
            </w:tcBorders>
            <w:vAlign w:val="center"/>
            <w:hideMark/>
          </w:tcPr>
          <w:p w14:paraId="179FDD6B" w14:textId="77777777" w:rsidR="00B66C07" w:rsidRPr="00B66C07" w:rsidRDefault="00B66C07" w:rsidP="00B66C07">
            <w:pPr>
              <w:jc w:val="left"/>
              <w:rPr>
                <w:rFonts w:cs="Calibri"/>
                <w:b/>
                <w:bCs/>
                <w:szCs w:val="22"/>
              </w:rPr>
            </w:pPr>
          </w:p>
        </w:tc>
        <w:tc>
          <w:tcPr>
            <w:tcW w:w="1418" w:type="dxa"/>
            <w:vMerge/>
            <w:tcBorders>
              <w:top w:val="nil"/>
              <w:left w:val="single" w:sz="4" w:space="0" w:color="auto"/>
              <w:bottom w:val="single" w:sz="4" w:space="0" w:color="auto"/>
              <w:right w:val="single" w:sz="4" w:space="0" w:color="auto"/>
            </w:tcBorders>
            <w:vAlign w:val="center"/>
            <w:hideMark/>
          </w:tcPr>
          <w:p w14:paraId="6AFE1634" w14:textId="77777777" w:rsidR="00B66C07" w:rsidRPr="00B66C07" w:rsidRDefault="00B66C07" w:rsidP="00B66C07">
            <w:pPr>
              <w:jc w:val="left"/>
              <w:rPr>
                <w:rFonts w:cs="Calibri"/>
                <w:b/>
                <w:bCs/>
                <w:szCs w:val="22"/>
              </w:rPr>
            </w:pPr>
          </w:p>
        </w:tc>
        <w:tc>
          <w:tcPr>
            <w:tcW w:w="2388" w:type="dxa"/>
            <w:gridSpan w:val="2"/>
            <w:tcBorders>
              <w:top w:val="single" w:sz="4" w:space="0" w:color="auto"/>
              <w:left w:val="nil"/>
              <w:bottom w:val="single" w:sz="4" w:space="0" w:color="auto"/>
              <w:right w:val="single" w:sz="4" w:space="0" w:color="auto"/>
            </w:tcBorders>
            <w:shd w:val="clear" w:color="000000" w:fill="E2EFDA"/>
            <w:vAlign w:val="center"/>
            <w:hideMark/>
          </w:tcPr>
          <w:p w14:paraId="30A6BBE8" w14:textId="77777777" w:rsidR="00B66C07" w:rsidRPr="00B66C07" w:rsidRDefault="00B66C07" w:rsidP="00B66C07">
            <w:pPr>
              <w:jc w:val="center"/>
              <w:rPr>
                <w:rFonts w:cs="Calibri"/>
                <w:b/>
                <w:bCs/>
                <w:szCs w:val="22"/>
              </w:rPr>
            </w:pPr>
            <w:r w:rsidRPr="00B66C07">
              <w:rPr>
                <w:rFonts w:cs="Calibri"/>
                <w:b/>
                <w:bCs/>
                <w:szCs w:val="22"/>
              </w:rPr>
              <w:t xml:space="preserve">8 általánosnál alacsonyabb végzettség </w:t>
            </w:r>
            <w:r w:rsidRPr="00B66C07">
              <w:rPr>
                <w:rFonts w:cs="Calibri"/>
                <w:szCs w:val="22"/>
              </w:rPr>
              <w:t>(TS 036)</w:t>
            </w:r>
          </w:p>
        </w:tc>
        <w:tc>
          <w:tcPr>
            <w:tcW w:w="2999" w:type="dxa"/>
            <w:gridSpan w:val="2"/>
            <w:tcBorders>
              <w:top w:val="single" w:sz="4" w:space="0" w:color="auto"/>
              <w:left w:val="nil"/>
              <w:bottom w:val="single" w:sz="4" w:space="0" w:color="auto"/>
              <w:right w:val="single" w:sz="4" w:space="0" w:color="auto"/>
            </w:tcBorders>
            <w:shd w:val="clear" w:color="000000" w:fill="E2EFDA"/>
            <w:vAlign w:val="center"/>
            <w:hideMark/>
          </w:tcPr>
          <w:p w14:paraId="0783863B" w14:textId="77777777" w:rsidR="00B66C07" w:rsidRPr="00B66C07" w:rsidRDefault="00B66C07" w:rsidP="00B66C07">
            <w:pPr>
              <w:jc w:val="center"/>
              <w:rPr>
                <w:rFonts w:cs="Calibri"/>
                <w:b/>
                <w:bCs/>
                <w:szCs w:val="22"/>
              </w:rPr>
            </w:pPr>
            <w:r w:rsidRPr="00B66C07">
              <w:rPr>
                <w:rFonts w:cs="Calibri"/>
                <w:b/>
                <w:bCs/>
                <w:szCs w:val="22"/>
              </w:rPr>
              <w:t xml:space="preserve">Általános iskolai végzettség </w:t>
            </w:r>
            <w:r w:rsidRPr="00B66C07">
              <w:rPr>
                <w:rFonts w:cs="Calibri"/>
                <w:szCs w:val="22"/>
              </w:rPr>
              <w:t>(TS 035)</w:t>
            </w:r>
          </w:p>
        </w:tc>
        <w:tc>
          <w:tcPr>
            <w:tcW w:w="2074" w:type="dxa"/>
            <w:gridSpan w:val="2"/>
            <w:tcBorders>
              <w:top w:val="single" w:sz="4" w:space="0" w:color="auto"/>
              <w:left w:val="nil"/>
              <w:bottom w:val="single" w:sz="4" w:space="0" w:color="auto"/>
              <w:right w:val="single" w:sz="4" w:space="0" w:color="auto"/>
            </w:tcBorders>
            <w:shd w:val="clear" w:color="000000" w:fill="E2EFDA"/>
            <w:vAlign w:val="center"/>
            <w:hideMark/>
          </w:tcPr>
          <w:p w14:paraId="5BC13BD5" w14:textId="77777777" w:rsidR="00B66C07" w:rsidRPr="00B66C07" w:rsidRDefault="00B66C07" w:rsidP="00B66C07">
            <w:pPr>
              <w:jc w:val="center"/>
              <w:rPr>
                <w:rFonts w:cs="Calibri"/>
                <w:b/>
                <w:bCs/>
                <w:szCs w:val="22"/>
              </w:rPr>
            </w:pPr>
            <w:r w:rsidRPr="00B66C07">
              <w:rPr>
                <w:rFonts w:cs="Calibri"/>
                <w:b/>
                <w:bCs/>
                <w:szCs w:val="22"/>
              </w:rPr>
              <w:t xml:space="preserve">8 általánosnál magasabb iskolai végzettség </w:t>
            </w:r>
          </w:p>
        </w:tc>
      </w:tr>
      <w:tr w:rsidR="00B66C07" w:rsidRPr="00B66C07" w14:paraId="3A135CA5" w14:textId="77777777" w:rsidTr="00B66C07">
        <w:trPr>
          <w:trHeight w:val="420"/>
        </w:trPr>
        <w:tc>
          <w:tcPr>
            <w:tcW w:w="1985" w:type="dxa"/>
            <w:vMerge/>
            <w:tcBorders>
              <w:top w:val="nil"/>
              <w:left w:val="single" w:sz="4" w:space="0" w:color="auto"/>
              <w:bottom w:val="single" w:sz="4" w:space="0" w:color="auto"/>
              <w:right w:val="single" w:sz="4" w:space="0" w:color="auto"/>
            </w:tcBorders>
            <w:vAlign w:val="center"/>
            <w:hideMark/>
          </w:tcPr>
          <w:p w14:paraId="571F628D" w14:textId="77777777" w:rsidR="00B66C07" w:rsidRPr="00B66C07" w:rsidRDefault="00B66C07" w:rsidP="00B66C07">
            <w:pPr>
              <w:jc w:val="left"/>
              <w:rPr>
                <w:rFonts w:cs="Calibri"/>
                <w:b/>
                <w:bCs/>
                <w:szCs w:val="22"/>
              </w:rPr>
            </w:pPr>
          </w:p>
        </w:tc>
        <w:tc>
          <w:tcPr>
            <w:tcW w:w="1418" w:type="dxa"/>
            <w:tcBorders>
              <w:top w:val="nil"/>
              <w:left w:val="nil"/>
              <w:bottom w:val="single" w:sz="4" w:space="0" w:color="auto"/>
              <w:right w:val="single" w:sz="4" w:space="0" w:color="auto"/>
            </w:tcBorders>
            <w:shd w:val="clear" w:color="000000" w:fill="E2EFDA"/>
            <w:noWrap/>
            <w:vAlign w:val="center"/>
            <w:hideMark/>
          </w:tcPr>
          <w:p w14:paraId="6A14980E" w14:textId="77777777" w:rsidR="00B66C07" w:rsidRPr="00B66C07" w:rsidRDefault="00B66C07" w:rsidP="00B66C07">
            <w:pPr>
              <w:jc w:val="center"/>
              <w:rPr>
                <w:rFonts w:cs="Calibri"/>
                <w:b/>
                <w:bCs/>
                <w:szCs w:val="22"/>
              </w:rPr>
            </w:pPr>
            <w:r w:rsidRPr="00B66C07">
              <w:rPr>
                <w:rFonts w:cs="Calibri"/>
                <w:b/>
                <w:bCs/>
                <w:szCs w:val="22"/>
              </w:rPr>
              <w:t> Fő</w:t>
            </w:r>
          </w:p>
        </w:tc>
        <w:tc>
          <w:tcPr>
            <w:tcW w:w="1701" w:type="dxa"/>
            <w:tcBorders>
              <w:top w:val="nil"/>
              <w:left w:val="nil"/>
              <w:bottom w:val="single" w:sz="4" w:space="0" w:color="auto"/>
              <w:right w:val="single" w:sz="4" w:space="0" w:color="auto"/>
            </w:tcBorders>
            <w:shd w:val="clear" w:color="000000" w:fill="E2EFDA"/>
            <w:noWrap/>
            <w:vAlign w:val="center"/>
            <w:hideMark/>
          </w:tcPr>
          <w:p w14:paraId="331A5350" w14:textId="77777777" w:rsidR="00B66C07" w:rsidRPr="00B66C07" w:rsidRDefault="00B66C07" w:rsidP="00B66C07">
            <w:pPr>
              <w:jc w:val="center"/>
              <w:rPr>
                <w:rFonts w:cs="Calibri"/>
                <w:b/>
                <w:bCs/>
                <w:szCs w:val="22"/>
              </w:rPr>
            </w:pPr>
            <w:r w:rsidRPr="00B66C07">
              <w:rPr>
                <w:rFonts w:cs="Calibri"/>
                <w:b/>
                <w:bCs/>
                <w:szCs w:val="22"/>
              </w:rPr>
              <w:t>Fő</w:t>
            </w:r>
          </w:p>
        </w:tc>
        <w:tc>
          <w:tcPr>
            <w:tcW w:w="687" w:type="dxa"/>
            <w:tcBorders>
              <w:top w:val="nil"/>
              <w:left w:val="nil"/>
              <w:bottom w:val="single" w:sz="4" w:space="0" w:color="auto"/>
              <w:right w:val="single" w:sz="4" w:space="0" w:color="auto"/>
            </w:tcBorders>
            <w:shd w:val="clear" w:color="000000" w:fill="E2EFDA"/>
            <w:noWrap/>
            <w:vAlign w:val="center"/>
            <w:hideMark/>
          </w:tcPr>
          <w:p w14:paraId="13FAF211" w14:textId="77777777" w:rsidR="00B66C07" w:rsidRPr="00B66C07" w:rsidRDefault="00B66C07" w:rsidP="00B66C07">
            <w:pPr>
              <w:jc w:val="center"/>
              <w:rPr>
                <w:rFonts w:cs="Calibri"/>
                <w:b/>
                <w:bCs/>
                <w:szCs w:val="22"/>
              </w:rPr>
            </w:pPr>
            <w:r w:rsidRPr="00B66C07">
              <w:rPr>
                <w:rFonts w:cs="Calibri"/>
                <w:b/>
                <w:bCs/>
                <w:szCs w:val="22"/>
              </w:rPr>
              <w:t>%</w:t>
            </w:r>
          </w:p>
        </w:tc>
        <w:tc>
          <w:tcPr>
            <w:tcW w:w="2200" w:type="dxa"/>
            <w:tcBorders>
              <w:top w:val="nil"/>
              <w:left w:val="nil"/>
              <w:bottom w:val="single" w:sz="4" w:space="0" w:color="auto"/>
              <w:right w:val="single" w:sz="4" w:space="0" w:color="auto"/>
            </w:tcBorders>
            <w:shd w:val="clear" w:color="000000" w:fill="E2EFDA"/>
            <w:noWrap/>
            <w:vAlign w:val="center"/>
            <w:hideMark/>
          </w:tcPr>
          <w:p w14:paraId="1D252D07" w14:textId="77777777" w:rsidR="00B66C07" w:rsidRPr="00B66C07" w:rsidRDefault="00B66C07" w:rsidP="00B66C07">
            <w:pPr>
              <w:jc w:val="center"/>
              <w:rPr>
                <w:rFonts w:cs="Calibri"/>
                <w:b/>
                <w:bCs/>
                <w:szCs w:val="22"/>
              </w:rPr>
            </w:pPr>
            <w:r w:rsidRPr="00B66C07">
              <w:rPr>
                <w:rFonts w:cs="Calibri"/>
                <w:b/>
                <w:bCs/>
                <w:szCs w:val="22"/>
              </w:rPr>
              <w:t>Fő</w:t>
            </w:r>
          </w:p>
        </w:tc>
        <w:tc>
          <w:tcPr>
            <w:tcW w:w="799" w:type="dxa"/>
            <w:tcBorders>
              <w:top w:val="nil"/>
              <w:left w:val="nil"/>
              <w:bottom w:val="single" w:sz="4" w:space="0" w:color="auto"/>
              <w:right w:val="single" w:sz="4" w:space="0" w:color="auto"/>
            </w:tcBorders>
            <w:shd w:val="clear" w:color="000000" w:fill="E2EFDA"/>
            <w:noWrap/>
            <w:vAlign w:val="center"/>
            <w:hideMark/>
          </w:tcPr>
          <w:p w14:paraId="363D1785" w14:textId="77777777" w:rsidR="00B66C07" w:rsidRPr="00B66C07" w:rsidRDefault="00B66C07" w:rsidP="00B66C07">
            <w:pPr>
              <w:jc w:val="center"/>
              <w:rPr>
                <w:rFonts w:cs="Calibri"/>
                <w:b/>
                <w:bCs/>
                <w:szCs w:val="22"/>
              </w:rPr>
            </w:pPr>
            <w:r w:rsidRPr="00B66C07">
              <w:rPr>
                <w:rFonts w:cs="Calibri"/>
                <w:b/>
                <w:bCs/>
                <w:szCs w:val="22"/>
              </w:rPr>
              <w:t>%</w:t>
            </w:r>
          </w:p>
        </w:tc>
        <w:tc>
          <w:tcPr>
            <w:tcW w:w="1275" w:type="dxa"/>
            <w:tcBorders>
              <w:top w:val="nil"/>
              <w:left w:val="nil"/>
              <w:bottom w:val="single" w:sz="4" w:space="0" w:color="auto"/>
              <w:right w:val="single" w:sz="4" w:space="0" w:color="auto"/>
            </w:tcBorders>
            <w:shd w:val="clear" w:color="000000" w:fill="E2EFDA"/>
            <w:noWrap/>
            <w:vAlign w:val="center"/>
            <w:hideMark/>
          </w:tcPr>
          <w:p w14:paraId="60BC2913" w14:textId="77777777" w:rsidR="00B66C07" w:rsidRPr="00B66C07" w:rsidRDefault="00B66C07" w:rsidP="00B66C07">
            <w:pPr>
              <w:jc w:val="center"/>
              <w:rPr>
                <w:rFonts w:cs="Calibri"/>
                <w:b/>
                <w:bCs/>
                <w:szCs w:val="22"/>
              </w:rPr>
            </w:pPr>
            <w:r w:rsidRPr="00B66C07">
              <w:rPr>
                <w:rFonts w:cs="Calibri"/>
                <w:b/>
                <w:bCs/>
                <w:szCs w:val="22"/>
              </w:rPr>
              <w:t>Fő</w:t>
            </w:r>
          </w:p>
        </w:tc>
        <w:tc>
          <w:tcPr>
            <w:tcW w:w="799" w:type="dxa"/>
            <w:tcBorders>
              <w:top w:val="nil"/>
              <w:left w:val="nil"/>
              <w:bottom w:val="single" w:sz="4" w:space="0" w:color="auto"/>
              <w:right w:val="single" w:sz="4" w:space="0" w:color="auto"/>
            </w:tcBorders>
            <w:shd w:val="clear" w:color="000000" w:fill="E2EFDA"/>
            <w:noWrap/>
            <w:vAlign w:val="center"/>
            <w:hideMark/>
          </w:tcPr>
          <w:p w14:paraId="2D809CFD" w14:textId="77777777" w:rsidR="00B66C07" w:rsidRPr="00B66C07" w:rsidRDefault="00B66C07" w:rsidP="00B66C07">
            <w:pPr>
              <w:jc w:val="center"/>
              <w:rPr>
                <w:rFonts w:cs="Calibri"/>
                <w:b/>
                <w:bCs/>
                <w:szCs w:val="22"/>
              </w:rPr>
            </w:pPr>
            <w:r w:rsidRPr="00B66C07">
              <w:rPr>
                <w:rFonts w:cs="Calibri"/>
                <w:b/>
                <w:bCs/>
                <w:szCs w:val="22"/>
              </w:rPr>
              <w:t>%</w:t>
            </w:r>
          </w:p>
        </w:tc>
      </w:tr>
      <w:tr w:rsidR="00B66C07" w:rsidRPr="00B66C07" w14:paraId="15D20C21" w14:textId="77777777" w:rsidTr="00B66C07">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13D5EB67" w14:textId="77777777" w:rsidR="00B66C07" w:rsidRPr="00B66C07" w:rsidRDefault="00B66C07" w:rsidP="00B66C07">
            <w:pPr>
              <w:jc w:val="center"/>
              <w:rPr>
                <w:rFonts w:cs="Calibri"/>
                <w:szCs w:val="22"/>
              </w:rPr>
            </w:pPr>
            <w:r w:rsidRPr="00B66C07">
              <w:rPr>
                <w:rFonts w:cs="Calibri"/>
                <w:szCs w:val="22"/>
              </w:rPr>
              <w:t>2017</w:t>
            </w:r>
          </w:p>
        </w:tc>
        <w:tc>
          <w:tcPr>
            <w:tcW w:w="1418" w:type="dxa"/>
            <w:tcBorders>
              <w:top w:val="nil"/>
              <w:left w:val="nil"/>
              <w:bottom w:val="single" w:sz="4" w:space="0" w:color="auto"/>
              <w:right w:val="single" w:sz="4" w:space="0" w:color="auto"/>
            </w:tcBorders>
            <w:shd w:val="clear" w:color="auto" w:fill="auto"/>
            <w:vAlign w:val="center"/>
            <w:hideMark/>
          </w:tcPr>
          <w:p w14:paraId="10B49082" w14:textId="77777777" w:rsidR="00B66C07" w:rsidRPr="00B66C07" w:rsidRDefault="00B66C07" w:rsidP="00B66C07">
            <w:pPr>
              <w:jc w:val="center"/>
              <w:rPr>
                <w:rFonts w:cs="Calibri"/>
                <w:sz w:val="20"/>
                <w:szCs w:val="20"/>
              </w:rPr>
            </w:pPr>
            <w:r w:rsidRPr="00B66C07">
              <w:rPr>
                <w:rFonts w:cs="Calibri"/>
                <w:sz w:val="20"/>
                <w:szCs w:val="20"/>
              </w:rPr>
              <w:t>170</w:t>
            </w:r>
          </w:p>
        </w:tc>
        <w:tc>
          <w:tcPr>
            <w:tcW w:w="1701" w:type="dxa"/>
            <w:tcBorders>
              <w:top w:val="nil"/>
              <w:left w:val="nil"/>
              <w:bottom w:val="single" w:sz="4" w:space="0" w:color="auto"/>
              <w:right w:val="single" w:sz="4" w:space="0" w:color="auto"/>
            </w:tcBorders>
            <w:shd w:val="clear" w:color="auto" w:fill="auto"/>
            <w:vAlign w:val="center"/>
            <w:hideMark/>
          </w:tcPr>
          <w:p w14:paraId="7A1886A4" w14:textId="77777777" w:rsidR="00B66C07" w:rsidRPr="00B66C07" w:rsidRDefault="00B66C07" w:rsidP="00B66C07">
            <w:pPr>
              <w:jc w:val="center"/>
              <w:rPr>
                <w:rFonts w:cs="Calibri"/>
                <w:sz w:val="20"/>
                <w:szCs w:val="20"/>
              </w:rPr>
            </w:pPr>
            <w:r w:rsidRPr="00B66C07">
              <w:rPr>
                <w:rFonts w:cs="Calibri"/>
                <w:sz w:val="20"/>
                <w:szCs w:val="20"/>
              </w:rPr>
              <w:t>7</w:t>
            </w:r>
          </w:p>
        </w:tc>
        <w:tc>
          <w:tcPr>
            <w:tcW w:w="687" w:type="dxa"/>
            <w:tcBorders>
              <w:top w:val="nil"/>
              <w:left w:val="nil"/>
              <w:bottom w:val="single" w:sz="4" w:space="0" w:color="auto"/>
              <w:right w:val="single" w:sz="4" w:space="0" w:color="auto"/>
            </w:tcBorders>
            <w:shd w:val="clear" w:color="000000" w:fill="FCE4D6"/>
            <w:noWrap/>
            <w:vAlign w:val="center"/>
            <w:hideMark/>
          </w:tcPr>
          <w:p w14:paraId="19F2435B" w14:textId="77777777" w:rsidR="00B66C07" w:rsidRPr="00B66C07" w:rsidRDefault="00B66C07" w:rsidP="00B66C07">
            <w:pPr>
              <w:jc w:val="center"/>
              <w:rPr>
                <w:rFonts w:cs="Calibri"/>
                <w:szCs w:val="22"/>
              </w:rPr>
            </w:pPr>
            <w:r w:rsidRPr="00B66C07">
              <w:rPr>
                <w:rFonts w:cs="Calibri"/>
                <w:szCs w:val="22"/>
              </w:rPr>
              <w:t>4,12%</w:t>
            </w:r>
          </w:p>
        </w:tc>
        <w:tc>
          <w:tcPr>
            <w:tcW w:w="2200" w:type="dxa"/>
            <w:tcBorders>
              <w:top w:val="nil"/>
              <w:left w:val="nil"/>
              <w:bottom w:val="single" w:sz="4" w:space="0" w:color="auto"/>
              <w:right w:val="single" w:sz="4" w:space="0" w:color="auto"/>
            </w:tcBorders>
            <w:shd w:val="clear" w:color="auto" w:fill="auto"/>
            <w:vAlign w:val="center"/>
            <w:hideMark/>
          </w:tcPr>
          <w:p w14:paraId="7E0EC49C" w14:textId="77777777" w:rsidR="00B66C07" w:rsidRPr="00B66C07" w:rsidRDefault="00B66C07" w:rsidP="00B66C07">
            <w:pPr>
              <w:jc w:val="center"/>
              <w:rPr>
                <w:rFonts w:cs="Calibri"/>
                <w:sz w:val="20"/>
                <w:szCs w:val="20"/>
              </w:rPr>
            </w:pPr>
            <w:r w:rsidRPr="00B66C07">
              <w:rPr>
                <w:rFonts w:cs="Calibri"/>
                <w:sz w:val="20"/>
                <w:szCs w:val="20"/>
              </w:rPr>
              <w:t>98</w:t>
            </w:r>
          </w:p>
        </w:tc>
        <w:tc>
          <w:tcPr>
            <w:tcW w:w="799" w:type="dxa"/>
            <w:tcBorders>
              <w:top w:val="nil"/>
              <w:left w:val="nil"/>
              <w:bottom w:val="single" w:sz="4" w:space="0" w:color="auto"/>
              <w:right w:val="single" w:sz="4" w:space="0" w:color="auto"/>
            </w:tcBorders>
            <w:shd w:val="clear" w:color="000000" w:fill="FCE4D6"/>
            <w:noWrap/>
            <w:vAlign w:val="center"/>
            <w:hideMark/>
          </w:tcPr>
          <w:p w14:paraId="17998A9D" w14:textId="77777777" w:rsidR="00B66C07" w:rsidRPr="00B66C07" w:rsidRDefault="00B66C07" w:rsidP="00B66C07">
            <w:pPr>
              <w:jc w:val="center"/>
              <w:rPr>
                <w:rFonts w:cs="Calibri"/>
                <w:szCs w:val="22"/>
              </w:rPr>
            </w:pPr>
            <w:r w:rsidRPr="00B66C07">
              <w:rPr>
                <w:rFonts w:cs="Calibri"/>
                <w:szCs w:val="22"/>
              </w:rPr>
              <w:t>57,65%</w:t>
            </w:r>
          </w:p>
        </w:tc>
        <w:tc>
          <w:tcPr>
            <w:tcW w:w="1275" w:type="dxa"/>
            <w:tcBorders>
              <w:top w:val="nil"/>
              <w:left w:val="nil"/>
              <w:bottom w:val="single" w:sz="4" w:space="0" w:color="auto"/>
              <w:right w:val="single" w:sz="4" w:space="0" w:color="auto"/>
            </w:tcBorders>
            <w:shd w:val="clear" w:color="000000" w:fill="FCE4D6"/>
            <w:vAlign w:val="center"/>
            <w:hideMark/>
          </w:tcPr>
          <w:p w14:paraId="786758E9" w14:textId="77777777" w:rsidR="00B66C07" w:rsidRPr="00B66C07" w:rsidRDefault="00B66C07" w:rsidP="00B66C07">
            <w:pPr>
              <w:jc w:val="center"/>
              <w:rPr>
                <w:rFonts w:cs="Calibri"/>
                <w:sz w:val="20"/>
                <w:szCs w:val="20"/>
              </w:rPr>
            </w:pPr>
            <w:r w:rsidRPr="00B66C07">
              <w:rPr>
                <w:rFonts w:cs="Calibri"/>
                <w:sz w:val="20"/>
                <w:szCs w:val="20"/>
              </w:rPr>
              <w:t>65</w:t>
            </w:r>
          </w:p>
        </w:tc>
        <w:tc>
          <w:tcPr>
            <w:tcW w:w="799" w:type="dxa"/>
            <w:tcBorders>
              <w:top w:val="nil"/>
              <w:left w:val="nil"/>
              <w:bottom w:val="single" w:sz="4" w:space="0" w:color="auto"/>
              <w:right w:val="single" w:sz="4" w:space="0" w:color="auto"/>
            </w:tcBorders>
            <w:shd w:val="clear" w:color="000000" w:fill="FCE4D6"/>
            <w:noWrap/>
            <w:vAlign w:val="center"/>
            <w:hideMark/>
          </w:tcPr>
          <w:p w14:paraId="2FCAE578" w14:textId="77777777" w:rsidR="00B66C07" w:rsidRPr="00B66C07" w:rsidRDefault="00B66C07" w:rsidP="00B66C07">
            <w:pPr>
              <w:jc w:val="center"/>
              <w:rPr>
                <w:rFonts w:cs="Calibri"/>
                <w:szCs w:val="22"/>
              </w:rPr>
            </w:pPr>
            <w:r w:rsidRPr="00B66C07">
              <w:rPr>
                <w:rFonts w:cs="Calibri"/>
                <w:szCs w:val="22"/>
              </w:rPr>
              <w:t>38,24%</w:t>
            </w:r>
          </w:p>
        </w:tc>
      </w:tr>
      <w:tr w:rsidR="00B66C07" w:rsidRPr="00B66C07" w14:paraId="7FC31501" w14:textId="77777777" w:rsidTr="00B66C07">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3628182B" w14:textId="77777777" w:rsidR="00B66C07" w:rsidRPr="00B66C07" w:rsidRDefault="00B66C07" w:rsidP="00B66C07">
            <w:pPr>
              <w:jc w:val="center"/>
              <w:rPr>
                <w:rFonts w:cs="Calibri"/>
                <w:szCs w:val="22"/>
              </w:rPr>
            </w:pPr>
            <w:r w:rsidRPr="00B66C07">
              <w:rPr>
                <w:rFonts w:cs="Calibri"/>
                <w:szCs w:val="22"/>
              </w:rPr>
              <w:t>2018</w:t>
            </w:r>
          </w:p>
        </w:tc>
        <w:tc>
          <w:tcPr>
            <w:tcW w:w="1418" w:type="dxa"/>
            <w:tcBorders>
              <w:top w:val="nil"/>
              <w:left w:val="nil"/>
              <w:bottom w:val="single" w:sz="4" w:space="0" w:color="auto"/>
              <w:right w:val="single" w:sz="4" w:space="0" w:color="auto"/>
            </w:tcBorders>
            <w:shd w:val="clear" w:color="auto" w:fill="auto"/>
            <w:vAlign w:val="center"/>
            <w:hideMark/>
          </w:tcPr>
          <w:p w14:paraId="3B33FCB8" w14:textId="77777777" w:rsidR="00B66C07" w:rsidRPr="00B66C07" w:rsidRDefault="00B66C07" w:rsidP="00B66C07">
            <w:pPr>
              <w:jc w:val="center"/>
              <w:rPr>
                <w:rFonts w:cs="Calibri"/>
                <w:sz w:val="20"/>
                <w:szCs w:val="20"/>
              </w:rPr>
            </w:pPr>
            <w:r w:rsidRPr="00B66C07">
              <w:rPr>
                <w:rFonts w:cs="Calibri"/>
                <w:sz w:val="20"/>
                <w:szCs w:val="20"/>
              </w:rPr>
              <w:t>163</w:t>
            </w:r>
          </w:p>
        </w:tc>
        <w:tc>
          <w:tcPr>
            <w:tcW w:w="1701" w:type="dxa"/>
            <w:tcBorders>
              <w:top w:val="nil"/>
              <w:left w:val="nil"/>
              <w:bottom w:val="single" w:sz="4" w:space="0" w:color="auto"/>
              <w:right w:val="single" w:sz="4" w:space="0" w:color="auto"/>
            </w:tcBorders>
            <w:shd w:val="clear" w:color="auto" w:fill="auto"/>
            <w:vAlign w:val="center"/>
            <w:hideMark/>
          </w:tcPr>
          <w:p w14:paraId="5472E32D" w14:textId="77777777" w:rsidR="00B66C07" w:rsidRPr="00B66C07" w:rsidRDefault="00B66C07" w:rsidP="00B66C07">
            <w:pPr>
              <w:jc w:val="center"/>
              <w:rPr>
                <w:rFonts w:cs="Calibri"/>
                <w:sz w:val="20"/>
                <w:szCs w:val="20"/>
              </w:rPr>
            </w:pPr>
            <w:r w:rsidRPr="00B66C07">
              <w:rPr>
                <w:rFonts w:cs="Calibri"/>
                <w:sz w:val="20"/>
                <w:szCs w:val="20"/>
              </w:rPr>
              <w:t>8</w:t>
            </w:r>
          </w:p>
        </w:tc>
        <w:tc>
          <w:tcPr>
            <w:tcW w:w="687" w:type="dxa"/>
            <w:tcBorders>
              <w:top w:val="nil"/>
              <w:left w:val="nil"/>
              <w:bottom w:val="single" w:sz="4" w:space="0" w:color="auto"/>
              <w:right w:val="single" w:sz="4" w:space="0" w:color="auto"/>
            </w:tcBorders>
            <w:shd w:val="clear" w:color="000000" w:fill="FCE4D6"/>
            <w:noWrap/>
            <w:vAlign w:val="center"/>
            <w:hideMark/>
          </w:tcPr>
          <w:p w14:paraId="5682285D" w14:textId="77777777" w:rsidR="00B66C07" w:rsidRPr="00B66C07" w:rsidRDefault="00B66C07" w:rsidP="00B66C07">
            <w:pPr>
              <w:jc w:val="center"/>
              <w:rPr>
                <w:rFonts w:cs="Calibri"/>
                <w:szCs w:val="22"/>
              </w:rPr>
            </w:pPr>
            <w:r w:rsidRPr="00B66C07">
              <w:rPr>
                <w:rFonts w:cs="Calibri"/>
                <w:szCs w:val="22"/>
              </w:rPr>
              <w:t>4,91%</w:t>
            </w:r>
          </w:p>
        </w:tc>
        <w:tc>
          <w:tcPr>
            <w:tcW w:w="2200" w:type="dxa"/>
            <w:tcBorders>
              <w:top w:val="nil"/>
              <w:left w:val="nil"/>
              <w:bottom w:val="single" w:sz="4" w:space="0" w:color="auto"/>
              <w:right w:val="single" w:sz="4" w:space="0" w:color="auto"/>
            </w:tcBorders>
            <w:shd w:val="clear" w:color="auto" w:fill="auto"/>
            <w:vAlign w:val="center"/>
            <w:hideMark/>
          </w:tcPr>
          <w:p w14:paraId="5A534AA8" w14:textId="77777777" w:rsidR="00B66C07" w:rsidRPr="00B66C07" w:rsidRDefault="00B66C07" w:rsidP="00B66C07">
            <w:pPr>
              <w:jc w:val="center"/>
              <w:rPr>
                <w:rFonts w:cs="Calibri"/>
                <w:sz w:val="20"/>
                <w:szCs w:val="20"/>
              </w:rPr>
            </w:pPr>
            <w:r w:rsidRPr="00B66C07">
              <w:rPr>
                <w:rFonts w:cs="Calibri"/>
                <w:sz w:val="20"/>
                <w:szCs w:val="20"/>
              </w:rPr>
              <w:t>88</w:t>
            </w:r>
          </w:p>
        </w:tc>
        <w:tc>
          <w:tcPr>
            <w:tcW w:w="799" w:type="dxa"/>
            <w:tcBorders>
              <w:top w:val="nil"/>
              <w:left w:val="nil"/>
              <w:bottom w:val="single" w:sz="4" w:space="0" w:color="auto"/>
              <w:right w:val="single" w:sz="4" w:space="0" w:color="auto"/>
            </w:tcBorders>
            <w:shd w:val="clear" w:color="000000" w:fill="FCE4D6"/>
            <w:noWrap/>
            <w:vAlign w:val="center"/>
            <w:hideMark/>
          </w:tcPr>
          <w:p w14:paraId="4863E4D3" w14:textId="77777777" w:rsidR="00B66C07" w:rsidRPr="00B66C07" w:rsidRDefault="00B66C07" w:rsidP="00B66C07">
            <w:pPr>
              <w:jc w:val="center"/>
              <w:rPr>
                <w:rFonts w:cs="Calibri"/>
                <w:szCs w:val="22"/>
              </w:rPr>
            </w:pPr>
            <w:r w:rsidRPr="00B66C07">
              <w:rPr>
                <w:rFonts w:cs="Calibri"/>
                <w:szCs w:val="22"/>
              </w:rPr>
              <w:t>53,99%</w:t>
            </w:r>
          </w:p>
        </w:tc>
        <w:tc>
          <w:tcPr>
            <w:tcW w:w="1275" w:type="dxa"/>
            <w:tcBorders>
              <w:top w:val="nil"/>
              <w:left w:val="nil"/>
              <w:bottom w:val="single" w:sz="4" w:space="0" w:color="auto"/>
              <w:right w:val="single" w:sz="4" w:space="0" w:color="auto"/>
            </w:tcBorders>
            <w:shd w:val="clear" w:color="000000" w:fill="FCE4D6"/>
            <w:vAlign w:val="center"/>
            <w:hideMark/>
          </w:tcPr>
          <w:p w14:paraId="3B4E4BAB" w14:textId="77777777" w:rsidR="00B66C07" w:rsidRPr="00B66C07" w:rsidRDefault="00B66C07" w:rsidP="00B66C07">
            <w:pPr>
              <w:jc w:val="center"/>
              <w:rPr>
                <w:rFonts w:cs="Calibri"/>
                <w:sz w:val="20"/>
                <w:szCs w:val="20"/>
              </w:rPr>
            </w:pPr>
            <w:r w:rsidRPr="00B66C07">
              <w:rPr>
                <w:rFonts w:cs="Calibri"/>
                <w:sz w:val="20"/>
                <w:szCs w:val="20"/>
              </w:rPr>
              <w:t>67</w:t>
            </w:r>
          </w:p>
        </w:tc>
        <w:tc>
          <w:tcPr>
            <w:tcW w:w="799" w:type="dxa"/>
            <w:tcBorders>
              <w:top w:val="nil"/>
              <w:left w:val="nil"/>
              <w:bottom w:val="single" w:sz="4" w:space="0" w:color="auto"/>
              <w:right w:val="single" w:sz="4" w:space="0" w:color="auto"/>
            </w:tcBorders>
            <w:shd w:val="clear" w:color="000000" w:fill="FCE4D6"/>
            <w:noWrap/>
            <w:vAlign w:val="center"/>
            <w:hideMark/>
          </w:tcPr>
          <w:p w14:paraId="45B9B0DE" w14:textId="77777777" w:rsidR="00B66C07" w:rsidRPr="00B66C07" w:rsidRDefault="00B66C07" w:rsidP="00B66C07">
            <w:pPr>
              <w:jc w:val="center"/>
              <w:rPr>
                <w:rFonts w:cs="Calibri"/>
                <w:szCs w:val="22"/>
              </w:rPr>
            </w:pPr>
            <w:r w:rsidRPr="00B66C07">
              <w:rPr>
                <w:rFonts w:cs="Calibri"/>
                <w:szCs w:val="22"/>
              </w:rPr>
              <w:t>41,10%</w:t>
            </w:r>
          </w:p>
        </w:tc>
      </w:tr>
      <w:tr w:rsidR="00B66C07" w:rsidRPr="00B66C07" w14:paraId="28EC8A27" w14:textId="77777777" w:rsidTr="00B66C07">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7A09B7D4" w14:textId="77777777" w:rsidR="00B66C07" w:rsidRPr="00B66C07" w:rsidRDefault="00B66C07" w:rsidP="00B66C07">
            <w:pPr>
              <w:jc w:val="center"/>
              <w:rPr>
                <w:rFonts w:cs="Calibri"/>
                <w:szCs w:val="22"/>
              </w:rPr>
            </w:pPr>
            <w:r w:rsidRPr="00B66C07">
              <w:rPr>
                <w:rFonts w:cs="Calibri"/>
                <w:szCs w:val="22"/>
              </w:rPr>
              <w:t>2019</w:t>
            </w:r>
          </w:p>
        </w:tc>
        <w:tc>
          <w:tcPr>
            <w:tcW w:w="1418" w:type="dxa"/>
            <w:tcBorders>
              <w:top w:val="nil"/>
              <w:left w:val="nil"/>
              <w:bottom w:val="single" w:sz="4" w:space="0" w:color="auto"/>
              <w:right w:val="single" w:sz="4" w:space="0" w:color="auto"/>
            </w:tcBorders>
            <w:shd w:val="clear" w:color="auto" w:fill="auto"/>
            <w:vAlign w:val="center"/>
            <w:hideMark/>
          </w:tcPr>
          <w:p w14:paraId="61DE3294" w14:textId="77777777" w:rsidR="00B66C07" w:rsidRPr="00B66C07" w:rsidRDefault="00B66C07" w:rsidP="00B66C07">
            <w:pPr>
              <w:jc w:val="center"/>
              <w:rPr>
                <w:rFonts w:cs="Calibri"/>
                <w:sz w:val="20"/>
                <w:szCs w:val="20"/>
              </w:rPr>
            </w:pPr>
            <w:r w:rsidRPr="00B66C07">
              <w:rPr>
                <w:rFonts w:cs="Calibri"/>
                <w:sz w:val="20"/>
                <w:szCs w:val="20"/>
              </w:rPr>
              <w:t>145</w:t>
            </w:r>
          </w:p>
        </w:tc>
        <w:tc>
          <w:tcPr>
            <w:tcW w:w="1701" w:type="dxa"/>
            <w:tcBorders>
              <w:top w:val="nil"/>
              <w:left w:val="nil"/>
              <w:bottom w:val="single" w:sz="4" w:space="0" w:color="auto"/>
              <w:right w:val="single" w:sz="4" w:space="0" w:color="auto"/>
            </w:tcBorders>
            <w:shd w:val="clear" w:color="auto" w:fill="auto"/>
            <w:vAlign w:val="center"/>
            <w:hideMark/>
          </w:tcPr>
          <w:p w14:paraId="24474DA1" w14:textId="77777777" w:rsidR="00B66C07" w:rsidRPr="00B66C07" w:rsidRDefault="00B66C07" w:rsidP="00B66C07">
            <w:pPr>
              <w:jc w:val="center"/>
              <w:rPr>
                <w:rFonts w:cs="Calibri"/>
                <w:sz w:val="20"/>
                <w:szCs w:val="20"/>
              </w:rPr>
            </w:pPr>
            <w:r w:rsidRPr="00B66C07">
              <w:rPr>
                <w:rFonts w:cs="Calibri"/>
                <w:sz w:val="20"/>
                <w:szCs w:val="20"/>
              </w:rPr>
              <w:t>6</w:t>
            </w:r>
          </w:p>
        </w:tc>
        <w:tc>
          <w:tcPr>
            <w:tcW w:w="687" w:type="dxa"/>
            <w:tcBorders>
              <w:top w:val="nil"/>
              <w:left w:val="nil"/>
              <w:bottom w:val="single" w:sz="4" w:space="0" w:color="auto"/>
              <w:right w:val="single" w:sz="4" w:space="0" w:color="auto"/>
            </w:tcBorders>
            <w:shd w:val="clear" w:color="000000" w:fill="FCE4D6"/>
            <w:noWrap/>
            <w:vAlign w:val="center"/>
            <w:hideMark/>
          </w:tcPr>
          <w:p w14:paraId="5E79E89C" w14:textId="77777777" w:rsidR="00B66C07" w:rsidRPr="00B66C07" w:rsidRDefault="00B66C07" w:rsidP="00B66C07">
            <w:pPr>
              <w:jc w:val="center"/>
              <w:rPr>
                <w:rFonts w:cs="Calibri"/>
                <w:szCs w:val="22"/>
              </w:rPr>
            </w:pPr>
            <w:r w:rsidRPr="00B66C07">
              <w:rPr>
                <w:rFonts w:cs="Calibri"/>
                <w:szCs w:val="22"/>
              </w:rPr>
              <w:t>4,14%</w:t>
            </w:r>
          </w:p>
        </w:tc>
        <w:tc>
          <w:tcPr>
            <w:tcW w:w="2200" w:type="dxa"/>
            <w:tcBorders>
              <w:top w:val="nil"/>
              <w:left w:val="nil"/>
              <w:bottom w:val="single" w:sz="4" w:space="0" w:color="auto"/>
              <w:right w:val="single" w:sz="4" w:space="0" w:color="auto"/>
            </w:tcBorders>
            <w:shd w:val="clear" w:color="auto" w:fill="auto"/>
            <w:vAlign w:val="center"/>
            <w:hideMark/>
          </w:tcPr>
          <w:p w14:paraId="05DDA1AF" w14:textId="77777777" w:rsidR="00B66C07" w:rsidRPr="00B66C07" w:rsidRDefault="00B66C07" w:rsidP="00B66C07">
            <w:pPr>
              <w:jc w:val="center"/>
              <w:rPr>
                <w:rFonts w:cs="Calibri"/>
                <w:sz w:val="20"/>
                <w:szCs w:val="20"/>
              </w:rPr>
            </w:pPr>
            <w:r w:rsidRPr="00B66C07">
              <w:rPr>
                <w:rFonts w:cs="Calibri"/>
                <w:sz w:val="20"/>
                <w:szCs w:val="20"/>
              </w:rPr>
              <w:t>74</w:t>
            </w:r>
          </w:p>
        </w:tc>
        <w:tc>
          <w:tcPr>
            <w:tcW w:w="799" w:type="dxa"/>
            <w:tcBorders>
              <w:top w:val="nil"/>
              <w:left w:val="nil"/>
              <w:bottom w:val="single" w:sz="4" w:space="0" w:color="auto"/>
              <w:right w:val="single" w:sz="4" w:space="0" w:color="auto"/>
            </w:tcBorders>
            <w:shd w:val="clear" w:color="000000" w:fill="FCE4D6"/>
            <w:noWrap/>
            <w:vAlign w:val="center"/>
            <w:hideMark/>
          </w:tcPr>
          <w:p w14:paraId="22907777" w14:textId="77777777" w:rsidR="00B66C07" w:rsidRPr="00B66C07" w:rsidRDefault="00B66C07" w:rsidP="00B66C07">
            <w:pPr>
              <w:jc w:val="center"/>
              <w:rPr>
                <w:rFonts w:cs="Calibri"/>
                <w:szCs w:val="22"/>
              </w:rPr>
            </w:pPr>
            <w:r w:rsidRPr="00B66C07">
              <w:rPr>
                <w:rFonts w:cs="Calibri"/>
                <w:szCs w:val="22"/>
              </w:rPr>
              <w:t>51,03%</w:t>
            </w:r>
          </w:p>
        </w:tc>
        <w:tc>
          <w:tcPr>
            <w:tcW w:w="1275" w:type="dxa"/>
            <w:tcBorders>
              <w:top w:val="nil"/>
              <w:left w:val="nil"/>
              <w:bottom w:val="single" w:sz="4" w:space="0" w:color="auto"/>
              <w:right w:val="single" w:sz="4" w:space="0" w:color="auto"/>
            </w:tcBorders>
            <w:shd w:val="clear" w:color="000000" w:fill="FCE4D6"/>
            <w:vAlign w:val="center"/>
            <w:hideMark/>
          </w:tcPr>
          <w:p w14:paraId="1B43CF3F" w14:textId="77777777" w:rsidR="00B66C07" w:rsidRPr="00B66C07" w:rsidRDefault="00B66C07" w:rsidP="00B66C07">
            <w:pPr>
              <w:jc w:val="center"/>
              <w:rPr>
                <w:rFonts w:cs="Calibri"/>
                <w:sz w:val="20"/>
                <w:szCs w:val="20"/>
              </w:rPr>
            </w:pPr>
            <w:r w:rsidRPr="00B66C07">
              <w:rPr>
                <w:rFonts w:cs="Calibri"/>
                <w:sz w:val="20"/>
                <w:szCs w:val="20"/>
              </w:rPr>
              <w:t>65</w:t>
            </w:r>
          </w:p>
        </w:tc>
        <w:tc>
          <w:tcPr>
            <w:tcW w:w="799" w:type="dxa"/>
            <w:tcBorders>
              <w:top w:val="nil"/>
              <w:left w:val="nil"/>
              <w:bottom w:val="single" w:sz="4" w:space="0" w:color="auto"/>
              <w:right w:val="single" w:sz="4" w:space="0" w:color="auto"/>
            </w:tcBorders>
            <w:shd w:val="clear" w:color="000000" w:fill="FCE4D6"/>
            <w:noWrap/>
            <w:vAlign w:val="center"/>
            <w:hideMark/>
          </w:tcPr>
          <w:p w14:paraId="13727483" w14:textId="77777777" w:rsidR="00B66C07" w:rsidRPr="00B66C07" w:rsidRDefault="00B66C07" w:rsidP="00B66C07">
            <w:pPr>
              <w:jc w:val="center"/>
              <w:rPr>
                <w:rFonts w:cs="Calibri"/>
                <w:szCs w:val="22"/>
              </w:rPr>
            </w:pPr>
            <w:r w:rsidRPr="00B66C07">
              <w:rPr>
                <w:rFonts w:cs="Calibri"/>
                <w:szCs w:val="22"/>
              </w:rPr>
              <w:t>44,83%</w:t>
            </w:r>
          </w:p>
        </w:tc>
      </w:tr>
      <w:tr w:rsidR="00B66C07" w:rsidRPr="00B66C07" w14:paraId="38FB1043" w14:textId="77777777" w:rsidTr="00B66C07">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157CB55D" w14:textId="77777777" w:rsidR="00B66C07" w:rsidRPr="00B66C07" w:rsidRDefault="00B66C07" w:rsidP="00B66C07">
            <w:pPr>
              <w:jc w:val="center"/>
              <w:rPr>
                <w:rFonts w:cs="Calibri"/>
                <w:szCs w:val="22"/>
              </w:rPr>
            </w:pPr>
            <w:r w:rsidRPr="00B66C07">
              <w:rPr>
                <w:rFonts w:cs="Calibri"/>
                <w:szCs w:val="22"/>
              </w:rPr>
              <w:t>2020</w:t>
            </w:r>
          </w:p>
        </w:tc>
        <w:tc>
          <w:tcPr>
            <w:tcW w:w="1418" w:type="dxa"/>
            <w:tcBorders>
              <w:top w:val="nil"/>
              <w:left w:val="nil"/>
              <w:bottom w:val="single" w:sz="4" w:space="0" w:color="auto"/>
              <w:right w:val="single" w:sz="4" w:space="0" w:color="auto"/>
            </w:tcBorders>
            <w:shd w:val="clear" w:color="auto" w:fill="auto"/>
            <w:vAlign w:val="center"/>
            <w:hideMark/>
          </w:tcPr>
          <w:p w14:paraId="6C46774A" w14:textId="77777777" w:rsidR="00B66C07" w:rsidRPr="00B66C07" w:rsidRDefault="00B66C07" w:rsidP="00B66C07">
            <w:pPr>
              <w:jc w:val="center"/>
              <w:rPr>
                <w:rFonts w:cs="Calibri"/>
                <w:sz w:val="20"/>
                <w:szCs w:val="20"/>
              </w:rPr>
            </w:pPr>
            <w:r w:rsidRPr="00B66C07">
              <w:rPr>
                <w:rFonts w:cs="Calibri"/>
                <w:sz w:val="20"/>
                <w:szCs w:val="20"/>
              </w:rPr>
              <w:t>166</w:t>
            </w:r>
          </w:p>
        </w:tc>
        <w:tc>
          <w:tcPr>
            <w:tcW w:w="1701" w:type="dxa"/>
            <w:tcBorders>
              <w:top w:val="nil"/>
              <w:left w:val="nil"/>
              <w:bottom w:val="single" w:sz="4" w:space="0" w:color="auto"/>
              <w:right w:val="single" w:sz="4" w:space="0" w:color="auto"/>
            </w:tcBorders>
            <w:shd w:val="clear" w:color="auto" w:fill="auto"/>
            <w:vAlign w:val="center"/>
            <w:hideMark/>
          </w:tcPr>
          <w:p w14:paraId="665B4F29" w14:textId="77777777" w:rsidR="00B66C07" w:rsidRPr="00B66C07" w:rsidRDefault="00B66C07" w:rsidP="00B66C07">
            <w:pPr>
              <w:jc w:val="center"/>
              <w:rPr>
                <w:rFonts w:cs="Calibri"/>
                <w:sz w:val="20"/>
                <w:szCs w:val="20"/>
              </w:rPr>
            </w:pPr>
            <w:r w:rsidRPr="00B66C07">
              <w:rPr>
                <w:rFonts w:cs="Calibri"/>
                <w:sz w:val="20"/>
                <w:szCs w:val="20"/>
              </w:rPr>
              <w:t>4</w:t>
            </w:r>
          </w:p>
        </w:tc>
        <w:tc>
          <w:tcPr>
            <w:tcW w:w="687" w:type="dxa"/>
            <w:tcBorders>
              <w:top w:val="nil"/>
              <w:left w:val="nil"/>
              <w:bottom w:val="single" w:sz="4" w:space="0" w:color="auto"/>
              <w:right w:val="single" w:sz="4" w:space="0" w:color="auto"/>
            </w:tcBorders>
            <w:shd w:val="clear" w:color="000000" w:fill="FCE4D6"/>
            <w:noWrap/>
            <w:vAlign w:val="center"/>
            <w:hideMark/>
          </w:tcPr>
          <w:p w14:paraId="57F8CCB5" w14:textId="77777777" w:rsidR="00B66C07" w:rsidRPr="00B66C07" w:rsidRDefault="00B66C07" w:rsidP="00B66C07">
            <w:pPr>
              <w:jc w:val="center"/>
              <w:rPr>
                <w:rFonts w:cs="Calibri"/>
                <w:szCs w:val="22"/>
              </w:rPr>
            </w:pPr>
            <w:r w:rsidRPr="00B66C07">
              <w:rPr>
                <w:rFonts w:cs="Calibri"/>
                <w:szCs w:val="22"/>
              </w:rPr>
              <w:t>2,41%</w:t>
            </w:r>
          </w:p>
        </w:tc>
        <w:tc>
          <w:tcPr>
            <w:tcW w:w="2200" w:type="dxa"/>
            <w:tcBorders>
              <w:top w:val="nil"/>
              <w:left w:val="nil"/>
              <w:bottom w:val="single" w:sz="4" w:space="0" w:color="auto"/>
              <w:right w:val="single" w:sz="4" w:space="0" w:color="auto"/>
            </w:tcBorders>
            <w:shd w:val="clear" w:color="auto" w:fill="auto"/>
            <w:vAlign w:val="center"/>
            <w:hideMark/>
          </w:tcPr>
          <w:p w14:paraId="7ED21C68" w14:textId="77777777" w:rsidR="00B66C07" w:rsidRPr="00B66C07" w:rsidRDefault="00B66C07" w:rsidP="00B66C07">
            <w:pPr>
              <w:jc w:val="center"/>
              <w:rPr>
                <w:rFonts w:cs="Calibri"/>
                <w:sz w:val="20"/>
                <w:szCs w:val="20"/>
              </w:rPr>
            </w:pPr>
            <w:r w:rsidRPr="00B66C07">
              <w:rPr>
                <w:rFonts w:cs="Calibri"/>
                <w:sz w:val="20"/>
                <w:szCs w:val="20"/>
              </w:rPr>
              <w:t>86</w:t>
            </w:r>
          </w:p>
        </w:tc>
        <w:tc>
          <w:tcPr>
            <w:tcW w:w="799" w:type="dxa"/>
            <w:tcBorders>
              <w:top w:val="nil"/>
              <w:left w:val="nil"/>
              <w:bottom w:val="single" w:sz="4" w:space="0" w:color="auto"/>
              <w:right w:val="single" w:sz="4" w:space="0" w:color="auto"/>
            </w:tcBorders>
            <w:shd w:val="clear" w:color="000000" w:fill="FCE4D6"/>
            <w:noWrap/>
            <w:vAlign w:val="center"/>
            <w:hideMark/>
          </w:tcPr>
          <w:p w14:paraId="5D98CE1F" w14:textId="77777777" w:rsidR="00B66C07" w:rsidRPr="00B66C07" w:rsidRDefault="00B66C07" w:rsidP="00B66C07">
            <w:pPr>
              <w:jc w:val="center"/>
              <w:rPr>
                <w:rFonts w:cs="Calibri"/>
                <w:szCs w:val="22"/>
              </w:rPr>
            </w:pPr>
            <w:r w:rsidRPr="00B66C07">
              <w:rPr>
                <w:rFonts w:cs="Calibri"/>
                <w:szCs w:val="22"/>
              </w:rPr>
              <w:t>51,81%</w:t>
            </w:r>
          </w:p>
        </w:tc>
        <w:tc>
          <w:tcPr>
            <w:tcW w:w="1275" w:type="dxa"/>
            <w:tcBorders>
              <w:top w:val="nil"/>
              <w:left w:val="nil"/>
              <w:bottom w:val="single" w:sz="4" w:space="0" w:color="auto"/>
              <w:right w:val="single" w:sz="4" w:space="0" w:color="auto"/>
            </w:tcBorders>
            <w:shd w:val="clear" w:color="000000" w:fill="FCE4D6"/>
            <w:vAlign w:val="center"/>
            <w:hideMark/>
          </w:tcPr>
          <w:p w14:paraId="4A285D58" w14:textId="77777777" w:rsidR="00B66C07" w:rsidRPr="00B66C07" w:rsidRDefault="00B66C07" w:rsidP="00B66C07">
            <w:pPr>
              <w:jc w:val="center"/>
              <w:rPr>
                <w:rFonts w:cs="Calibri"/>
                <w:sz w:val="20"/>
                <w:szCs w:val="20"/>
              </w:rPr>
            </w:pPr>
            <w:r w:rsidRPr="00B66C07">
              <w:rPr>
                <w:rFonts w:cs="Calibri"/>
                <w:sz w:val="20"/>
                <w:szCs w:val="20"/>
              </w:rPr>
              <w:t>76</w:t>
            </w:r>
          </w:p>
        </w:tc>
        <w:tc>
          <w:tcPr>
            <w:tcW w:w="799" w:type="dxa"/>
            <w:tcBorders>
              <w:top w:val="nil"/>
              <w:left w:val="nil"/>
              <w:bottom w:val="single" w:sz="4" w:space="0" w:color="auto"/>
              <w:right w:val="single" w:sz="4" w:space="0" w:color="auto"/>
            </w:tcBorders>
            <w:shd w:val="clear" w:color="000000" w:fill="FCE4D6"/>
            <w:noWrap/>
            <w:vAlign w:val="center"/>
            <w:hideMark/>
          </w:tcPr>
          <w:p w14:paraId="0991C9E5" w14:textId="77777777" w:rsidR="00B66C07" w:rsidRPr="00B66C07" w:rsidRDefault="00B66C07" w:rsidP="00B66C07">
            <w:pPr>
              <w:jc w:val="center"/>
              <w:rPr>
                <w:rFonts w:cs="Calibri"/>
                <w:szCs w:val="22"/>
              </w:rPr>
            </w:pPr>
            <w:r w:rsidRPr="00B66C07">
              <w:rPr>
                <w:rFonts w:cs="Calibri"/>
                <w:szCs w:val="22"/>
              </w:rPr>
              <w:t>45,78%</w:t>
            </w:r>
          </w:p>
        </w:tc>
      </w:tr>
      <w:tr w:rsidR="00B66C07" w:rsidRPr="00B66C07" w14:paraId="54664A04" w14:textId="77777777" w:rsidTr="00B66C07">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12ABAB6A" w14:textId="77777777" w:rsidR="00B66C07" w:rsidRPr="00B66C07" w:rsidRDefault="00B66C07" w:rsidP="00B66C07">
            <w:pPr>
              <w:jc w:val="center"/>
              <w:rPr>
                <w:rFonts w:cs="Calibri"/>
                <w:szCs w:val="22"/>
              </w:rPr>
            </w:pPr>
            <w:r w:rsidRPr="00B66C07">
              <w:rPr>
                <w:rFonts w:cs="Calibri"/>
                <w:szCs w:val="22"/>
              </w:rPr>
              <w:t>2021</w:t>
            </w:r>
          </w:p>
        </w:tc>
        <w:tc>
          <w:tcPr>
            <w:tcW w:w="1418" w:type="dxa"/>
            <w:tcBorders>
              <w:top w:val="nil"/>
              <w:left w:val="nil"/>
              <w:bottom w:val="single" w:sz="4" w:space="0" w:color="auto"/>
              <w:right w:val="single" w:sz="4" w:space="0" w:color="auto"/>
            </w:tcBorders>
            <w:shd w:val="clear" w:color="auto" w:fill="auto"/>
            <w:vAlign w:val="center"/>
            <w:hideMark/>
          </w:tcPr>
          <w:p w14:paraId="5EDBC983" w14:textId="77777777" w:rsidR="00B66C07" w:rsidRPr="00B66C07" w:rsidRDefault="00B66C07" w:rsidP="00B66C07">
            <w:pPr>
              <w:jc w:val="center"/>
              <w:rPr>
                <w:rFonts w:cs="Calibri"/>
                <w:sz w:val="20"/>
                <w:szCs w:val="20"/>
              </w:rPr>
            </w:pPr>
            <w:r w:rsidRPr="00B66C07">
              <w:rPr>
                <w:rFonts w:cs="Calibri"/>
                <w:sz w:val="20"/>
                <w:szCs w:val="20"/>
              </w:rPr>
              <w:t>170</w:t>
            </w:r>
          </w:p>
        </w:tc>
        <w:tc>
          <w:tcPr>
            <w:tcW w:w="1701" w:type="dxa"/>
            <w:tcBorders>
              <w:top w:val="nil"/>
              <w:left w:val="nil"/>
              <w:bottom w:val="single" w:sz="4" w:space="0" w:color="auto"/>
              <w:right w:val="single" w:sz="4" w:space="0" w:color="auto"/>
            </w:tcBorders>
            <w:shd w:val="clear" w:color="auto" w:fill="auto"/>
            <w:vAlign w:val="center"/>
            <w:hideMark/>
          </w:tcPr>
          <w:p w14:paraId="30CE95C9" w14:textId="77777777" w:rsidR="00B66C07" w:rsidRPr="00B66C07" w:rsidRDefault="00B66C07" w:rsidP="00B66C07">
            <w:pPr>
              <w:jc w:val="center"/>
              <w:rPr>
                <w:rFonts w:cs="Calibri"/>
                <w:sz w:val="20"/>
                <w:szCs w:val="20"/>
              </w:rPr>
            </w:pPr>
            <w:r w:rsidRPr="00B66C07">
              <w:rPr>
                <w:rFonts w:cs="Calibri"/>
                <w:sz w:val="20"/>
                <w:szCs w:val="20"/>
              </w:rPr>
              <w:t>8</w:t>
            </w:r>
          </w:p>
        </w:tc>
        <w:tc>
          <w:tcPr>
            <w:tcW w:w="687" w:type="dxa"/>
            <w:tcBorders>
              <w:top w:val="nil"/>
              <w:left w:val="nil"/>
              <w:bottom w:val="single" w:sz="4" w:space="0" w:color="auto"/>
              <w:right w:val="single" w:sz="4" w:space="0" w:color="auto"/>
            </w:tcBorders>
            <w:shd w:val="clear" w:color="000000" w:fill="FCE4D6"/>
            <w:noWrap/>
            <w:vAlign w:val="center"/>
            <w:hideMark/>
          </w:tcPr>
          <w:p w14:paraId="005508C7" w14:textId="77777777" w:rsidR="00B66C07" w:rsidRPr="00B66C07" w:rsidRDefault="00B66C07" w:rsidP="00B66C07">
            <w:pPr>
              <w:jc w:val="center"/>
              <w:rPr>
                <w:rFonts w:cs="Calibri"/>
                <w:szCs w:val="22"/>
              </w:rPr>
            </w:pPr>
            <w:r w:rsidRPr="00B66C07">
              <w:rPr>
                <w:rFonts w:cs="Calibri"/>
                <w:szCs w:val="22"/>
              </w:rPr>
              <w:t>4,71%</w:t>
            </w:r>
          </w:p>
        </w:tc>
        <w:tc>
          <w:tcPr>
            <w:tcW w:w="2200" w:type="dxa"/>
            <w:tcBorders>
              <w:top w:val="nil"/>
              <w:left w:val="nil"/>
              <w:bottom w:val="single" w:sz="4" w:space="0" w:color="auto"/>
              <w:right w:val="single" w:sz="4" w:space="0" w:color="auto"/>
            </w:tcBorders>
            <w:shd w:val="clear" w:color="auto" w:fill="auto"/>
            <w:vAlign w:val="center"/>
            <w:hideMark/>
          </w:tcPr>
          <w:p w14:paraId="593E7C14" w14:textId="77777777" w:rsidR="00B66C07" w:rsidRPr="00B66C07" w:rsidRDefault="00B66C07" w:rsidP="00B66C07">
            <w:pPr>
              <w:jc w:val="center"/>
              <w:rPr>
                <w:rFonts w:cs="Calibri"/>
                <w:sz w:val="20"/>
                <w:szCs w:val="20"/>
              </w:rPr>
            </w:pPr>
            <w:r w:rsidRPr="00B66C07">
              <w:rPr>
                <w:rFonts w:cs="Calibri"/>
                <w:sz w:val="20"/>
                <w:szCs w:val="20"/>
              </w:rPr>
              <w:t>97</w:t>
            </w:r>
          </w:p>
        </w:tc>
        <w:tc>
          <w:tcPr>
            <w:tcW w:w="799" w:type="dxa"/>
            <w:tcBorders>
              <w:top w:val="nil"/>
              <w:left w:val="nil"/>
              <w:bottom w:val="single" w:sz="4" w:space="0" w:color="auto"/>
              <w:right w:val="single" w:sz="4" w:space="0" w:color="auto"/>
            </w:tcBorders>
            <w:shd w:val="clear" w:color="000000" w:fill="FCE4D6"/>
            <w:noWrap/>
            <w:vAlign w:val="center"/>
            <w:hideMark/>
          </w:tcPr>
          <w:p w14:paraId="4D2AF78A" w14:textId="77777777" w:rsidR="00B66C07" w:rsidRPr="00B66C07" w:rsidRDefault="00B66C07" w:rsidP="00B66C07">
            <w:pPr>
              <w:jc w:val="center"/>
              <w:rPr>
                <w:rFonts w:cs="Calibri"/>
                <w:szCs w:val="22"/>
              </w:rPr>
            </w:pPr>
            <w:r w:rsidRPr="00B66C07">
              <w:rPr>
                <w:rFonts w:cs="Calibri"/>
                <w:szCs w:val="22"/>
              </w:rPr>
              <w:t>57,06%</w:t>
            </w:r>
          </w:p>
        </w:tc>
        <w:tc>
          <w:tcPr>
            <w:tcW w:w="1275" w:type="dxa"/>
            <w:tcBorders>
              <w:top w:val="nil"/>
              <w:left w:val="nil"/>
              <w:bottom w:val="single" w:sz="4" w:space="0" w:color="auto"/>
              <w:right w:val="single" w:sz="4" w:space="0" w:color="auto"/>
            </w:tcBorders>
            <w:shd w:val="clear" w:color="000000" w:fill="FCE4D6"/>
            <w:vAlign w:val="center"/>
            <w:hideMark/>
          </w:tcPr>
          <w:p w14:paraId="04673D0E" w14:textId="77777777" w:rsidR="00B66C07" w:rsidRPr="00B66C07" w:rsidRDefault="00B66C07" w:rsidP="00B66C07">
            <w:pPr>
              <w:jc w:val="center"/>
              <w:rPr>
                <w:rFonts w:cs="Calibri"/>
                <w:sz w:val="20"/>
                <w:szCs w:val="20"/>
              </w:rPr>
            </w:pPr>
            <w:r w:rsidRPr="00B66C07">
              <w:rPr>
                <w:rFonts w:cs="Calibri"/>
                <w:sz w:val="20"/>
                <w:szCs w:val="20"/>
              </w:rPr>
              <w:t>65</w:t>
            </w:r>
          </w:p>
        </w:tc>
        <w:tc>
          <w:tcPr>
            <w:tcW w:w="799" w:type="dxa"/>
            <w:tcBorders>
              <w:top w:val="nil"/>
              <w:left w:val="nil"/>
              <w:bottom w:val="single" w:sz="4" w:space="0" w:color="auto"/>
              <w:right w:val="single" w:sz="4" w:space="0" w:color="auto"/>
            </w:tcBorders>
            <w:shd w:val="clear" w:color="000000" w:fill="FCE4D6"/>
            <w:noWrap/>
            <w:vAlign w:val="center"/>
            <w:hideMark/>
          </w:tcPr>
          <w:p w14:paraId="079E0659" w14:textId="77777777" w:rsidR="00B66C07" w:rsidRPr="00B66C07" w:rsidRDefault="00B66C07" w:rsidP="00B66C07">
            <w:pPr>
              <w:jc w:val="center"/>
              <w:rPr>
                <w:rFonts w:cs="Calibri"/>
                <w:szCs w:val="22"/>
              </w:rPr>
            </w:pPr>
            <w:r w:rsidRPr="00B66C07">
              <w:rPr>
                <w:rFonts w:cs="Calibri"/>
                <w:szCs w:val="22"/>
              </w:rPr>
              <w:t>38,24%</w:t>
            </w:r>
          </w:p>
        </w:tc>
      </w:tr>
      <w:tr w:rsidR="00B66C07" w:rsidRPr="00B66C07" w14:paraId="3F58D72E" w14:textId="77777777" w:rsidTr="00B66C07">
        <w:trPr>
          <w:trHeight w:val="300"/>
        </w:trPr>
        <w:tc>
          <w:tcPr>
            <w:tcW w:w="1985" w:type="dxa"/>
            <w:tcBorders>
              <w:top w:val="nil"/>
              <w:left w:val="single" w:sz="4" w:space="0" w:color="auto"/>
              <w:bottom w:val="single" w:sz="4" w:space="0" w:color="auto"/>
              <w:right w:val="single" w:sz="4" w:space="0" w:color="auto"/>
            </w:tcBorders>
            <w:shd w:val="clear" w:color="auto" w:fill="auto"/>
            <w:vAlign w:val="center"/>
            <w:hideMark/>
          </w:tcPr>
          <w:p w14:paraId="73325271" w14:textId="77777777" w:rsidR="00B66C07" w:rsidRPr="00B66C07" w:rsidRDefault="00B66C07" w:rsidP="00B66C07">
            <w:pPr>
              <w:jc w:val="center"/>
              <w:rPr>
                <w:rFonts w:cs="Calibri"/>
                <w:szCs w:val="22"/>
              </w:rPr>
            </w:pPr>
            <w:r w:rsidRPr="00B66C07">
              <w:rPr>
                <w:rFonts w:cs="Calibri"/>
                <w:szCs w:val="22"/>
              </w:rPr>
              <w:t>2022</w:t>
            </w:r>
          </w:p>
        </w:tc>
        <w:tc>
          <w:tcPr>
            <w:tcW w:w="1418" w:type="dxa"/>
            <w:tcBorders>
              <w:top w:val="nil"/>
              <w:left w:val="nil"/>
              <w:bottom w:val="single" w:sz="4" w:space="0" w:color="auto"/>
              <w:right w:val="single" w:sz="4" w:space="0" w:color="auto"/>
            </w:tcBorders>
            <w:shd w:val="clear" w:color="auto" w:fill="auto"/>
            <w:vAlign w:val="center"/>
            <w:hideMark/>
          </w:tcPr>
          <w:p w14:paraId="6C91B4D4" w14:textId="77777777" w:rsidR="00B66C07" w:rsidRPr="00B66C07" w:rsidRDefault="00B66C07" w:rsidP="00B66C07">
            <w:pPr>
              <w:jc w:val="center"/>
              <w:rPr>
                <w:rFonts w:cs="Calibri"/>
                <w:sz w:val="20"/>
                <w:szCs w:val="20"/>
              </w:rPr>
            </w:pPr>
            <w:r w:rsidRPr="00B66C07">
              <w:rPr>
                <w:rFonts w:cs="Calibri"/>
                <w:sz w:val="20"/>
                <w:szCs w:val="20"/>
              </w:rPr>
              <w:t>159</w:t>
            </w:r>
          </w:p>
        </w:tc>
        <w:tc>
          <w:tcPr>
            <w:tcW w:w="1701" w:type="dxa"/>
            <w:tcBorders>
              <w:top w:val="nil"/>
              <w:left w:val="nil"/>
              <w:bottom w:val="single" w:sz="4" w:space="0" w:color="auto"/>
              <w:right w:val="single" w:sz="4" w:space="0" w:color="auto"/>
            </w:tcBorders>
            <w:shd w:val="clear" w:color="auto" w:fill="auto"/>
            <w:vAlign w:val="center"/>
            <w:hideMark/>
          </w:tcPr>
          <w:p w14:paraId="2CD32BEB" w14:textId="77777777" w:rsidR="00B66C07" w:rsidRPr="00B66C07" w:rsidRDefault="00B66C07" w:rsidP="00B66C07">
            <w:pPr>
              <w:jc w:val="center"/>
              <w:rPr>
                <w:rFonts w:cs="Calibri"/>
                <w:sz w:val="20"/>
                <w:szCs w:val="20"/>
              </w:rPr>
            </w:pPr>
            <w:r w:rsidRPr="00B66C07">
              <w:rPr>
                <w:rFonts w:cs="Calibri"/>
                <w:sz w:val="20"/>
                <w:szCs w:val="20"/>
              </w:rPr>
              <w:t>7</w:t>
            </w:r>
          </w:p>
        </w:tc>
        <w:tc>
          <w:tcPr>
            <w:tcW w:w="687" w:type="dxa"/>
            <w:tcBorders>
              <w:top w:val="nil"/>
              <w:left w:val="nil"/>
              <w:bottom w:val="single" w:sz="4" w:space="0" w:color="auto"/>
              <w:right w:val="single" w:sz="4" w:space="0" w:color="auto"/>
            </w:tcBorders>
            <w:shd w:val="clear" w:color="000000" w:fill="FCE4D6"/>
            <w:noWrap/>
            <w:vAlign w:val="center"/>
            <w:hideMark/>
          </w:tcPr>
          <w:p w14:paraId="3C48966F" w14:textId="77777777" w:rsidR="00B66C07" w:rsidRPr="00B66C07" w:rsidRDefault="00B66C07" w:rsidP="00B66C07">
            <w:pPr>
              <w:jc w:val="center"/>
              <w:rPr>
                <w:rFonts w:cs="Calibri"/>
                <w:szCs w:val="22"/>
              </w:rPr>
            </w:pPr>
            <w:r w:rsidRPr="00B66C07">
              <w:rPr>
                <w:rFonts w:cs="Calibri"/>
                <w:szCs w:val="22"/>
              </w:rPr>
              <w:t>4,40%</w:t>
            </w:r>
          </w:p>
        </w:tc>
        <w:tc>
          <w:tcPr>
            <w:tcW w:w="2200" w:type="dxa"/>
            <w:tcBorders>
              <w:top w:val="nil"/>
              <w:left w:val="nil"/>
              <w:bottom w:val="single" w:sz="4" w:space="0" w:color="auto"/>
              <w:right w:val="single" w:sz="4" w:space="0" w:color="auto"/>
            </w:tcBorders>
            <w:shd w:val="clear" w:color="auto" w:fill="auto"/>
            <w:vAlign w:val="center"/>
            <w:hideMark/>
          </w:tcPr>
          <w:p w14:paraId="47C005C7" w14:textId="77777777" w:rsidR="00B66C07" w:rsidRPr="00B66C07" w:rsidRDefault="00B66C07" w:rsidP="00B66C07">
            <w:pPr>
              <w:jc w:val="center"/>
              <w:rPr>
                <w:rFonts w:cs="Calibri"/>
                <w:sz w:val="20"/>
                <w:szCs w:val="20"/>
              </w:rPr>
            </w:pPr>
            <w:r w:rsidRPr="00B66C07">
              <w:rPr>
                <w:rFonts w:cs="Calibri"/>
                <w:sz w:val="20"/>
                <w:szCs w:val="20"/>
              </w:rPr>
              <w:t>89</w:t>
            </w:r>
          </w:p>
        </w:tc>
        <w:tc>
          <w:tcPr>
            <w:tcW w:w="799" w:type="dxa"/>
            <w:tcBorders>
              <w:top w:val="nil"/>
              <w:left w:val="nil"/>
              <w:bottom w:val="single" w:sz="4" w:space="0" w:color="auto"/>
              <w:right w:val="single" w:sz="4" w:space="0" w:color="auto"/>
            </w:tcBorders>
            <w:shd w:val="clear" w:color="000000" w:fill="FCE4D6"/>
            <w:noWrap/>
            <w:vAlign w:val="center"/>
            <w:hideMark/>
          </w:tcPr>
          <w:p w14:paraId="2CAA7AE3" w14:textId="77777777" w:rsidR="00B66C07" w:rsidRPr="00B66C07" w:rsidRDefault="00B66C07" w:rsidP="00B66C07">
            <w:pPr>
              <w:jc w:val="center"/>
              <w:rPr>
                <w:rFonts w:cs="Calibri"/>
                <w:szCs w:val="22"/>
              </w:rPr>
            </w:pPr>
            <w:r w:rsidRPr="00B66C07">
              <w:rPr>
                <w:rFonts w:cs="Calibri"/>
                <w:szCs w:val="22"/>
              </w:rPr>
              <w:t>55,97%</w:t>
            </w:r>
          </w:p>
        </w:tc>
        <w:tc>
          <w:tcPr>
            <w:tcW w:w="1275" w:type="dxa"/>
            <w:tcBorders>
              <w:top w:val="nil"/>
              <w:left w:val="nil"/>
              <w:bottom w:val="single" w:sz="4" w:space="0" w:color="auto"/>
              <w:right w:val="single" w:sz="4" w:space="0" w:color="auto"/>
            </w:tcBorders>
            <w:shd w:val="clear" w:color="000000" w:fill="FCE4D6"/>
            <w:vAlign w:val="center"/>
            <w:hideMark/>
          </w:tcPr>
          <w:p w14:paraId="233916E8" w14:textId="77777777" w:rsidR="00B66C07" w:rsidRPr="00B66C07" w:rsidRDefault="00B66C07" w:rsidP="00B66C07">
            <w:pPr>
              <w:jc w:val="center"/>
              <w:rPr>
                <w:rFonts w:cs="Calibri"/>
                <w:sz w:val="20"/>
                <w:szCs w:val="20"/>
              </w:rPr>
            </w:pPr>
            <w:r w:rsidRPr="00B66C07">
              <w:rPr>
                <w:rFonts w:cs="Calibri"/>
                <w:sz w:val="20"/>
                <w:szCs w:val="20"/>
              </w:rPr>
              <w:t>63</w:t>
            </w:r>
          </w:p>
        </w:tc>
        <w:tc>
          <w:tcPr>
            <w:tcW w:w="799" w:type="dxa"/>
            <w:tcBorders>
              <w:top w:val="nil"/>
              <w:left w:val="nil"/>
              <w:bottom w:val="single" w:sz="4" w:space="0" w:color="auto"/>
              <w:right w:val="single" w:sz="4" w:space="0" w:color="auto"/>
            </w:tcBorders>
            <w:shd w:val="clear" w:color="000000" w:fill="FCE4D6"/>
            <w:noWrap/>
            <w:vAlign w:val="center"/>
            <w:hideMark/>
          </w:tcPr>
          <w:p w14:paraId="60307DD9" w14:textId="77777777" w:rsidR="00B66C07" w:rsidRPr="00B66C07" w:rsidRDefault="00B66C07" w:rsidP="00B66C07">
            <w:pPr>
              <w:jc w:val="center"/>
              <w:rPr>
                <w:rFonts w:cs="Calibri"/>
                <w:szCs w:val="22"/>
              </w:rPr>
            </w:pPr>
            <w:r w:rsidRPr="00B66C07">
              <w:rPr>
                <w:rFonts w:cs="Calibri"/>
                <w:szCs w:val="22"/>
              </w:rPr>
              <w:t>39,62%</w:t>
            </w:r>
          </w:p>
        </w:tc>
      </w:tr>
      <w:tr w:rsidR="00B66C07" w:rsidRPr="00B66C07" w14:paraId="4FDDA804" w14:textId="77777777" w:rsidTr="00B66C07">
        <w:trPr>
          <w:trHeight w:val="300"/>
        </w:trPr>
        <w:tc>
          <w:tcPr>
            <w:tcW w:w="5791" w:type="dxa"/>
            <w:gridSpan w:val="4"/>
            <w:tcBorders>
              <w:top w:val="nil"/>
              <w:left w:val="nil"/>
              <w:bottom w:val="nil"/>
              <w:right w:val="nil"/>
            </w:tcBorders>
            <w:shd w:val="clear" w:color="auto" w:fill="auto"/>
            <w:noWrap/>
            <w:vAlign w:val="bottom"/>
            <w:hideMark/>
          </w:tcPr>
          <w:p w14:paraId="4E43E863" w14:textId="77777777" w:rsidR="00B66C07" w:rsidRPr="00B66C07" w:rsidRDefault="00B66C07" w:rsidP="00B66C07">
            <w:pPr>
              <w:jc w:val="left"/>
              <w:rPr>
                <w:rFonts w:cs="Calibri"/>
                <w:szCs w:val="22"/>
              </w:rPr>
            </w:pPr>
            <w:r w:rsidRPr="00B66C07">
              <w:rPr>
                <w:rFonts w:cs="Calibri"/>
                <w:szCs w:val="22"/>
              </w:rPr>
              <w:t>Forrás: TeIR, Nemzeti Munkaügyi Hivatal</w:t>
            </w:r>
          </w:p>
        </w:tc>
        <w:tc>
          <w:tcPr>
            <w:tcW w:w="2200" w:type="dxa"/>
            <w:tcBorders>
              <w:top w:val="nil"/>
              <w:left w:val="nil"/>
              <w:bottom w:val="nil"/>
              <w:right w:val="nil"/>
            </w:tcBorders>
            <w:shd w:val="clear" w:color="auto" w:fill="auto"/>
            <w:noWrap/>
            <w:vAlign w:val="bottom"/>
            <w:hideMark/>
          </w:tcPr>
          <w:p w14:paraId="1E36EE4A" w14:textId="77777777" w:rsidR="00B66C07" w:rsidRPr="00B66C07" w:rsidRDefault="00B66C07" w:rsidP="00B66C07">
            <w:pPr>
              <w:jc w:val="left"/>
              <w:rPr>
                <w:rFonts w:cs="Calibri"/>
                <w:szCs w:val="22"/>
              </w:rPr>
            </w:pPr>
          </w:p>
        </w:tc>
        <w:tc>
          <w:tcPr>
            <w:tcW w:w="799" w:type="dxa"/>
            <w:tcBorders>
              <w:top w:val="nil"/>
              <w:left w:val="nil"/>
              <w:bottom w:val="nil"/>
              <w:right w:val="nil"/>
            </w:tcBorders>
            <w:shd w:val="clear" w:color="auto" w:fill="auto"/>
            <w:noWrap/>
            <w:vAlign w:val="bottom"/>
            <w:hideMark/>
          </w:tcPr>
          <w:p w14:paraId="3C605BEF" w14:textId="77777777" w:rsidR="00B66C07" w:rsidRPr="00B66C07" w:rsidRDefault="00B66C07" w:rsidP="00B66C07">
            <w:pPr>
              <w:jc w:val="left"/>
              <w:rPr>
                <w:rFonts w:ascii="Times New Roman" w:hAnsi="Times New Roman"/>
                <w:sz w:val="20"/>
                <w:szCs w:val="20"/>
              </w:rPr>
            </w:pPr>
          </w:p>
        </w:tc>
        <w:tc>
          <w:tcPr>
            <w:tcW w:w="1275" w:type="dxa"/>
            <w:tcBorders>
              <w:top w:val="nil"/>
              <w:left w:val="nil"/>
              <w:bottom w:val="nil"/>
              <w:right w:val="nil"/>
            </w:tcBorders>
            <w:shd w:val="clear" w:color="auto" w:fill="auto"/>
            <w:noWrap/>
            <w:vAlign w:val="bottom"/>
            <w:hideMark/>
          </w:tcPr>
          <w:p w14:paraId="57B3AB80" w14:textId="77777777" w:rsidR="00B66C07" w:rsidRPr="00B66C07" w:rsidRDefault="00B66C07" w:rsidP="00B66C07">
            <w:pPr>
              <w:jc w:val="left"/>
              <w:rPr>
                <w:rFonts w:ascii="Times New Roman" w:hAnsi="Times New Roman"/>
                <w:sz w:val="20"/>
                <w:szCs w:val="20"/>
              </w:rPr>
            </w:pPr>
          </w:p>
        </w:tc>
        <w:tc>
          <w:tcPr>
            <w:tcW w:w="799" w:type="dxa"/>
            <w:tcBorders>
              <w:top w:val="nil"/>
              <w:left w:val="nil"/>
              <w:bottom w:val="nil"/>
              <w:right w:val="nil"/>
            </w:tcBorders>
            <w:shd w:val="clear" w:color="auto" w:fill="auto"/>
            <w:noWrap/>
            <w:vAlign w:val="bottom"/>
            <w:hideMark/>
          </w:tcPr>
          <w:p w14:paraId="22C738E0" w14:textId="77777777" w:rsidR="00B66C07" w:rsidRPr="00B66C07" w:rsidRDefault="00B66C07" w:rsidP="00B66C07">
            <w:pPr>
              <w:jc w:val="left"/>
              <w:rPr>
                <w:rFonts w:ascii="Times New Roman" w:hAnsi="Times New Roman"/>
                <w:sz w:val="20"/>
                <w:szCs w:val="20"/>
              </w:rPr>
            </w:pPr>
          </w:p>
        </w:tc>
      </w:tr>
    </w:tbl>
    <w:p w14:paraId="59D5E24D" w14:textId="77777777" w:rsidR="00D87CF0" w:rsidRDefault="00D87CF0" w:rsidP="00E07B2E">
      <w:pPr>
        <w:rPr>
          <w:rFonts w:ascii="Times New Roman" w:hAnsi="Times New Roman"/>
          <w:i/>
          <w:sz w:val="24"/>
        </w:rPr>
      </w:pPr>
    </w:p>
    <w:p w14:paraId="1F4347C0" w14:textId="77777777" w:rsidR="00E07B2E" w:rsidRPr="00C60B5E" w:rsidRDefault="008F41A4" w:rsidP="00E07B2E">
      <w:pPr>
        <w:rPr>
          <w:rFonts w:ascii="Times New Roman" w:hAnsi="Times New Roman"/>
          <w:sz w:val="24"/>
        </w:rPr>
      </w:pPr>
      <w:r w:rsidRPr="00C60B5E">
        <w:rPr>
          <w:rFonts w:ascii="Times New Roman" w:hAnsi="Times New Roman"/>
          <w:sz w:val="24"/>
        </w:rPr>
        <w:t xml:space="preserve">A hátrányos helyzet egyik meghatározó tényezője az alacsony iskolai végzettség, amelynek szintje szorosan összefügg a munkavállalási esélyekkel. </w:t>
      </w:r>
      <w:r w:rsidR="00E07B2E" w:rsidRPr="00C60B5E">
        <w:rPr>
          <w:rFonts w:ascii="Times New Roman" w:hAnsi="Times New Roman"/>
          <w:sz w:val="24"/>
        </w:rPr>
        <w:t>A</w:t>
      </w:r>
      <w:r w:rsidR="00E440CC">
        <w:rPr>
          <w:rFonts w:ascii="Times New Roman" w:hAnsi="Times New Roman"/>
          <w:sz w:val="24"/>
        </w:rPr>
        <w:t xml:space="preserve"> regisztrált álláskeresők több, mint </w:t>
      </w:r>
      <w:r w:rsidR="00E07B2E" w:rsidRPr="00C60B5E">
        <w:rPr>
          <w:rFonts w:ascii="Times New Roman" w:hAnsi="Times New Roman"/>
          <w:sz w:val="24"/>
        </w:rPr>
        <w:t>fele a munkaerőpiacon alig konvertálható általános iskolai – vagy annál alacsonyabb végzettséggel rendelkezik, amelynek egyik oka az újratermelődés azokban a családokban, ahol a szülők iskolai végzettsége szintén alacsony.</w:t>
      </w:r>
    </w:p>
    <w:p w14:paraId="73244A11" w14:textId="77777777" w:rsidR="00B66C07" w:rsidRDefault="00B66C07" w:rsidP="007E3468">
      <w:pPr>
        <w:ind w:left="960"/>
        <w:rPr>
          <w:rFonts w:ascii="Times New Roman" w:hAnsi="Times New Roman"/>
          <w:i/>
          <w:sz w:val="24"/>
        </w:rPr>
      </w:pPr>
    </w:p>
    <w:p w14:paraId="523A6CA7" w14:textId="77777777" w:rsidR="00B66C07" w:rsidRPr="00056F13" w:rsidRDefault="00B66C07" w:rsidP="007E3468">
      <w:pPr>
        <w:ind w:left="960"/>
        <w:rPr>
          <w:rFonts w:ascii="Times New Roman" w:hAnsi="Times New Roman"/>
          <w:sz w:val="24"/>
        </w:rPr>
      </w:pPr>
    </w:p>
    <w:p w14:paraId="266733E3" w14:textId="77777777" w:rsidR="00466306" w:rsidRDefault="00466306" w:rsidP="003810AF">
      <w:pPr>
        <w:numPr>
          <w:ilvl w:val="0"/>
          <w:numId w:val="4"/>
        </w:numPr>
        <w:rPr>
          <w:rFonts w:ascii="Times New Roman" w:hAnsi="Times New Roman"/>
          <w:sz w:val="24"/>
        </w:rPr>
      </w:pPr>
      <w:r w:rsidRPr="00056F13">
        <w:rPr>
          <w:rFonts w:ascii="Times New Roman" w:hAnsi="Times New Roman"/>
          <w:sz w:val="24"/>
        </w:rPr>
        <w:t>közfoglalkoztatás, közfoglalkoztatásból az elsődleges munkaerőpiacra történő átlépés lehetőségei;</w:t>
      </w:r>
    </w:p>
    <w:p w14:paraId="35F81EB9" w14:textId="77777777" w:rsidR="001C02F8" w:rsidRDefault="001C02F8" w:rsidP="001C02F8">
      <w:pPr>
        <w:ind w:left="960"/>
        <w:rPr>
          <w:rFonts w:ascii="Times New Roman" w:hAnsi="Times New Roman"/>
          <w:sz w:val="24"/>
        </w:rPr>
      </w:pPr>
    </w:p>
    <w:p w14:paraId="603E508C" w14:textId="77777777" w:rsidR="00900C97" w:rsidRDefault="00900C97" w:rsidP="00C91ACE">
      <w:pPr>
        <w:rPr>
          <w:rFonts w:ascii="Times New Roman" w:hAnsi="Times New Roman"/>
          <w:sz w:val="24"/>
        </w:rPr>
      </w:pPr>
      <w:r>
        <w:rPr>
          <w:rFonts w:ascii="Times New Roman" w:hAnsi="Times New Roman"/>
          <w:sz w:val="24"/>
        </w:rPr>
        <w:t>A közfoglalkoztatás célja a munkavállalók részéről a munkateszt</w:t>
      </w:r>
      <w:r w:rsidRPr="00900C97">
        <w:rPr>
          <w:rFonts w:ascii="Times New Roman" w:hAnsi="Times New Roman"/>
          <w:sz w:val="24"/>
        </w:rPr>
        <w:t>, az aktivitás növelése</w:t>
      </w:r>
      <w:r>
        <w:rPr>
          <w:rFonts w:ascii="Times New Roman" w:hAnsi="Times New Roman"/>
          <w:sz w:val="24"/>
        </w:rPr>
        <w:t xml:space="preserve">, </w:t>
      </w:r>
      <w:r w:rsidRPr="00900C97">
        <w:rPr>
          <w:rFonts w:ascii="Times New Roman" w:hAnsi="Times New Roman"/>
          <w:sz w:val="24"/>
        </w:rPr>
        <w:t xml:space="preserve">az </w:t>
      </w:r>
      <w:r>
        <w:rPr>
          <w:rFonts w:ascii="Times New Roman" w:hAnsi="Times New Roman"/>
          <w:sz w:val="24"/>
        </w:rPr>
        <w:t xml:space="preserve">önkormányzatok részéről az </w:t>
      </w:r>
      <w:r w:rsidRPr="00900C97">
        <w:rPr>
          <w:rFonts w:ascii="Times New Roman" w:hAnsi="Times New Roman"/>
          <w:sz w:val="24"/>
        </w:rPr>
        <w:t>értékteremtés</w:t>
      </w:r>
      <w:r>
        <w:rPr>
          <w:rFonts w:ascii="Times New Roman" w:hAnsi="Times New Roman"/>
          <w:sz w:val="24"/>
        </w:rPr>
        <w:t>,</w:t>
      </w:r>
      <w:r w:rsidRPr="00900C97">
        <w:rPr>
          <w:rFonts w:ascii="Times New Roman" w:hAnsi="Times New Roman"/>
          <w:sz w:val="24"/>
        </w:rPr>
        <w:t xml:space="preserve"> településüzemeltetés és településfejlesztés</w:t>
      </w:r>
      <w:r>
        <w:rPr>
          <w:rFonts w:ascii="Times New Roman" w:hAnsi="Times New Roman"/>
          <w:sz w:val="24"/>
        </w:rPr>
        <w:t xml:space="preserve">, a társadalom részéről </w:t>
      </w:r>
      <w:r w:rsidRPr="00900C97">
        <w:rPr>
          <w:rFonts w:ascii="Times New Roman" w:hAnsi="Times New Roman"/>
          <w:sz w:val="24"/>
        </w:rPr>
        <w:t>a</w:t>
      </w:r>
      <w:r>
        <w:rPr>
          <w:rFonts w:ascii="Times New Roman" w:hAnsi="Times New Roman"/>
          <w:sz w:val="24"/>
        </w:rPr>
        <w:t xml:space="preserve"> tranzitfoglalkoztatás, valamint a </w:t>
      </w:r>
      <w:r w:rsidRPr="00900C97">
        <w:rPr>
          <w:rFonts w:ascii="Times New Roman" w:hAnsi="Times New Roman"/>
          <w:sz w:val="24"/>
        </w:rPr>
        <w:t>szegénységenyhít</w:t>
      </w:r>
      <w:r>
        <w:rPr>
          <w:rFonts w:ascii="Times New Roman" w:hAnsi="Times New Roman"/>
          <w:sz w:val="24"/>
        </w:rPr>
        <w:t>ő funkcióban ragadható meg.</w:t>
      </w:r>
    </w:p>
    <w:p w14:paraId="51A4F6D5" w14:textId="77777777" w:rsidR="00B66C07" w:rsidRDefault="00B66C07" w:rsidP="00C91ACE">
      <w:pPr>
        <w:rPr>
          <w:rFonts w:ascii="Times New Roman" w:hAnsi="Times New Roman"/>
          <w:sz w:val="24"/>
        </w:rPr>
      </w:pPr>
    </w:p>
    <w:p w14:paraId="30DE831D" w14:textId="77777777" w:rsidR="007C40CD" w:rsidRDefault="007C40CD" w:rsidP="00C91ACE">
      <w:pPr>
        <w:rPr>
          <w:rFonts w:ascii="Times New Roman" w:hAnsi="Times New Roman"/>
          <w:sz w:val="24"/>
        </w:rPr>
      </w:pPr>
    </w:p>
    <w:p w14:paraId="65E6BE12" w14:textId="77777777" w:rsidR="0031725F" w:rsidRDefault="0031725F" w:rsidP="00C91ACE">
      <w:pPr>
        <w:rPr>
          <w:rFonts w:ascii="Times New Roman" w:hAnsi="Times New Roman"/>
          <w:sz w:val="24"/>
        </w:rPr>
      </w:pPr>
    </w:p>
    <w:p w14:paraId="6358ADB9" w14:textId="77777777" w:rsidR="007C40CD" w:rsidRDefault="007C40CD" w:rsidP="00C91ACE">
      <w:pPr>
        <w:rPr>
          <w:rFonts w:ascii="Times New Roman" w:hAnsi="Times New Roman"/>
          <w:sz w:val="24"/>
        </w:rPr>
      </w:pPr>
    </w:p>
    <w:p w14:paraId="5C0D8944" w14:textId="77777777" w:rsidR="007C40CD" w:rsidRDefault="007C40CD" w:rsidP="00C91ACE">
      <w:pPr>
        <w:rPr>
          <w:rFonts w:ascii="Times New Roman" w:hAnsi="Times New Roman"/>
          <w:sz w:val="24"/>
        </w:rPr>
      </w:pPr>
    </w:p>
    <w:p w14:paraId="0E57E799" w14:textId="77777777" w:rsidR="007C40CD" w:rsidRDefault="007C40CD" w:rsidP="00C91ACE">
      <w:pPr>
        <w:rPr>
          <w:rFonts w:ascii="Times New Roman" w:hAnsi="Times New Roman"/>
          <w:sz w:val="24"/>
        </w:rPr>
      </w:pPr>
    </w:p>
    <w:p w14:paraId="5D5C8FA7" w14:textId="77777777" w:rsidR="007C40CD" w:rsidRDefault="007C40CD" w:rsidP="00C91ACE">
      <w:pPr>
        <w:rPr>
          <w:rFonts w:ascii="Times New Roman" w:hAnsi="Times New Roman"/>
          <w:sz w:val="24"/>
        </w:rPr>
      </w:pPr>
    </w:p>
    <w:p w14:paraId="42FFE6EA" w14:textId="77777777" w:rsidR="007C40CD" w:rsidRDefault="007C40CD" w:rsidP="00C91ACE">
      <w:pPr>
        <w:rPr>
          <w:rFonts w:ascii="Times New Roman" w:hAnsi="Times New Roman"/>
          <w:sz w:val="24"/>
        </w:rPr>
      </w:pPr>
    </w:p>
    <w:p w14:paraId="6E4A7267" w14:textId="77777777" w:rsidR="007C40CD" w:rsidRDefault="007C40CD" w:rsidP="00C91ACE">
      <w:pPr>
        <w:rPr>
          <w:rFonts w:ascii="Times New Roman" w:hAnsi="Times New Roman"/>
          <w:sz w:val="24"/>
        </w:rPr>
      </w:pPr>
    </w:p>
    <w:p w14:paraId="3913B9A0" w14:textId="77777777" w:rsidR="007C40CD" w:rsidRDefault="007C40CD" w:rsidP="00C91ACE">
      <w:pPr>
        <w:rPr>
          <w:rFonts w:ascii="Times New Roman" w:hAnsi="Times New Roman"/>
          <w:sz w:val="24"/>
        </w:rPr>
      </w:pPr>
    </w:p>
    <w:p w14:paraId="44C511A8" w14:textId="77777777" w:rsidR="007C40CD" w:rsidRDefault="007C40CD" w:rsidP="00C91ACE">
      <w:pPr>
        <w:rPr>
          <w:rFonts w:ascii="Times New Roman" w:hAnsi="Times New Roman"/>
          <w:sz w:val="24"/>
        </w:rPr>
      </w:pPr>
    </w:p>
    <w:p w14:paraId="409E1967" w14:textId="77777777" w:rsidR="00B66C07" w:rsidRDefault="00B66C07" w:rsidP="00C91ACE">
      <w:pPr>
        <w:rPr>
          <w:rFonts w:ascii="Times New Roman" w:hAnsi="Times New Roman"/>
          <w:sz w:val="24"/>
        </w:rPr>
      </w:pPr>
    </w:p>
    <w:p w14:paraId="6694130C" w14:textId="77777777" w:rsidR="00D87CF0" w:rsidRDefault="00D87CF0" w:rsidP="00C91ACE">
      <w:pPr>
        <w:rPr>
          <w:rFonts w:ascii="Times New Roman" w:hAnsi="Times New Roman"/>
          <w:sz w:val="24"/>
        </w:rPr>
      </w:pPr>
    </w:p>
    <w:p w14:paraId="59ABA22D" w14:textId="77777777" w:rsidR="00D87CF0" w:rsidRDefault="00D87CF0" w:rsidP="00C91ACE">
      <w:pPr>
        <w:rPr>
          <w:rFonts w:ascii="Times New Roman" w:hAnsi="Times New Roman"/>
          <w:sz w:val="24"/>
        </w:rPr>
      </w:pPr>
    </w:p>
    <w:tbl>
      <w:tblPr>
        <w:tblW w:w="8974" w:type="dxa"/>
        <w:tblInd w:w="-5" w:type="dxa"/>
        <w:tblCellMar>
          <w:left w:w="70" w:type="dxa"/>
          <w:right w:w="70" w:type="dxa"/>
        </w:tblCellMar>
        <w:tblLook w:val="04A0" w:firstRow="1" w:lastRow="0" w:firstColumn="1" w:lastColumn="0" w:noHBand="0" w:noVBand="1"/>
      </w:tblPr>
      <w:tblGrid>
        <w:gridCol w:w="2694"/>
        <w:gridCol w:w="3320"/>
        <w:gridCol w:w="2960"/>
      </w:tblGrid>
      <w:tr w:rsidR="00B66C07" w:rsidRPr="00B66C07" w14:paraId="42BE5C2A" w14:textId="77777777" w:rsidTr="00B66C07">
        <w:trPr>
          <w:trHeight w:val="720"/>
        </w:trPr>
        <w:tc>
          <w:tcPr>
            <w:tcW w:w="8974"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415DF6" w14:textId="77777777" w:rsidR="00B66C07" w:rsidRPr="00B66C07" w:rsidRDefault="00B66C07" w:rsidP="00B66C07">
            <w:pPr>
              <w:jc w:val="center"/>
              <w:rPr>
                <w:rFonts w:cs="Calibri"/>
                <w:b/>
                <w:bCs/>
                <w:szCs w:val="22"/>
              </w:rPr>
            </w:pPr>
            <w:r w:rsidRPr="00B66C07">
              <w:rPr>
                <w:rFonts w:cs="Calibri"/>
                <w:b/>
                <w:bCs/>
                <w:szCs w:val="22"/>
              </w:rPr>
              <w:t xml:space="preserve">  3.2.5. számú táblázat  - Foglalkoztatáspolitika</w:t>
            </w:r>
          </w:p>
        </w:tc>
      </w:tr>
      <w:tr w:rsidR="00B66C07" w:rsidRPr="00B66C07" w14:paraId="685BA47A" w14:textId="77777777" w:rsidTr="00B66C07">
        <w:trPr>
          <w:trHeight w:val="1725"/>
        </w:trPr>
        <w:tc>
          <w:tcPr>
            <w:tcW w:w="2694"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1BE2A122" w14:textId="77777777" w:rsidR="00B66C07" w:rsidRPr="00B66C07" w:rsidRDefault="00B66C07" w:rsidP="00B66C07">
            <w:pPr>
              <w:jc w:val="center"/>
              <w:rPr>
                <w:rFonts w:cs="Calibri"/>
                <w:b/>
                <w:bCs/>
                <w:szCs w:val="22"/>
              </w:rPr>
            </w:pPr>
            <w:r w:rsidRPr="00B66C07">
              <w:rPr>
                <w:rFonts w:cs="Calibri"/>
                <w:b/>
                <w:bCs/>
                <w:szCs w:val="22"/>
              </w:rPr>
              <w:t>Év</w:t>
            </w:r>
          </w:p>
        </w:tc>
        <w:tc>
          <w:tcPr>
            <w:tcW w:w="3320" w:type="dxa"/>
            <w:tcBorders>
              <w:top w:val="nil"/>
              <w:left w:val="nil"/>
              <w:bottom w:val="single" w:sz="4" w:space="0" w:color="auto"/>
              <w:right w:val="single" w:sz="4" w:space="0" w:color="auto"/>
            </w:tcBorders>
            <w:shd w:val="clear" w:color="000000" w:fill="E2EFDA"/>
            <w:vAlign w:val="center"/>
            <w:hideMark/>
          </w:tcPr>
          <w:p w14:paraId="604C6214" w14:textId="77777777" w:rsidR="00B66C07" w:rsidRPr="00B66C07" w:rsidRDefault="00B66C07" w:rsidP="00B66C07">
            <w:pPr>
              <w:jc w:val="center"/>
              <w:rPr>
                <w:rFonts w:cs="Calibri"/>
                <w:b/>
                <w:bCs/>
                <w:szCs w:val="22"/>
              </w:rPr>
            </w:pPr>
            <w:r w:rsidRPr="00B66C07">
              <w:rPr>
                <w:rFonts w:cs="Calibri"/>
                <w:b/>
                <w:bCs/>
                <w:szCs w:val="22"/>
              </w:rPr>
              <w:t>Aktív foglalkoztatás-politikai eszközökkel támogatottak száma</w:t>
            </w:r>
            <w:r w:rsidRPr="00B66C07">
              <w:rPr>
                <w:rFonts w:cs="Calibri"/>
                <w:b/>
                <w:bCs/>
                <w:szCs w:val="22"/>
              </w:rPr>
              <w:br/>
            </w:r>
            <w:r w:rsidRPr="00B66C07">
              <w:rPr>
                <w:rFonts w:cs="Calibri"/>
                <w:szCs w:val="22"/>
              </w:rPr>
              <w:t>(TS 050)</w:t>
            </w:r>
          </w:p>
        </w:tc>
        <w:tc>
          <w:tcPr>
            <w:tcW w:w="2960" w:type="dxa"/>
            <w:tcBorders>
              <w:top w:val="nil"/>
              <w:left w:val="nil"/>
              <w:bottom w:val="single" w:sz="4" w:space="0" w:color="auto"/>
              <w:right w:val="single" w:sz="4" w:space="0" w:color="auto"/>
            </w:tcBorders>
            <w:shd w:val="clear" w:color="000000" w:fill="E2EFDA"/>
            <w:vAlign w:val="center"/>
            <w:hideMark/>
          </w:tcPr>
          <w:p w14:paraId="6D5B731A" w14:textId="77777777" w:rsidR="00B66C07" w:rsidRPr="00B66C07" w:rsidRDefault="00B66C07" w:rsidP="00B66C07">
            <w:pPr>
              <w:jc w:val="center"/>
              <w:rPr>
                <w:rFonts w:cs="Calibri"/>
                <w:b/>
                <w:bCs/>
                <w:szCs w:val="22"/>
              </w:rPr>
            </w:pPr>
            <w:r w:rsidRPr="00B66C07">
              <w:rPr>
                <w:rFonts w:cs="Calibri"/>
                <w:b/>
                <w:bCs/>
                <w:szCs w:val="22"/>
              </w:rPr>
              <w:t>Közfoglalakoztatottak  száma</w:t>
            </w:r>
            <w:r w:rsidRPr="00B66C07">
              <w:rPr>
                <w:rFonts w:cs="Calibri"/>
                <w:b/>
                <w:bCs/>
                <w:szCs w:val="22"/>
              </w:rPr>
              <w:br/>
            </w:r>
            <w:r w:rsidRPr="00B66C07">
              <w:rPr>
                <w:rFonts w:cs="Calibri"/>
                <w:szCs w:val="22"/>
              </w:rPr>
              <w:t>(TS 055)</w:t>
            </w:r>
          </w:p>
        </w:tc>
      </w:tr>
      <w:tr w:rsidR="00B66C07" w:rsidRPr="00B66C07" w14:paraId="617FF968" w14:textId="77777777" w:rsidTr="00B66C07">
        <w:trPr>
          <w:trHeight w:val="645"/>
        </w:trPr>
        <w:tc>
          <w:tcPr>
            <w:tcW w:w="2694" w:type="dxa"/>
            <w:vMerge/>
            <w:tcBorders>
              <w:top w:val="nil"/>
              <w:left w:val="single" w:sz="4" w:space="0" w:color="auto"/>
              <w:bottom w:val="single" w:sz="4" w:space="0" w:color="000000"/>
              <w:right w:val="single" w:sz="4" w:space="0" w:color="auto"/>
            </w:tcBorders>
            <w:vAlign w:val="center"/>
            <w:hideMark/>
          </w:tcPr>
          <w:p w14:paraId="1EC1DC3A" w14:textId="77777777" w:rsidR="00B66C07" w:rsidRPr="00B66C07" w:rsidRDefault="00B66C07" w:rsidP="00B66C07">
            <w:pPr>
              <w:jc w:val="left"/>
              <w:rPr>
                <w:rFonts w:cs="Calibri"/>
                <w:b/>
                <w:bCs/>
                <w:szCs w:val="22"/>
              </w:rPr>
            </w:pPr>
          </w:p>
        </w:tc>
        <w:tc>
          <w:tcPr>
            <w:tcW w:w="3320" w:type="dxa"/>
            <w:tcBorders>
              <w:top w:val="nil"/>
              <w:left w:val="nil"/>
              <w:bottom w:val="single" w:sz="4" w:space="0" w:color="auto"/>
              <w:right w:val="single" w:sz="4" w:space="0" w:color="auto"/>
            </w:tcBorders>
            <w:shd w:val="clear" w:color="000000" w:fill="E2EFDA"/>
            <w:noWrap/>
            <w:vAlign w:val="center"/>
            <w:hideMark/>
          </w:tcPr>
          <w:p w14:paraId="0E2A52DF" w14:textId="77777777" w:rsidR="00B66C07" w:rsidRPr="00B66C07" w:rsidRDefault="00B66C07" w:rsidP="00B66C07">
            <w:pPr>
              <w:jc w:val="center"/>
              <w:rPr>
                <w:rFonts w:cs="Calibri"/>
                <w:b/>
                <w:bCs/>
                <w:szCs w:val="22"/>
              </w:rPr>
            </w:pPr>
            <w:r w:rsidRPr="00B66C07">
              <w:rPr>
                <w:rFonts w:cs="Calibri"/>
                <w:b/>
                <w:bCs/>
                <w:szCs w:val="22"/>
              </w:rPr>
              <w:t>Fő</w:t>
            </w:r>
          </w:p>
        </w:tc>
        <w:tc>
          <w:tcPr>
            <w:tcW w:w="2960" w:type="dxa"/>
            <w:tcBorders>
              <w:top w:val="nil"/>
              <w:left w:val="nil"/>
              <w:bottom w:val="single" w:sz="4" w:space="0" w:color="auto"/>
              <w:right w:val="single" w:sz="4" w:space="0" w:color="auto"/>
            </w:tcBorders>
            <w:shd w:val="clear" w:color="000000" w:fill="E2EFDA"/>
            <w:vAlign w:val="center"/>
            <w:hideMark/>
          </w:tcPr>
          <w:p w14:paraId="08B9F887" w14:textId="77777777" w:rsidR="00B66C07" w:rsidRPr="00B66C07" w:rsidRDefault="00B66C07" w:rsidP="00B66C07">
            <w:pPr>
              <w:jc w:val="center"/>
              <w:rPr>
                <w:rFonts w:cs="Calibri"/>
                <w:b/>
                <w:bCs/>
                <w:szCs w:val="22"/>
              </w:rPr>
            </w:pPr>
            <w:r w:rsidRPr="00B66C07">
              <w:rPr>
                <w:rFonts w:cs="Calibri"/>
                <w:b/>
                <w:bCs/>
                <w:szCs w:val="22"/>
              </w:rPr>
              <w:t xml:space="preserve"> (éves átlag - fő)</w:t>
            </w:r>
          </w:p>
        </w:tc>
      </w:tr>
      <w:tr w:rsidR="00B66C07" w:rsidRPr="00B66C07" w14:paraId="3FA5EAC8" w14:textId="77777777" w:rsidTr="00B66C07">
        <w:trPr>
          <w:trHeight w:val="42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58FE4A0" w14:textId="77777777" w:rsidR="00B66C07" w:rsidRPr="00B66C07" w:rsidRDefault="00B66C07" w:rsidP="00B66C07">
            <w:pPr>
              <w:jc w:val="center"/>
              <w:rPr>
                <w:rFonts w:cs="Calibri"/>
                <w:szCs w:val="22"/>
              </w:rPr>
            </w:pPr>
            <w:r w:rsidRPr="00B66C07">
              <w:rPr>
                <w:rFonts w:cs="Calibri"/>
                <w:szCs w:val="22"/>
              </w:rPr>
              <w:t>2017</w:t>
            </w:r>
          </w:p>
        </w:tc>
        <w:tc>
          <w:tcPr>
            <w:tcW w:w="3320" w:type="dxa"/>
            <w:tcBorders>
              <w:top w:val="nil"/>
              <w:left w:val="nil"/>
              <w:bottom w:val="single" w:sz="4" w:space="0" w:color="auto"/>
              <w:right w:val="single" w:sz="4" w:space="0" w:color="auto"/>
            </w:tcBorders>
            <w:shd w:val="clear" w:color="auto" w:fill="auto"/>
            <w:vAlign w:val="center"/>
            <w:hideMark/>
          </w:tcPr>
          <w:p w14:paraId="7C42796E" w14:textId="77777777" w:rsidR="00B66C07" w:rsidRPr="00B66C07" w:rsidRDefault="00B66C07" w:rsidP="00B66C07">
            <w:pPr>
              <w:jc w:val="center"/>
              <w:rPr>
                <w:rFonts w:cs="Calibri"/>
                <w:sz w:val="20"/>
                <w:szCs w:val="20"/>
              </w:rPr>
            </w:pPr>
            <w:r w:rsidRPr="00B66C07">
              <w:rPr>
                <w:rFonts w:cs="Calibri"/>
                <w:sz w:val="20"/>
                <w:szCs w:val="20"/>
              </w:rPr>
              <w:t>67</w:t>
            </w:r>
          </w:p>
        </w:tc>
        <w:tc>
          <w:tcPr>
            <w:tcW w:w="2960" w:type="dxa"/>
            <w:tcBorders>
              <w:top w:val="nil"/>
              <w:left w:val="nil"/>
              <w:bottom w:val="single" w:sz="4" w:space="0" w:color="auto"/>
              <w:right w:val="single" w:sz="4" w:space="0" w:color="auto"/>
            </w:tcBorders>
            <w:shd w:val="clear" w:color="auto" w:fill="auto"/>
            <w:vAlign w:val="center"/>
            <w:hideMark/>
          </w:tcPr>
          <w:p w14:paraId="1D3970B7" w14:textId="77777777" w:rsidR="00B66C07" w:rsidRPr="00B66C07" w:rsidRDefault="00B66C07" w:rsidP="00B66C07">
            <w:pPr>
              <w:jc w:val="center"/>
              <w:rPr>
                <w:rFonts w:cs="Calibri"/>
                <w:sz w:val="20"/>
                <w:szCs w:val="20"/>
              </w:rPr>
            </w:pPr>
            <w:r w:rsidRPr="00B66C07">
              <w:rPr>
                <w:rFonts w:cs="Calibri"/>
                <w:sz w:val="20"/>
                <w:szCs w:val="20"/>
              </w:rPr>
              <w:t>67</w:t>
            </w:r>
          </w:p>
        </w:tc>
      </w:tr>
      <w:tr w:rsidR="00B66C07" w:rsidRPr="00B66C07" w14:paraId="036BD6D2" w14:textId="77777777" w:rsidTr="00B66C07">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5B2CCD60" w14:textId="77777777" w:rsidR="00B66C07" w:rsidRPr="00B66C07" w:rsidRDefault="00B66C07" w:rsidP="00B66C07">
            <w:pPr>
              <w:jc w:val="center"/>
              <w:rPr>
                <w:rFonts w:cs="Calibri"/>
                <w:szCs w:val="22"/>
              </w:rPr>
            </w:pPr>
            <w:r w:rsidRPr="00B66C07">
              <w:rPr>
                <w:rFonts w:cs="Calibri"/>
                <w:szCs w:val="22"/>
              </w:rPr>
              <w:t>2018</w:t>
            </w:r>
          </w:p>
        </w:tc>
        <w:tc>
          <w:tcPr>
            <w:tcW w:w="3320" w:type="dxa"/>
            <w:tcBorders>
              <w:top w:val="nil"/>
              <w:left w:val="nil"/>
              <w:bottom w:val="single" w:sz="4" w:space="0" w:color="auto"/>
              <w:right w:val="single" w:sz="4" w:space="0" w:color="auto"/>
            </w:tcBorders>
            <w:shd w:val="clear" w:color="auto" w:fill="auto"/>
            <w:vAlign w:val="center"/>
            <w:hideMark/>
          </w:tcPr>
          <w:p w14:paraId="60CFCA18" w14:textId="77777777" w:rsidR="00B66C07" w:rsidRPr="00B66C07" w:rsidRDefault="00B66C07" w:rsidP="00B66C07">
            <w:pPr>
              <w:jc w:val="center"/>
              <w:rPr>
                <w:rFonts w:cs="Calibri"/>
                <w:sz w:val="20"/>
                <w:szCs w:val="20"/>
              </w:rPr>
            </w:pPr>
            <w:r w:rsidRPr="00B66C07">
              <w:rPr>
                <w:rFonts w:cs="Calibri"/>
                <w:sz w:val="20"/>
                <w:szCs w:val="20"/>
              </w:rPr>
              <w:t>52</w:t>
            </w:r>
          </w:p>
        </w:tc>
        <w:tc>
          <w:tcPr>
            <w:tcW w:w="2960" w:type="dxa"/>
            <w:tcBorders>
              <w:top w:val="nil"/>
              <w:left w:val="nil"/>
              <w:bottom w:val="single" w:sz="4" w:space="0" w:color="auto"/>
              <w:right w:val="single" w:sz="4" w:space="0" w:color="auto"/>
            </w:tcBorders>
            <w:shd w:val="clear" w:color="auto" w:fill="auto"/>
            <w:vAlign w:val="center"/>
            <w:hideMark/>
          </w:tcPr>
          <w:p w14:paraId="1E88DBFA" w14:textId="77777777" w:rsidR="00B66C07" w:rsidRPr="00B66C07" w:rsidRDefault="00B66C07" w:rsidP="00B66C07">
            <w:pPr>
              <w:jc w:val="center"/>
              <w:rPr>
                <w:rFonts w:cs="Calibri"/>
                <w:sz w:val="20"/>
                <w:szCs w:val="20"/>
              </w:rPr>
            </w:pPr>
            <w:r w:rsidRPr="00B66C07">
              <w:rPr>
                <w:rFonts w:cs="Calibri"/>
                <w:sz w:val="20"/>
                <w:szCs w:val="20"/>
              </w:rPr>
              <w:t>48</w:t>
            </w:r>
          </w:p>
        </w:tc>
      </w:tr>
      <w:tr w:rsidR="00B66C07" w:rsidRPr="00B66C07" w14:paraId="65DFA121" w14:textId="77777777" w:rsidTr="00B66C07">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5B1CF753" w14:textId="77777777" w:rsidR="00B66C07" w:rsidRPr="00B66C07" w:rsidRDefault="00B66C07" w:rsidP="00B66C07">
            <w:pPr>
              <w:jc w:val="center"/>
              <w:rPr>
                <w:rFonts w:cs="Calibri"/>
                <w:szCs w:val="22"/>
              </w:rPr>
            </w:pPr>
            <w:r w:rsidRPr="00B66C07">
              <w:rPr>
                <w:rFonts w:cs="Calibri"/>
                <w:szCs w:val="22"/>
              </w:rPr>
              <w:t>2019</w:t>
            </w:r>
          </w:p>
        </w:tc>
        <w:tc>
          <w:tcPr>
            <w:tcW w:w="3320" w:type="dxa"/>
            <w:tcBorders>
              <w:top w:val="nil"/>
              <w:left w:val="nil"/>
              <w:bottom w:val="single" w:sz="4" w:space="0" w:color="auto"/>
              <w:right w:val="single" w:sz="4" w:space="0" w:color="auto"/>
            </w:tcBorders>
            <w:shd w:val="clear" w:color="auto" w:fill="auto"/>
            <w:vAlign w:val="center"/>
            <w:hideMark/>
          </w:tcPr>
          <w:p w14:paraId="01491E79" w14:textId="77777777" w:rsidR="00B66C07" w:rsidRPr="00B66C07" w:rsidRDefault="00B66C07" w:rsidP="00B66C07">
            <w:pPr>
              <w:jc w:val="center"/>
              <w:rPr>
                <w:rFonts w:cs="Calibri"/>
                <w:sz w:val="20"/>
                <w:szCs w:val="20"/>
              </w:rPr>
            </w:pPr>
            <w:r w:rsidRPr="00B66C07">
              <w:rPr>
                <w:rFonts w:cs="Calibri"/>
                <w:sz w:val="20"/>
                <w:szCs w:val="20"/>
              </w:rPr>
              <w:t>40</w:t>
            </w:r>
          </w:p>
        </w:tc>
        <w:tc>
          <w:tcPr>
            <w:tcW w:w="2960" w:type="dxa"/>
            <w:tcBorders>
              <w:top w:val="nil"/>
              <w:left w:val="nil"/>
              <w:bottom w:val="single" w:sz="4" w:space="0" w:color="auto"/>
              <w:right w:val="single" w:sz="4" w:space="0" w:color="auto"/>
            </w:tcBorders>
            <w:shd w:val="clear" w:color="auto" w:fill="auto"/>
            <w:vAlign w:val="center"/>
            <w:hideMark/>
          </w:tcPr>
          <w:p w14:paraId="6D22A9F9" w14:textId="77777777" w:rsidR="00B66C07" w:rsidRPr="00B66C07" w:rsidRDefault="00B66C07" w:rsidP="00B66C07">
            <w:pPr>
              <w:jc w:val="center"/>
              <w:rPr>
                <w:rFonts w:cs="Calibri"/>
                <w:sz w:val="20"/>
                <w:szCs w:val="20"/>
              </w:rPr>
            </w:pPr>
            <w:r w:rsidRPr="00B66C07">
              <w:rPr>
                <w:rFonts w:cs="Calibri"/>
                <w:sz w:val="20"/>
                <w:szCs w:val="20"/>
              </w:rPr>
              <w:t>34</w:t>
            </w:r>
          </w:p>
        </w:tc>
      </w:tr>
      <w:tr w:rsidR="00B66C07" w:rsidRPr="00B66C07" w14:paraId="16BCA8FF" w14:textId="77777777" w:rsidTr="00B66C07">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4F35551D" w14:textId="77777777" w:rsidR="00B66C07" w:rsidRPr="00B66C07" w:rsidRDefault="00B66C07" w:rsidP="00B66C07">
            <w:pPr>
              <w:jc w:val="center"/>
              <w:rPr>
                <w:rFonts w:cs="Calibri"/>
                <w:szCs w:val="22"/>
              </w:rPr>
            </w:pPr>
            <w:r w:rsidRPr="00B66C07">
              <w:rPr>
                <w:rFonts w:cs="Calibri"/>
                <w:szCs w:val="22"/>
              </w:rPr>
              <w:t>2020</w:t>
            </w:r>
          </w:p>
        </w:tc>
        <w:tc>
          <w:tcPr>
            <w:tcW w:w="3320" w:type="dxa"/>
            <w:tcBorders>
              <w:top w:val="nil"/>
              <w:left w:val="nil"/>
              <w:bottom w:val="single" w:sz="4" w:space="0" w:color="auto"/>
              <w:right w:val="single" w:sz="4" w:space="0" w:color="auto"/>
            </w:tcBorders>
            <w:shd w:val="clear" w:color="auto" w:fill="auto"/>
            <w:vAlign w:val="center"/>
            <w:hideMark/>
          </w:tcPr>
          <w:p w14:paraId="4C0F297A" w14:textId="77777777" w:rsidR="00B66C07" w:rsidRPr="00B66C07" w:rsidRDefault="00B66C07" w:rsidP="00B66C07">
            <w:pPr>
              <w:jc w:val="center"/>
              <w:rPr>
                <w:rFonts w:cs="Calibri"/>
                <w:sz w:val="20"/>
                <w:szCs w:val="20"/>
              </w:rPr>
            </w:pPr>
            <w:r w:rsidRPr="00B66C07">
              <w:rPr>
                <w:rFonts w:cs="Calibri"/>
                <w:sz w:val="20"/>
                <w:szCs w:val="20"/>
              </w:rPr>
              <w:t>59</w:t>
            </w:r>
          </w:p>
        </w:tc>
        <w:tc>
          <w:tcPr>
            <w:tcW w:w="2960" w:type="dxa"/>
            <w:tcBorders>
              <w:top w:val="nil"/>
              <w:left w:val="nil"/>
              <w:bottom w:val="single" w:sz="4" w:space="0" w:color="auto"/>
              <w:right w:val="single" w:sz="4" w:space="0" w:color="auto"/>
            </w:tcBorders>
            <w:shd w:val="clear" w:color="auto" w:fill="auto"/>
            <w:vAlign w:val="center"/>
            <w:hideMark/>
          </w:tcPr>
          <w:p w14:paraId="7CB71564" w14:textId="77777777" w:rsidR="00B66C07" w:rsidRPr="00B66C07" w:rsidRDefault="00B66C07" w:rsidP="00B66C07">
            <w:pPr>
              <w:jc w:val="center"/>
              <w:rPr>
                <w:rFonts w:cs="Calibri"/>
                <w:sz w:val="20"/>
                <w:szCs w:val="20"/>
              </w:rPr>
            </w:pPr>
            <w:r w:rsidRPr="00B66C07">
              <w:rPr>
                <w:rFonts w:cs="Calibri"/>
                <w:sz w:val="20"/>
                <w:szCs w:val="20"/>
              </w:rPr>
              <w:t>30</w:t>
            </w:r>
          </w:p>
        </w:tc>
      </w:tr>
      <w:tr w:rsidR="00B66C07" w:rsidRPr="00B66C07" w14:paraId="3ED35A30" w14:textId="77777777" w:rsidTr="00B66C07">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5EAC084A" w14:textId="77777777" w:rsidR="00B66C07" w:rsidRPr="00B66C07" w:rsidRDefault="00B66C07" w:rsidP="00B66C07">
            <w:pPr>
              <w:jc w:val="center"/>
              <w:rPr>
                <w:rFonts w:cs="Calibri"/>
                <w:szCs w:val="22"/>
              </w:rPr>
            </w:pPr>
            <w:r w:rsidRPr="00B66C07">
              <w:rPr>
                <w:rFonts w:cs="Calibri"/>
                <w:szCs w:val="22"/>
              </w:rPr>
              <w:t>2021</w:t>
            </w:r>
          </w:p>
        </w:tc>
        <w:tc>
          <w:tcPr>
            <w:tcW w:w="3320" w:type="dxa"/>
            <w:tcBorders>
              <w:top w:val="nil"/>
              <w:left w:val="nil"/>
              <w:bottom w:val="single" w:sz="4" w:space="0" w:color="auto"/>
              <w:right w:val="single" w:sz="4" w:space="0" w:color="auto"/>
            </w:tcBorders>
            <w:shd w:val="clear" w:color="auto" w:fill="auto"/>
            <w:vAlign w:val="center"/>
            <w:hideMark/>
          </w:tcPr>
          <w:p w14:paraId="08C6EDEE" w14:textId="77777777" w:rsidR="00B66C07" w:rsidRPr="00B66C07" w:rsidRDefault="00B66C07" w:rsidP="00B66C07">
            <w:pPr>
              <w:jc w:val="center"/>
              <w:rPr>
                <w:rFonts w:cs="Calibri"/>
                <w:sz w:val="20"/>
                <w:szCs w:val="20"/>
              </w:rPr>
            </w:pPr>
            <w:r w:rsidRPr="00B66C07">
              <w:rPr>
                <w:rFonts w:cs="Calibri"/>
                <w:sz w:val="20"/>
                <w:szCs w:val="20"/>
              </w:rPr>
              <w:t>29</w:t>
            </w:r>
          </w:p>
        </w:tc>
        <w:tc>
          <w:tcPr>
            <w:tcW w:w="2960" w:type="dxa"/>
            <w:tcBorders>
              <w:top w:val="nil"/>
              <w:left w:val="nil"/>
              <w:bottom w:val="single" w:sz="4" w:space="0" w:color="auto"/>
              <w:right w:val="single" w:sz="4" w:space="0" w:color="auto"/>
            </w:tcBorders>
            <w:shd w:val="clear" w:color="auto" w:fill="auto"/>
            <w:vAlign w:val="center"/>
            <w:hideMark/>
          </w:tcPr>
          <w:p w14:paraId="52A27E47" w14:textId="77777777" w:rsidR="00B66C07" w:rsidRPr="00B66C07" w:rsidRDefault="00B66C07" w:rsidP="00B66C07">
            <w:pPr>
              <w:jc w:val="center"/>
              <w:rPr>
                <w:rFonts w:cs="Calibri"/>
                <w:sz w:val="20"/>
                <w:szCs w:val="20"/>
              </w:rPr>
            </w:pPr>
            <w:r w:rsidRPr="00B66C07">
              <w:rPr>
                <w:rFonts w:cs="Calibri"/>
                <w:sz w:val="20"/>
                <w:szCs w:val="20"/>
              </w:rPr>
              <w:t>25</w:t>
            </w:r>
          </w:p>
        </w:tc>
      </w:tr>
      <w:tr w:rsidR="00B66C07" w:rsidRPr="00B66C07" w14:paraId="2B61EE1A" w14:textId="77777777" w:rsidTr="00B66C07">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4D37A899" w14:textId="77777777" w:rsidR="00B66C07" w:rsidRPr="00B66C07" w:rsidRDefault="00B66C07" w:rsidP="00B66C07">
            <w:pPr>
              <w:jc w:val="center"/>
              <w:rPr>
                <w:rFonts w:cs="Calibri"/>
                <w:szCs w:val="22"/>
              </w:rPr>
            </w:pPr>
            <w:r w:rsidRPr="00B66C07">
              <w:rPr>
                <w:rFonts w:cs="Calibri"/>
                <w:szCs w:val="22"/>
              </w:rPr>
              <w:t>2022</w:t>
            </w:r>
          </w:p>
        </w:tc>
        <w:tc>
          <w:tcPr>
            <w:tcW w:w="3320" w:type="dxa"/>
            <w:tcBorders>
              <w:top w:val="nil"/>
              <w:left w:val="nil"/>
              <w:bottom w:val="single" w:sz="4" w:space="0" w:color="auto"/>
              <w:right w:val="single" w:sz="4" w:space="0" w:color="auto"/>
            </w:tcBorders>
            <w:shd w:val="clear" w:color="auto" w:fill="auto"/>
            <w:vAlign w:val="center"/>
            <w:hideMark/>
          </w:tcPr>
          <w:p w14:paraId="6B4BC228" w14:textId="77777777" w:rsidR="00B66C07" w:rsidRPr="00B66C07" w:rsidRDefault="00B66C07" w:rsidP="00B66C07">
            <w:pPr>
              <w:jc w:val="center"/>
              <w:rPr>
                <w:rFonts w:cs="Calibri"/>
                <w:sz w:val="20"/>
                <w:szCs w:val="20"/>
              </w:rPr>
            </w:pPr>
            <w:r w:rsidRPr="00B66C07">
              <w:rPr>
                <w:rFonts w:cs="Calibri"/>
                <w:sz w:val="20"/>
                <w:szCs w:val="20"/>
              </w:rPr>
              <w:t>30</w:t>
            </w:r>
          </w:p>
        </w:tc>
        <w:tc>
          <w:tcPr>
            <w:tcW w:w="2960" w:type="dxa"/>
            <w:tcBorders>
              <w:top w:val="nil"/>
              <w:left w:val="nil"/>
              <w:bottom w:val="single" w:sz="4" w:space="0" w:color="auto"/>
              <w:right w:val="single" w:sz="4" w:space="0" w:color="auto"/>
            </w:tcBorders>
            <w:shd w:val="clear" w:color="auto" w:fill="auto"/>
            <w:vAlign w:val="center"/>
            <w:hideMark/>
          </w:tcPr>
          <w:p w14:paraId="54646ACC" w14:textId="77777777" w:rsidR="00B66C07" w:rsidRPr="00B66C07" w:rsidRDefault="00B66C07" w:rsidP="00B66C07">
            <w:pPr>
              <w:jc w:val="center"/>
              <w:rPr>
                <w:rFonts w:cs="Calibri"/>
                <w:sz w:val="20"/>
                <w:szCs w:val="20"/>
              </w:rPr>
            </w:pPr>
            <w:r w:rsidRPr="00B66C07">
              <w:rPr>
                <w:rFonts w:cs="Calibri"/>
                <w:sz w:val="20"/>
                <w:szCs w:val="20"/>
              </w:rPr>
              <w:t>24</w:t>
            </w:r>
          </w:p>
        </w:tc>
      </w:tr>
      <w:tr w:rsidR="00B66C07" w:rsidRPr="00B66C07" w14:paraId="3ADE59C1" w14:textId="77777777" w:rsidTr="00B66C07">
        <w:trPr>
          <w:trHeight w:val="300"/>
        </w:trPr>
        <w:tc>
          <w:tcPr>
            <w:tcW w:w="6014" w:type="dxa"/>
            <w:gridSpan w:val="2"/>
            <w:tcBorders>
              <w:top w:val="nil"/>
              <w:left w:val="nil"/>
              <w:bottom w:val="nil"/>
              <w:right w:val="nil"/>
            </w:tcBorders>
            <w:shd w:val="clear" w:color="auto" w:fill="auto"/>
            <w:noWrap/>
            <w:vAlign w:val="bottom"/>
            <w:hideMark/>
          </w:tcPr>
          <w:p w14:paraId="66F814B0" w14:textId="77777777" w:rsidR="00B66C07" w:rsidRPr="00B66C07" w:rsidRDefault="00B66C07" w:rsidP="00B66C07">
            <w:pPr>
              <w:jc w:val="left"/>
              <w:rPr>
                <w:rFonts w:cs="Calibri"/>
                <w:szCs w:val="22"/>
              </w:rPr>
            </w:pPr>
            <w:r w:rsidRPr="00B66C07">
              <w:rPr>
                <w:rFonts w:cs="Calibri"/>
                <w:szCs w:val="22"/>
              </w:rPr>
              <w:t>Forrás: TeIR, Nemzeti Munkaügyi Hivatal</w:t>
            </w:r>
          </w:p>
        </w:tc>
        <w:tc>
          <w:tcPr>
            <w:tcW w:w="2960" w:type="dxa"/>
            <w:tcBorders>
              <w:top w:val="nil"/>
              <w:left w:val="nil"/>
              <w:bottom w:val="nil"/>
              <w:right w:val="nil"/>
            </w:tcBorders>
            <w:shd w:val="clear" w:color="auto" w:fill="auto"/>
            <w:noWrap/>
            <w:vAlign w:val="bottom"/>
            <w:hideMark/>
          </w:tcPr>
          <w:p w14:paraId="563E9B72" w14:textId="77777777" w:rsidR="00B66C07" w:rsidRPr="00B66C07" w:rsidRDefault="00B66C07" w:rsidP="00B66C07">
            <w:pPr>
              <w:jc w:val="left"/>
              <w:rPr>
                <w:rFonts w:cs="Calibri"/>
                <w:szCs w:val="22"/>
              </w:rPr>
            </w:pPr>
          </w:p>
        </w:tc>
      </w:tr>
    </w:tbl>
    <w:p w14:paraId="7F2605D2" w14:textId="77777777" w:rsidR="00B66C07" w:rsidRDefault="00B66C07" w:rsidP="00C91ACE">
      <w:pPr>
        <w:rPr>
          <w:rFonts w:ascii="Times New Roman" w:hAnsi="Times New Roman"/>
          <w:sz w:val="24"/>
        </w:rPr>
      </w:pPr>
    </w:p>
    <w:p w14:paraId="70BA38C8" w14:textId="77777777" w:rsidR="009E117E" w:rsidRPr="00E356B0" w:rsidRDefault="00A2074A" w:rsidP="00C91ACE">
      <w:pPr>
        <w:rPr>
          <w:rFonts w:ascii="Times New Roman" w:hAnsi="Times New Roman"/>
          <w:sz w:val="24"/>
        </w:rPr>
      </w:pPr>
      <w:r w:rsidRPr="00E356B0">
        <w:rPr>
          <w:rFonts w:ascii="Times New Roman" w:hAnsi="Times New Roman"/>
          <w:sz w:val="24"/>
        </w:rPr>
        <w:t xml:space="preserve">A foglalkoztatáspolitikai szempontból hátrányos helyzetű társadalmi csoportok (megváltozott munkaképességűek, romák stb.) egyre tartósabban szorulnak ki a munkerőpiacról, egyre nagyobb számban kerülnek ki a munkaügyi regisztrációból, ezzel elveszítik a szervezett segítségnyújtás legfontosabb esélyét. Ezért </w:t>
      </w:r>
      <w:r w:rsidR="009E117E" w:rsidRPr="00E356B0">
        <w:rPr>
          <w:rFonts w:ascii="Times New Roman" w:hAnsi="Times New Roman"/>
          <w:sz w:val="24"/>
        </w:rPr>
        <w:t xml:space="preserve">is rendkívül fontos és szükséges a felvilágosító munka, amelynek eredményeként tájékoztatást kapnak arról, hogy mit kell tenniük azért, hogy regisztrált munkanélküliként a közfoglakoztatásban részt vehessenek. </w:t>
      </w:r>
    </w:p>
    <w:p w14:paraId="33213549" w14:textId="77777777" w:rsidR="00B66C07" w:rsidRPr="00E356B0" w:rsidRDefault="00A2074A" w:rsidP="00C91ACE">
      <w:pPr>
        <w:rPr>
          <w:rFonts w:ascii="Times New Roman" w:hAnsi="Times New Roman"/>
          <w:sz w:val="24"/>
        </w:rPr>
      </w:pPr>
      <w:r w:rsidRPr="00E356B0">
        <w:rPr>
          <w:rFonts w:ascii="Times New Roman" w:hAnsi="Times New Roman"/>
          <w:sz w:val="24"/>
        </w:rPr>
        <w:t>A közfoglalkoztatás</w:t>
      </w:r>
      <w:r w:rsidR="009E117E" w:rsidRPr="00E356B0">
        <w:rPr>
          <w:rFonts w:ascii="Times New Roman" w:hAnsi="Times New Roman"/>
          <w:sz w:val="24"/>
        </w:rPr>
        <w:t xml:space="preserve"> szervezése során kiemelt figyelmet fordítunk arra, hogy elsősorban</w:t>
      </w:r>
      <w:r w:rsidRPr="00E356B0">
        <w:rPr>
          <w:rFonts w:ascii="Times New Roman" w:hAnsi="Times New Roman"/>
          <w:sz w:val="24"/>
        </w:rPr>
        <w:t xml:space="preserve"> azokat az embereket foglalkoztassuk, akiknek nincs alkalmuk egyszerűsített jogviszony keretében végzett munkavégzésre, így nem tudják teljesíteni az aktív korúak felülvizsgálata során Sztv. által előírt 30 napos kötelezettséget. </w:t>
      </w:r>
      <w:r w:rsidR="00B476B6" w:rsidRPr="00E356B0">
        <w:rPr>
          <w:rFonts w:ascii="Times New Roman" w:hAnsi="Times New Roman"/>
          <w:sz w:val="24"/>
        </w:rPr>
        <w:t>Azok részére, akiknek a közfoglalkoztatás keretében történő foglalkoztatásra a létszámkorlátok miatt nincs mód, a</w:t>
      </w:r>
      <w:r w:rsidRPr="00E356B0">
        <w:rPr>
          <w:rFonts w:ascii="Times New Roman" w:hAnsi="Times New Roman"/>
          <w:sz w:val="24"/>
        </w:rPr>
        <w:t>z önkormányzat</w:t>
      </w:r>
      <w:r w:rsidR="00B476B6" w:rsidRPr="00E356B0">
        <w:rPr>
          <w:rFonts w:ascii="Times New Roman" w:hAnsi="Times New Roman"/>
          <w:sz w:val="24"/>
        </w:rPr>
        <w:t xml:space="preserve"> minden esetben felajánlja az önkéntes közérdekű munkát, annak érdekében</w:t>
      </w:r>
      <w:r w:rsidRPr="00E356B0">
        <w:rPr>
          <w:rFonts w:ascii="Times New Roman" w:hAnsi="Times New Roman"/>
          <w:sz w:val="24"/>
        </w:rPr>
        <w:t xml:space="preserve">, hogy ne maradjanak ellátás nélkül. </w:t>
      </w:r>
    </w:p>
    <w:p w14:paraId="1C060943" w14:textId="77777777" w:rsidR="00B66C07" w:rsidRPr="00C60B5E" w:rsidRDefault="00B02EBD" w:rsidP="00C91ACE">
      <w:pPr>
        <w:rPr>
          <w:rFonts w:ascii="Times New Roman" w:hAnsi="Times New Roman"/>
          <w:sz w:val="24"/>
        </w:rPr>
      </w:pPr>
      <w:r w:rsidRPr="00E356B0">
        <w:rPr>
          <w:rFonts w:ascii="Times New Roman" w:hAnsi="Times New Roman"/>
          <w:sz w:val="24"/>
        </w:rPr>
        <w:t xml:space="preserve">Összességében elmondható, hogy a közfoglalkoztatás jó lehetőséget jelent </w:t>
      </w:r>
      <w:r w:rsidRPr="00C60B5E">
        <w:rPr>
          <w:rFonts w:ascii="Times New Roman" w:hAnsi="Times New Roman"/>
          <w:sz w:val="24"/>
        </w:rPr>
        <w:t>számos hátrányos helyzetű ember, így több esélyegyenlőségi célcsoport számára is az átmeneti munkavállalási nehézségek kezelésére, sőt segítheti is az elsődleges munkaerő-piacra történő be- és visszailleszkedést, de hosszabb távon az érintettek számára akár több kárt okozhat, mint amennyi előnye van („beragadási hatás”, önbecsülés csökkenése stb.), ezért csupán átmeneti megoldásként tölt be hasznos szerepet. Megemlítendő ugyanakkor, hogy a halmozottan hátrányos helyzetű emberek számára gyakorta a közfoglalkoztatás jelenti az egyetlen megoldást hosszú távon is.</w:t>
      </w:r>
    </w:p>
    <w:p w14:paraId="2E9E1DB7" w14:textId="77777777" w:rsidR="00B66C07" w:rsidRPr="00056F13" w:rsidRDefault="00B66C07" w:rsidP="00C91ACE">
      <w:pPr>
        <w:rPr>
          <w:rFonts w:ascii="Times New Roman" w:hAnsi="Times New Roman"/>
          <w:sz w:val="24"/>
        </w:rPr>
      </w:pPr>
    </w:p>
    <w:p w14:paraId="6BA68EB8" w14:textId="77777777" w:rsidR="00466306" w:rsidRDefault="00466306" w:rsidP="003810AF">
      <w:pPr>
        <w:numPr>
          <w:ilvl w:val="0"/>
          <w:numId w:val="4"/>
        </w:numPr>
        <w:rPr>
          <w:rFonts w:ascii="Times New Roman" w:hAnsi="Times New Roman"/>
          <w:sz w:val="24"/>
        </w:rPr>
      </w:pPr>
      <w:r w:rsidRPr="00056F13">
        <w:rPr>
          <w:rFonts w:ascii="Times New Roman" w:hAnsi="Times New Roman"/>
          <w:sz w:val="24"/>
        </w:rPr>
        <w:t xml:space="preserve">a foglalkoztatáshoz való hozzáférés esélyének mobilitási, információs és egyéb tényezői; közlekedés, potenciális munkalehetőségek, tervezett beruházások, lehetséges vállalkozási területek, helyben/térségben működő foglalkoztatási programok; </w:t>
      </w:r>
    </w:p>
    <w:p w14:paraId="28798AFD" w14:textId="77777777" w:rsidR="00D87CF0" w:rsidRDefault="00D87CF0" w:rsidP="00D87CF0">
      <w:pPr>
        <w:ind w:left="600"/>
        <w:rPr>
          <w:rFonts w:ascii="Times New Roman" w:hAnsi="Times New Roman"/>
          <w:sz w:val="24"/>
        </w:rPr>
      </w:pPr>
    </w:p>
    <w:p w14:paraId="3A216718" w14:textId="77777777" w:rsidR="00D87CF0" w:rsidRPr="00D87CF0" w:rsidRDefault="00D87CF0" w:rsidP="00D87CF0">
      <w:pPr>
        <w:rPr>
          <w:rFonts w:ascii="Times New Roman" w:hAnsi="Times New Roman"/>
          <w:sz w:val="24"/>
        </w:rPr>
      </w:pPr>
      <w:r w:rsidRPr="00D87CF0">
        <w:rPr>
          <w:rFonts w:ascii="Times New Roman" w:hAnsi="Times New Roman"/>
          <w:sz w:val="24"/>
        </w:rPr>
        <w:t>Csemő külterületén 138 dűlőút található, a külterületi utak hossza több, mint 47 km, ebből 18 km-nyi szakasz van aszfaltozva, rajtuk a sűrűbben lakott részeken a Volánbusz szervezett járatai közlekednek. A 138 dűlőút karbantartása kiemelt önkormányzati feladat, amely évszaktól függetlenül folyamatosan végeznek az Önkormányzat dolgozói.</w:t>
      </w:r>
    </w:p>
    <w:p w14:paraId="2E7CCD13" w14:textId="4757ED20" w:rsidR="00D87CF0" w:rsidRPr="00D87CF0" w:rsidRDefault="00D87CF0" w:rsidP="00D87CF0">
      <w:pPr>
        <w:rPr>
          <w:rFonts w:ascii="Times New Roman" w:hAnsi="Times New Roman"/>
          <w:sz w:val="24"/>
        </w:rPr>
      </w:pPr>
      <w:r w:rsidRPr="00D87CF0">
        <w:rPr>
          <w:rFonts w:ascii="Times New Roman" w:hAnsi="Times New Roman"/>
          <w:sz w:val="24"/>
        </w:rPr>
        <w:t>A helyben dolgozók körében kiemelkedő jelentőséggel bír a kerékpárral való közlekedés, de a Cegléden dolgozók közül is többen kerékpárral teszik meg a Zöldhalomból Cegléd központjáig tartó 5-6 km-es utat.</w:t>
      </w:r>
      <w:r w:rsidR="007C40CD">
        <w:rPr>
          <w:rFonts w:ascii="Times New Roman" w:hAnsi="Times New Roman"/>
          <w:sz w:val="24"/>
        </w:rPr>
        <w:t xml:space="preserve"> </w:t>
      </w:r>
      <w:r w:rsidRPr="007C40CD">
        <w:rPr>
          <w:rFonts w:ascii="Times New Roman" w:hAnsi="Times New Roman"/>
          <w:sz w:val="24"/>
        </w:rPr>
        <w:t>2023. szeptember 30-án eredményes műszaki átadás-átvétellel befejeződött a Csemőt Cegléddel összekötő 4608. sz. közút mellett Csemő-Zöldhalom településrész sűrűn lakott területén a kerékpársávok megépítése.</w:t>
      </w:r>
      <w:r w:rsidR="007C40CD">
        <w:rPr>
          <w:rFonts w:ascii="Times New Roman" w:hAnsi="Times New Roman"/>
          <w:sz w:val="24"/>
        </w:rPr>
        <w:t xml:space="preserve"> </w:t>
      </w:r>
      <w:r w:rsidRPr="00D87CF0">
        <w:rPr>
          <w:rFonts w:ascii="Times New Roman" w:hAnsi="Times New Roman"/>
          <w:sz w:val="24"/>
        </w:rPr>
        <w:t>A fejlesztés eredményeként a közút két oldalán összesen 1,47 km kerékpársáv biztosítja az év nagy részében a biztonságos iskolába és munkába járást. Az Önkormányzat jövőbeni tervei között szerepel a kerépkpársáv Cegléd határáig történő megépítése, ennek érdekében folymatosan kutatjuk a pályázati lehetőségeket.</w:t>
      </w:r>
    </w:p>
    <w:p w14:paraId="68A4CECC" w14:textId="77777777" w:rsidR="00B57337" w:rsidRDefault="00B57337" w:rsidP="00D87CF0">
      <w:pPr>
        <w:rPr>
          <w:rFonts w:ascii="Times New Roman" w:hAnsi="Times New Roman"/>
          <w:sz w:val="24"/>
        </w:rPr>
      </w:pPr>
      <w:r>
        <w:rPr>
          <w:rFonts w:ascii="Times New Roman" w:hAnsi="Times New Roman"/>
          <w:sz w:val="24"/>
        </w:rPr>
        <w:t xml:space="preserve">A térség hagyományos gazdasági ágazata a mezőgazdaság, ami továbbra is jelentős súllyal rendelkezik. Az előbbiben a fontosabb ágazatok: a szántóföldi növénytermesztés, </w:t>
      </w:r>
      <w:r w:rsidR="00FB422A">
        <w:rPr>
          <w:rFonts w:ascii="Times New Roman" w:hAnsi="Times New Roman"/>
          <w:sz w:val="24"/>
        </w:rPr>
        <w:t xml:space="preserve">az erdőgazdálkodás, </w:t>
      </w:r>
      <w:r>
        <w:rPr>
          <w:rFonts w:ascii="Times New Roman" w:hAnsi="Times New Roman"/>
          <w:sz w:val="24"/>
        </w:rPr>
        <w:t xml:space="preserve">az állattenyésztés és a kertészet. </w:t>
      </w:r>
      <w:r w:rsidR="00FB422A">
        <w:rPr>
          <w:rFonts w:ascii="Times New Roman" w:hAnsi="Times New Roman"/>
          <w:sz w:val="24"/>
        </w:rPr>
        <w:t xml:space="preserve">A helyi vállalkozók évek óta nagy számban foglalkoztatnak idénymunkára csemőiket, de jellemző az alkalmi munka keretében történő foglalkoztatás is. </w:t>
      </w:r>
    </w:p>
    <w:p w14:paraId="159E5848" w14:textId="77777777" w:rsidR="00FB422A" w:rsidRPr="00D87CF0" w:rsidRDefault="00FB422A" w:rsidP="00D87CF0">
      <w:pPr>
        <w:rPr>
          <w:rFonts w:ascii="Times New Roman" w:hAnsi="Times New Roman"/>
          <w:sz w:val="24"/>
        </w:rPr>
      </w:pPr>
      <w:r>
        <w:rPr>
          <w:rFonts w:ascii="Times New Roman" w:hAnsi="Times New Roman"/>
          <w:sz w:val="24"/>
        </w:rPr>
        <w:t xml:space="preserve">A településen több középvállalkozás is működik, amely állandó jelleggel foglalkoztat helyi lakosokat, jellemzően betanított munkás-, kisebb számban </w:t>
      </w:r>
      <w:r w:rsidR="005E4437">
        <w:rPr>
          <w:rFonts w:ascii="Times New Roman" w:hAnsi="Times New Roman"/>
          <w:sz w:val="24"/>
        </w:rPr>
        <w:t>szakképzettséget igénylő</w:t>
      </w:r>
      <w:r>
        <w:rPr>
          <w:rFonts w:ascii="Times New Roman" w:hAnsi="Times New Roman"/>
          <w:sz w:val="24"/>
        </w:rPr>
        <w:t xml:space="preserve"> </w:t>
      </w:r>
      <w:r w:rsidRPr="00D87CF0">
        <w:rPr>
          <w:rFonts w:ascii="Times New Roman" w:hAnsi="Times New Roman"/>
          <w:sz w:val="24"/>
        </w:rPr>
        <w:t>munkakörökben. Az általuk foglalkoztatott helyi munkavál</w:t>
      </w:r>
      <w:r w:rsidR="00AF60B7" w:rsidRPr="00D87CF0">
        <w:rPr>
          <w:rFonts w:ascii="Times New Roman" w:hAnsi="Times New Roman"/>
          <w:sz w:val="24"/>
        </w:rPr>
        <w:t>lalók számát tekintve, a Mizsetáp Kft-t (baromfitelep), a FREDDO-LINE Kft. (Pacalüzem), Virágh Bt. (erdőgazdálkodás, fakitermelés), ORLOV-FA Kft. (erdőgazdálkodás, fakitermelés), ARANYABLAK Kft. (pálinkafőzés) fontos kiemelni.</w:t>
      </w:r>
    </w:p>
    <w:p w14:paraId="76AD7268" w14:textId="77777777" w:rsidR="00FB422A" w:rsidRPr="00D87CF0" w:rsidRDefault="00AF60B7" w:rsidP="00D87CF0">
      <w:pPr>
        <w:rPr>
          <w:rFonts w:ascii="Times New Roman" w:hAnsi="Times New Roman"/>
          <w:sz w:val="24"/>
        </w:rPr>
      </w:pPr>
      <w:r w:rsidRPr="00D87CF0">
        <w:rPr>
          <w:rFonts w:ascii="Times New Roman" w:hAnsi="Times New Roman"/>
          <w:sz w:val="24"/>
        </w:rPr>
        <w:t xml:space="preserve">A </w:t>
      </w:r>
      <w:r w:rsidR="00FB422A" w:rsidRPr="00D87CF0">
        <w:rPr>
          <w:rFonts w:ascii="Times New Roman" w:hAnsi="Times New Roman"/>
          <w:sz w:val="24"/>
        </w:rPr>
        <w:t>Dél Pest Megyei Mezőgazdasági Z</w:t>
      </w:r>
      <w:r w:rsidRPr="00D87CF0">
        <w:rPr>
          <w:rFonts w:ascii="Times New Roman" w:hAnsi="Times New Roman"/>
          <w:sz w:val="24"/>
        </w:rPr>
        <w:t>rt., helyben működő sertéstelepe szintén több helyi munkávállalót foglakoztat.</w:t>
      </w:r>
    </w:p>
    <w:p w14:paraId="770AFF15" w14:textId="77777777" w:rsidR="007C26C5" w:rsidRPr="00D87CF0" w:rsidRDefault="006D20AE" w:rsidP="00D87CF0">
      <w:pPr>
        <w:rPr>
          <w:rFonts w:ascii="Times New Roman" w:hAnsi="Times New Roman"/>
          <w:sz w:val="24"/>
        </w:rPr>
      </w:pPr>
      <w:r w:rsidRPr="00D87CF0">
        <w:rPr>
          <w:rFonts w:ascii="Times New Roman" w:hAnsi="Times New Roman"/>
          <w:sz w:val="24"/>
        </w:rPr>
        <w:t>Cegléd város legnagyobb munkáltatója az Infineon Technologies Kft-ben jelentős számban dolgoznak</w:t>
      </w:r>
      <w:r w:rsidR="007C26C5" w:rsidRPr="00D87CF0">
        <w:rPr>
          <w:rFonts w:ascii="Times New Roman" w:hAnsi="Times New Roman"/>
          <w:sz w:val="24"/>
        </w:rPr>
        <w:t xml:space="preserve"> csemői lakosok</w:t>
      </w:r>
      <w:r w:rsidR="00AF3F04" w:rsidRPr="00D87CF0">
        <w:rPr>
          <w:rFonts w:ascii="Times New Roman" w:hAnsi="Times New Roman"/>
          <w:sz w:val="24"/>
        </w:rPr>
        <w:t>, őket céges busz hozza-viszi a ceglédi telephelyre. Szintén céges busz visz csemőről több dolgozót a Lajosmizsei székhelyű</w:t>
      </w:r>
      <w:r w:rsidR="007C26C5" w:rsidRPr="00D87CF0">
        <w:rPr>
          <w:rFonts w:ascii="Times New Roman" w:hAnsi="Times New Roman"/>
          <w:sz w:val="24"/>
        </w:rPr>
        <w:t xml:space="preserve"> Olívia Kft-be (nyúlfeldolgozó). Üllő és Vecsés területén lévő kereskedelmi, szállítmányozási és logisztikai cégek is külön buszjáratokkal gondoskodnak a munkaerő mozgatásáról. </w:t>
      </w:r>
    </w:p>
    <w:p w14:paraId="7BE8B9D8" w14:textId="77777777" w:rsidR="00523D96" w:rsidRPr="00D87CF0" w:rsidRDefault="00523D96" w:rsidP="00D87CF0">
      <w:pPr>
        <w:rPr>
          <w:rFonts w:ascii="Times New Roman" w:hAnsi="Times New Roman"/>
          <w:sz w:val="24"/>
        </w:rPr>
      </w:pPr>
      <w:r w:rsidRPr="00D87CF0">
        <w:rPr>
          <w:rFonts w:ascii="Times New Roman" w:hAnsi="Times New Roman"/>
          <w:sz w:val="24"/>
        </w:rPr>
        <w:t xml:space="preserve">Fontos megemlíteni a Kecskeméti Mercedes-Benz gyárat, amely </w:t>
      </w:r>
      <w:r w:rsidR="00E440CC" w:rsidRPr="00D87CF0">
        <w:rPr>
          <w:rFonts w:ascii="Times New Roman" w:hAnsi="Times New Roman"/>
          <w:sz w:val="24"/>
        </w:rPr>
        <w:t xml:space="preserve">a betanított munkások mellett jelentős számban foglalkoztat </w:t>
      </w:r>
      <w:r w:rsidRPr="00D87CF0">
        <w:rPr>
          <w:rFonts w:ascii="Times New Roman" w:hAnsi="Times New Roman"/>
          <w:sz w:val="24"/>
        </w:rPr>
        <w:t>szak</w:t>
      </w:r>
      <w:r w:rsidR="00E440CC" w:rsidRPr="00D87CF0">
        <w:rPr>
          <w:rFonts w:ascii="Times New Roman" w:hAnsi="Times New Roman"/>
          <w:sz w:val="24"/>
        </w:rPr>
        <w:t>képzettséggel rendelkező helyi munkaerőt is.</w:t>
      </w:r>
      <w:r w:rsidRPr="00D87CF0">
        <w:rPr>
          <w:rFonts w:ascii="Times New Roman" w:hAnsi="Times New Roman"/>
          <w:sz w:val="24"/>
        </w:rPr>
        <w:t xml:space="preserve"> A gyár megközelítése tömegközlekedéssel rendkívül körülményes, jellemzően az ott dolgozó csemőiek összefognak és többen, egy autóval jutnak el munkahelyükre.</w:t>
      </w:r>
    </w:p>
    <w:p w14:paraId="2A2E7EFE" w14:textId="77777777" w:rsidR="00523D96" w:rsidRPr="00D87CF0" w:rsidRDefault="00AF3F04" w:rsidP="00D87CF0">
      <w:pPr>
        <w:rPr>
          <w:rFonts w:ascii="Times New Roman" w:hAnsi="Times New Roman"/>
          <w:sz w:val="24"/>
        </w:rPr>
      </w:pPr>
      <w:r w:rsidRPr="00D87CF0">
        <w:rPr>
          <w:rFonts w:ascii="Times New Roman" w:hAnsi="Times New Roman"/>
          <w:sz w:val="24"/>
        </w:rPr>
        <w:t xml:space="preserve">Ceglédre </w:t>
      </w:r>
      <w:r w:rsidR="006D20AE" w:rsidRPr="00D87CF0">
        <w:rPr>
          <w:rFonts w:ascii="Times New Roman" w:hAnsi="Times New Roman"/>
          <w:sz w:val="24"/>
        </w:rPr>
        <w:t>n</w:t>
      </w:r>
      <w:r w:rsidRPr="00D87CF0">
        <w:rPr>
          <w:rFonts w:ascii="Times New Roman" w:hAnsi="Times New Roman"/>
          <w:sz w:val="24"/>
        </w:rPr>
        <w:t>ap</w:t>
      </w:r>
      <w:r w:rsidR="00523D96" w:rsidRPr="00D87CF0">
        <w:rPr>
          <w:rFonts w:ascii="Times New Roman" w:hAnsi="Times New Roman"/>
          <w:sz w:val="24"/>
        </w:rPr>
        <w:t>onta többször közlekedik buszjárat, ezek sűrűsége az ott dolgozók, tanulók igényeit kielégíti.</w:t>
      </w:r>
    </w:p>
    <w:p w14:paraId="33386FE3" w14:textId="77777777" w:rsidR="00E440CC" w:rsidRPr="00056F13" w:rsidRDefault="00E440CC" w:rsidP="00E07B2E">
      <w:pPr>
        <w:ind w:left="600"/>
        <w:rPr>
          <w:rFonts w:ascii="Times New Roman" w:hAnsi="Times New Roman"/>
          <w:sz w:val="24"/>
        </w:rPr>
      </w:pPr>
    </w:p>
    <w:p w14:paraId="1729308F" w14:textId="77777777" w:rsidR="00466306" w:rsidRPr="00056F13" w:rsidRDefault="00466306" w:rsidP="003810AF">
      <w:pPr>
        <w:numPr>
          <w:ilvl w:val="0"/>
          <w:numId w:val="4"/>
        </w:numPr>
        <w:rPr>
          <w:rFonts w:ascii="Times New Roman" w:hAnsi="Times New Roman"/>
          <w:sz w:val="24"/>
        </w:rPr>
      </w:pPr>
      <w:r w:rsidRPr="00056F13">
        <w:rPr>
          <w:rFonts w:ascii="Times New Roman" w:hAnsi="Times New Roman"/>
          <w:sz w:val="24"/>
        </w:rPr>
        <w:t>fiatalok foglalkoztatását és az oktatásból a munkaerőpiacra való átmenetet megkönnyítő programok a településen; képzéshez, továbbképzéshez való hozzáférésük;</w:t>
      </w:r>
    </w:p>
    <w:p w14:paraId="6F04B635" w14:textId="77777777" w:rsidR="00B66C07" w:rsidRDefault="00B66C07" w:rsidP="007E3468">
      <w:pPr>
        <w:ind w:left="960"/>
        <w:rPr>
          <w:rFonts w:ascii="Times New Roman" w:hAnsi="Times New Roman"/>
          <w:i/>
          <w:sz w:val="24"/>
        </w:rPr>
      </w:pPr>
    </w:p>
    <w:tbl>
      <w:tblPr>
        <w:tblW w:w="8426" w:type="dxa"/>
        <w:tblInd w:w="-5" w:type="dxa"/>
        <w:tblCellMar>
          <w:left w:w="70" w:type="dxa"/>
          <w:right w:w="70" w:type="dxa"/>
        </w:tblCellMar>
        <w:tblLook w:val="04A0" w:firstRow="1" w:lastRow="0" w:firstColumn="1" w:lastColumn="0" w:noHBand="0" w:noVBand="1"/>
      </w:tblPr>
      <w:tblGrid>
        <w:gridCol w:w="3686"/>
        <w:gridCol w:w="2340"/>
        <w:gridCol w:w="2400"/>
      </w:tblGrid>
      <w:tr w:rsidR="00B66C07" w:rsidRPr="00B66C07" w14:paraId="7A4387D6" w14:textId="77777777" w:rsidTr="00B66C07">
        <w:trPr>
          <w:trHeight w:val="720"/>
        </w:trPr>
        <w:tc>
          <w:tcPr>
            <w:tcW w:w="842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2CF0019" w14:textId="77777777" w:rsidR="00B66C07" w:rsidRPr="00B66C07" w:rsidRDefault="00B66C07" w:rsidP="00B66C07">
            <w:pPr>
              <w:jc w:val="center"/>
              <w:rPr>
                <w:rFonts w:cs="Calibri"/>
                <w:b/>
                <w:bCs/>
                <w:szCs w:val="22"/>
              </w:rPr>
            </w:pPr>
            <w:r w:rsidRPr="00B66C07">
              <w:rPr>
                <w:rFonts w:cs="Calibri"/>
                <w:b/>
                <w:bCs/>
                <w:szCs w:val="22"/>
              </w:rPr>
              <w:t xml:space="preserve">3.2.6. számú táblázat - Pályakezdő álláskeresők száma </w:t>
            </w:r>
          </w:p>
        </w:tc>
      </w:tr>
      <w:tr w:rsidR="00B66C07" w:rsidRPr="00B66C07" w14:paraId="4CD81F05" w14:textId="77777777" w:rsidTr="00B66C07">
        <w:trPr>
          <w:trHeight w:val="1725"/>
        </w:trPr>
        <w:tc>
          <w:tcPr>
            <w:tcW w:w="3686"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0BBF04E5" w14:textId="77777777" w:rsidR="00B66C07" w:rsidRPr="00B66C07" w:rsidRDefault="00B66C07" w:rsidP="00B66C07">
            <w:pPr>
              <w:jc w:val="center"/>
              <w:rPr>
                <w:rFonts w:cs="Calibri"/>
                <w:b/>
                <w:bCs/>
                <w:szCs w:val="22"/>
              </w:rPr>
            </w:pPr>
            <w:r w:rsidRPr="00B66C07">
              <w:rPr>
                <w:rFonts w:cs="Calibri"/>
                <w:b/>
                <w:bCs/>
                <w:szCs w:val="22"/>
              </w:rPr>
              <w:t>Év </w:t>
            </w:r>
          </w:p>
        </w:tc>
        <w:tc>
          <w:tcPr>
            <w:tcW w:w="2340" w:type="dxa"/>
            <w:tcBorders>
              <w:top w:val="nil"/>
              <w:left w:val="nil"/>
              <w:bottom w:val="nil"/>
              <w:right w:val="single" w:sz="4" w:space="0" w:color="auto"/>
            </w:tcBorders>
            <w:shd w:val="clear" w:color="000000" w:fill="E2EFDA"/>
            <w:vAlign w:val="center"/>
            <w:hideMark/>
          </w:tcPr>
          <w:p w14:paraId="3A2B8B40" w14:textId="77777777" w:rsidR="00B66C07" w:rsidRPr="00B66C07" w:rsidRDefault="00B66C07" w:rsidP="00B66C07">
            <w:pPr>
              <w:jc w:val="center"/>
              <w:rPr>
                <w:rFonts w:cs="Calibri"/>
                <w:b/>
                <w:bCs/>
                <w:szCs w:val="22"/>
              </w:rPr>
            </w:pPr>
            <w:r w:rsidRPr="00B66C07">
              <w:rPr>
                <w:rFonts w:cs="Calibri"/>
                <w:b/>
                <w:bCs/>
                <w:szCs w:val="22"/>
              </w:rPr>
              <w:t>Nyilvántartott álláskeresők száma</w:t>
            </w:r>
            <w:r w:rsidRPr="00B66C07">
              <w:rPr>
                <w:rFonts w:cs="Calibri"/>
                <w:b/>
                <w:bCs/>
                <w:szCs w:val="22"/>
              </w:rPr>
              <w:br/>
            </w:r>
            <w:r w:rsidRPr="00B66C07">
              <w:rPr>
                <w:rFonts w:cs="Calibri"/>
                <w:szCs w:val="22"/>
              </w:rPr>
              <w:t>(TS 052)</w:t>
            </w:r>
          </w:p>
        </w:tc>
        <w:tc>
          <w:tcPr>
            <w:tcW w:w="2400" w:type="dxa"/>
            <w:tcBorders>
              <w:top w:val="nil"/>
              <w:left w:val="nil"/>
              <w:bottom w:val="single" w:sz="4" w:space="0" w:color="auto"/>
              <w:right w:val="single" w:sz="4" w:space="0" w:color="auto"/>
            </w:tcBorders>
            <w:shd w:val="clear" w:color="000000" w:fill="E2EFDA"/>
            <w:vAlign w:val="center"/>
            <w:hideMark/>
          </w:tcPr>
          <w:p w14:paraId="3389E9B9" w14:textId="77777777" w:rsidR="00B66C07" w:rsidRPr="00B66C07" w:rsidRDefault="00B66C07" w:rsidP="00B66C07">
            <w:pPr>
              <w:jc w:val="center"/>
              <w:rPr>
                <w:rFonts w:cs="Calibri"/>
                <w:b/>
                <w:bCs/>
                <w:szCs w:val="22"/>
              </w:rPr>
            </w:pPr>
            <w:r w:rsidRPr="00B66C07">
              <w:rPr>
                <w:rFonts w:cs="Calibri"/>
                <w:b/>
                <w:bCs/>
                <w:szCs w:val="22"/>
              </w:rPr>
              <w:t>Nyilvántartott pályakezdő álláskeresők száma</w:t>
            </w:r>
            <w:r w:rsidRPr="00B66C07">
              <w:rPr>
                <w:rFonts w:cs="Calibri"/>
                <w:b/>
                <w:bCs/>
                <w:szCs w:val="22"/>
              </w:rPr>
              <w:br/>
            </w:r>
            <w:r w:rsidRPr="00B66C07">
              <w:rPr>
                <w:rFonts w:cs="Calibri"/>
                <w:szCs w:val="22"/>
              </w:rPr>
              <w:t>(TS 053)</w:t>
            </w:r>
          </w:p>
        </w:tc>
      </w:tr>
      <w:tr w:rsidR="00B66C07" w:rsidRPr="00B66C07" w14:paraId="5D0DE766" w14:textId="77777777" w:rsidTr="00B66C07">
        <w:trPr>
          <w:trHeight w:val="645"/>
        </w:trPr>
        <w:tc>
          <w:tcPr>
            <w:tcW w:w="3686" w:type="dxa"/>
            <w:vMerge/>
            <w:tcBorders>
              <w:top w:val="nil"/>
              <w:left w:val="single" w:sz="4" w:space="0" w:color="auto"/>
              <w:bottom w:val="single" w:sz="4" w:space="0" w:color="000000"/>
              <w:right w:val="single" w:sz="4" w:space="0" w:color="auto"/>
            </w:tcBorders>
            <w:vAlign w:val="center"/>
            <w:hideMark/>
          </w:tcPr>
          <w:p w14:paraId="1A2AE13B" w14:textId="77777777" w:rsidR="00B66C07" w:rsidRPr="00B66C07" w:rsidRDefault="00B66C07" w:rsidP="00B66C07">
            <w:pPr>
              <w:jc w:val="left"/>
              <w:rPr>
                <w:rFonts w:cs="Calibri"/>
                <w:b/>
                <w:bCs/>
                <w:szCs w:val="22"/>
              </w:rPr>
            </w:pPr>
          </w:p>
        </w:tc>
        <w:tc>
          <w:tcPr>
            <w:tcW w:w="2340" w:type="dxa"/>
            <w:tcBorders>
              <w:top w:val="single" w:sz="4" w:space="0" w:color="auto"/>
              <w:left w:val="nil"/>
              <w:bottom w:val="single" w:sz="4" w:space="0" w:color="auto"/>
              <w:right w:val="single" w:sz="4" w:space="0" w:color="auto"/>
            </w:tcBorders>
            <w:shd w:val="clear" w:color="000000" w:fill="E2EFDA"/>
            <w:noWrap/>
            <w:vAlign w:val="center"/>
            <w:hideMark/>
          </w:tcPr>
          <w:p w14:paraId="7A0F42D0" w14:textId="77777777" w:rsidR="00B66C07" w:rsidRPr="00B66C07" w:rsidRDefault="00B66C07" w:rsidP="00B66C07">
            <w:pPr>
              <w:jc w:val="center"/>
              <w:rPr>
                <w:rFonts w:cs="Calibri"/>
                <w:b/>
                <w:bCs/>
                <w:szCs w:val="22"/>
              </w:rPr>
            </w:pPr>
            <w:r w:rsidRPr="00B66C07">
              <w:rPr>
                <w:rFonts w:cs="Calibri"/>
                <w:b/>
                <w:bCs/>
                <w:szCs w:val="22"/>
              </w:rPr>
              <w:t>Fő</w:t>
            </w:r>
          </w:p>
        </w:tc>
        <w:tc>
          <w:tcPr>
            <w:tcW w:w="2400" w:type="dxa"/>
            <w:tcBorders>
              <w:top w:val="nil"/>
              <w:left w:val="nil"/>
              <w:bottom w:val="single" w:sz="4" w:space="0" w:color="auto"/>
              <w:right w:val="single" w:sz="4" w:space="0" w:color="auto"/>
            </w:tcBorders>
            <w:shd w:val="clear" w:color="000000" w:fill="E2EFDA"/>
            <w:noWrap/>
            <w:vAlign w:val="center"/>
            <w:hideMark/>
          </w:tcPr>
          <w:p w14:paraId="3683101D" w14:textId="77777777" w:rsidR="00B66C07" w:rsidRPr="00B66C07" w:rsidRDefault="00B66C07" w:rsidP="00B66C07">
            <w:pPr>
              <w:jc w:val="center"/>
              <w:rPr>
                <w:rFonts w:cs="Calibri"/>
                <w:b/>
                <w:bCs/>
                <w:szCs w:val="22"/>
              </w:rPr>
            </w:pPr>
            <w:r w:rsidRPr="00B66C07">
              <w:rPr>
                <w:rFonts w:cs="Calibri"/>
                <w:b/>
                <w:bCs/>
                <w:szCs w:val="22"/>
              </w:rPr>
              <w:t>Fő</w:t>
            </w:r>
          </w:p>
        </w:tc>
      </w:tr>
      <w:tr w:rsidR="00B66C07" w:rsidRPr="00B66C07" w14:paraId="658CE21A" w14:textId="77777777" w:rsidTr="00B66C07">
        <w:trPr>
          <w:trHeight w:val="42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79731D1A" w14:textId="77777777" w:rsidR="00B66C07" w:rsidRPr="00B66C07" w:rsidRDefault="00B66C07" w:rsidP="00B66C07">
            <w:pPr>
              <w:jc w:val="center"/>
              <w:rPr>
                <w:rFonts w:cs="Calibri"/>
                <w:szCs w:val="22"/>
              </w:rPr>
            </w:pPr>
            <w:r w:rsidRPr="00B66C07">
              <w:rPr>
                <w:rFonts w:cs="Calibri"/>
                <w:szCs w:val="22"/>
              </w:rPr>
              <w:t>2017</w:t>
            </w:r>
          </w:p>
        </w:tc>
        <w:tc>
          <w:tcPr>
            <w:tcW w:w="2340" w:type="dxa"/>
            <w:tcBorders>
              <w:top w:val="nil"/>
              <w:left w:val="nil"/>
              <w:bottom w:val="single" w:sz="4" w:space="0" w:color="auto"/>
              <w:right w:val="single" w:sz="4" w:space="0" w:color="auto"/>
            </w:tcBorders>
            <w:shd w:val="clear" w:color="auto" w:fill="auto"/>
            <w:vAlign w:val="center"/>
            <w:hideMark/>
          </w:tcPr>
          <w:p w14:paraId="5030619C" w14:textId="77777777" w:rsidR="00B66C07" w:rsidRPr="00B66C07" w:rsidRDefault="00B66C07" w:rsidP="00B66C07">
            <w:pPr>
              <w:jc w:val="center"/>
              <w:rPr>
                <w:rFonts w:cs="Calibri"/>
                <w:sz w:val="20"/>
                <w:szCs w:val="20"/>
              </w:rPr>
            </w:pPr>
            <w:r w:rsidRPr="00B66C07">
              <w:rPr>
                <w:rFonts w:cs="Calibri"/>
                <w:sz w:val="20"/>
                <w:szCs w:val="20"/>
              </w:rPr>
              <w:t>170</w:t>
            </w:r>
          </w:p>
        </w:tc>
        <w:tc>
          <w:tcPr>
            <w:tcW w:w="2400" w:type="dxa"/>
            <w:tcBorders>
              <w:top w:val="nil"/>
              <w:left w:val="nil"/>
              <w:bottom w:val="single" w:sz="4" w:space="0" w:color="auto"/>
              <w:right w:val="single" w:sz="4" w:space="0" w:color="auto"/>
            </w:tcBorders>
            <w:shd w:val="clear" w:color="auto" w:fill="auto"/>
            <w:vAlign w:val="center"/>
            <w:hideMark/>
          </w:tcPr>
          <w:p w14:paraId="6B1D7E8D" w14:textId="77777777" w:rsidR="00B66C07" w:rsidRPr="00B66C07" w:rsidRDefault="00B66C07" w:rsidP="00B66C07">
            <w:pPr>
              <w:jc w:val="center"/>
              <w:rPr>
                <w:rFonts w:cs="Calibri"/>
                <w:sz w:val="20"/>
                <w:szCs w:val="20"/>
              </w:rPr>
            </w:pPr>
            <w:r w:rsidRPr="00B66C07">
              <w:rPr>
                <w:rFonts w:cs="Calibri"/>
                <w:sz w:val="20"/>
                <w:szCs w:val="20"/>
              </w:rPr>
              <w:t>12</w:t>
            </w:r>
          </w:p>
        </w:tc>
      </w:tr>
      <w:tr w:rsidR="00B66C07" w:rsidRPr="00B66C07" w14:paraId="3EFE5E7D" w14:textId="77777777" w:rsidTr="00B66C07">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68CAFB73" w14:textId="77777777" w:rsidR="00B66C07" w:rsidRPr="00B66C07" w:rsidRDefault="00B66C07" w:rsidP="00B66C07">
            <w:pPr>
              <w:jc w:val="center"/>
              <w:rPr>
                <w:rFonts w:cs="Calibri"/>
                <w:szCs w:val="22"/>
              </w:rPr>
            </w:pPr>
            <w:r w:rsidRPr="00B66C07">
              <w:rPr>
                <w:rFonts w:cs="Calibri"/>
                <w:szCs w:val="22"/>
              </w:rPr>
              <w:t>2018</w:t>
            </w:r>
          </w:p>
        </w:tc>
        <w:tc>
          <w:tcPr>
            <w:tcW w:w="2340" w:type="dxa"/>
            <w:tcBorders>
              <w:top w:val="nil"/>
              <w:left w:val="nil"/>
              <w:bottom w:val="single" w:sz="4" w:space="0" w:color="auto"/>
              <w:right w:val="single" w:sz="4" w:space="0" w:color="auto"/>
            </w:tcBorders>
            <w:shd w:val="clear" w:color="auto" w:fill="auto"/>
            <w:vAlign w:val="center"/>
            <w:hideMark/>
          </w:tcPr>
          <w:p w14:paraId="4E1D5C38" w14:textId="77777777" w:rsidR="00B66C07" w:rsidRPr="00B66C07" w:rsidRDefault="00B66C07" w:rsidP="00B66C07">
            <w:pPr>
              <w:jc w:val="center"/>
              <w:rPr>
                <w:rFonts w:cs="Calibri"/>
                <w:sz w:val="20"/>
                <w:szCs w:val="20"/>
              </w:rPr>
            </w:pPr>
            <w:r w:rsidRPr="00B66C07">
              <w:rPr>
                <w:rFonts w:cs="Calibri"/>
                <w:sz w:val="20"/>
                <w:szCs w:val="20"/>
              </w:rPr>
              <w:t>163</w:t>
            </w:r>
          </w:p>
        </w:tc>
        <w:tc>
          <w:tcPr>
            <w:tcW w:w="2400" w:type="dxa"/>
            <w:tcBorders>
              <w:top w:val="nil"/>
              <w:left w:val="nil"/>
              <w:bottom w:val="single" w:sz="4" w:space="0" w:color="auto"/>
              <w:right w:val="single" w:sz="4" w:space="0" w:color="auto"/>
            </w:tcBorders>
            <w:shd w:val="clear" w:color="auto" w:fill="auto"/>
            <w:vAlign w:val="center"/>
            <w:hideMark/>
          </w:tcPr>
          <w:p w14:paraId="5767AA55" w14:textId="77777777" w:rsidR="00B66C07" w:rsidRPr="00B66C07" w:rsidRDefault="00B66C07" w:rsidP="00B66C07">
            <w:pPr>
              <w:jc w:val="center"/>
              <w:rPr>
                <w:rFonts w:cs="Calibri"/>
                <w:sz w:val="20"/>
                <w:szCs w:val="20"/>
              </w:rPr>
            </w:pPr>
            <w:r w:rsidRPr="00B66C07">
              <w:rPr>
                <w:rFonts w:cs="Calibri"/>
                <w:sz w:val="20"/>
                <w:szCs w:val="20"/>
              </w:rPr>
              <w:t>11</w:t>
            </w:r>
          </w:p>
        </w:tc>
      </w:tr>
      <w:tr w:rsidR="00B66C07" w:rsidRPr="00B66C07" w14:paraId="150D8C55" w14:textId="77777777" w:rsidTr="00B66C07">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3F7BB28F" w14:textId="77777777" w:rsidR="00B66C07" w:rsidRPr="00B66C07" w:rsidRDefault="00B66C07" w:rsidP="00B66C07">
            <w:pPr>
              <w:jc w:val="center"/>
              <w:rPr>
                <w:rFonts w:cs="Calibri"/>
                <w:szCs w:val="22"/>
              </w:rPr>
            </w:pPr>
            <w:r w:rsidRPr="00B66C07">
              <w:rPr>
                <w:rFonts w:cs="Calibri"/>
                <w:szCs w:val="22"/>
              </w:rPr>
              <w:t>2019</w:t>
            </w:r>
          </w:p>
        </w:tc>
        <w:tc>
          <w:tcPr>
            <w:tcW w:w="2340" w:type="dxa"/>
            <w:tcBorders>
              <w:top w:val="nil"/>
              <w:left w:val="nil"/>
              <w:bottom w:val="single" w:sz="4" w:space="0" w:color="auto"/>
              <w:right w:val="single" w:sz="4" w:space="0" w:color="auto"/>
            </w:tcBorders>
            <w:shd w:val="clear" w:color="auto" w:fill="auto"/>
            <w:vAlign w:val="center"/>
            <w:hideMark/>
          </w:tcPr>
          <w:p w14:paraId="077DE6ED" w14:textId="77777777" w:rsidR="00B66C07" w:rsidRPr="00B66C07" w:rsidRDefault="00B66C07" w:rsidP="00B66C07">
            <w:pPr>
              <w:jc w:val="center"/>
              <w:rPr>
                <w:rFonts w:cs="Calibri"/>
                <w:sz w:val="20"/>
                <w:szCs w:val="20"/>
              </w:rPr>
            </w:pPr>
            <w:r w:rsidRPr="00B66C07">
              <w:rPr>
                <w:rFonts w:cs="Calibri"/>
                <w:sz w:val="20"/>
                <w:szCs w:val="20"/>
              </w:rPr>
              <w:t>145</w:t>
            </w:r>
          </w:p>
        </w:tc>
        <w:tc>
          <w:tcPr>
            <w:tcW w:w="2400" w:type="dxa"/>
            <w:tcBorders>
              <w:top w:val="nil"/>
              <w:left w:val="nil"/>
              <w:bottom w:val="single" w:sz="4" w:space="0" w:color="auto"/>
              <w:right w:val="single" w:sz="4" w:space="0" w:color="auto"/>
            </w:tcBorders>
            <w:shd w:val="clear" w:color="auto" w:fill="auto"/>
            <w:vAlign w:val="center"/>
            <w:hideMark/>
          </w:tcPr>
          <w:p w14:paraId="0410D6D0" w14:textId="77777777" w:rsidR="00B66C07" w:rsidRPr="00B66C07" w:rsidRDefault="00B66C07" w:rsidP="00B66C07">
            <w:pPr>
              <w:jc w:val="center"/>
              <w:rPr>
                <w:rFonts w:cs="Calibri"/>
                <w:sz w:val="20"/>
                <w:szCs w:val="20"/>
              </w:rPr>
            </w:pPr>
            <w:r w:rsidRPr="00B66C07">
              <w:rPr>
                <w:rFonts w:cs="Calibri"/>
                <w:sz w:val="20"/>
                <w:szCs w:val="20"/>
              </w:rPr>
              <w:t>9</w:t>
            </w:r>
          </w:p>
        </w:tc>
      </w:tr>
      <w:tr w:rsidR="00B66C07" w:rsidRPr="00B66C07" w14:paraId="1AC4EE94" w14:textId="77777777" w:rsidTr="00B66C07">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43CD5725" w14:textId="77777777" w:rsidR="00B66C07" w:rsidRPr="00B66C07" w:rsidRDefault="00B66C07" w:rsidP="00B66C07">
            <w:pPr>
              <w:jc w:val="center"/>
              <w:rPr>
                <w:rFonts w:cs="Calibri"/>
                <w:szCs w:val="22"/>
              </w:rPr>
            </w:pPr>
            <w:r w:rsidRPr="00B66C07">
              <w:rPr>
                <w:rFonts w:cs="Calibri"/>
                <w:szCs w:val="22"/>
              </w:rPr>
              <w:t>2020</w:t>
            </w:r>
          </w:p>
        </w:tc>
        <w:tc>
          <w:tcPr>
            <w:tcW w:w="2340" w:type="dxa"/>
            <w:tcBorders>
              <w:top w:val="nil"/>
              <w:left w:val="nil"/>
              <w:bottom w:val="single" w:sz="4" w:space="0" w:color="auto"/>
              <w:right w:val="single" w:sz="4" w:space="0" w:color="auto"/>
            </w:tcBorders>
            <w:shd w:val="clear" w:color="auto" w:fill="auto"/>
            <w:vAlign w:val="center"/>
            <w:hideMark/>
          </w:tcPr>
          <w:p w14:paraId="3794FE1C" w14:textId="77777777" w:rsidR="00B66C07" w:rsidRPr="00B66C07" w:rsidRDefault="00B66C07" w:rsidP="00B66C07">
            <w:pPr>
              <w:jc w:val="center"/>
              <w:rPr>
                <w:rFonts w:cs="Calibri"/>
                <w:sz w:val="20"/>
                <w:szCs w:val="20"/>
              </w:rPr>
            </w:pPr>
            <w:r w:rsidRPr="00B66C07">
              <w:rPr>
                <w:rFonts w:cs="Calibri"/>
                <w:sz w:val="20"/>
                <w:szCs w:val="20"/>
              </w:rPr>
              <w:t>166</w:t>
            </w:r>
          </w:p>
        </w:tc>
        <w:tc>
          <w:tcPr>
            <w:tcW w:w="2400" w:type="dxa"/>
            <w:tcBorders>
              <w:top w:val="nil"/>
              <w:left w:val="nil"/>
              <w:bottom w:val="single" w:sz="4" w:space="0" w:color="auto"/>
              <w:right w:val="single" w:sz="4" w:space="0" w:color="auto"/>
            </w:tcBorders>
            <w:shd w:val="clear" w:color="auto" w:fill="auto"/>
            <w:vAlign w:val="center"/>
            <w:hideMark/>
          </w:tcPr>
          <w:p w14:paraId="69E53F94" w14:textId="77777777" w:rsidR="00B66C07" w:rsidRPr="00B66C07" w:rsidRDefault="00B66C07" w:rsidP="00B66C07">
            <w:pPr>
              <w:jc w:val="center"/>
              <w:rPr>
                <w:rFonts w:cs="Calibri"/>
                <w:sz w:val="20"/>
                <w:szCs w:val="20"/>
              </w:rPr>
            </w:pPr>
            <w:r w:rsidRPr="00B66C07">
              <w:rPr>
                <w:rFonts w:cs="Calibri"/>
                <w:sz w:val="20"/>
                <w:szCs w:val="20"/>
              </w:rPr>
              <w:t>11</w:t>
            </w:r>
          </w:p>
        </w:tc>
      </w:tr>
      <w:tr w:rsidR="00B66C07" w:rsidRPr="00B66C07" w14:paraId="3DA8CACC" w14:textId="77777777" w:rsidTr="00B66C07">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10016721" w14:textId="77777777" w:rsidR="00B66C07" w:rsidRPr="00B66C07" w:rsidRDefault="00B66C07" w:rsidP="00B66C07">
            <w:pPr>
              <w:jc w:val="center"/>
              <w:rPr>
                <w:rFonts w:cs="Calibri"/>
                <w:szCs w:val="22"/>
              </w:rPr>
            </w:pPr>
            <w:r w:rsidRPr="00B66C07">
              <w:rPr>
                <w:rFonts w:cs="Calibri"/>
                <w:szCs w:val="22"/>
              </w:rPr>
              <w:t>2021</w:t>
            </w:r>
          </w:p>
        </w:tc>
        <w:tc>
          <w:tcPr>
            <w:tcW w:w="2340" w:type="dxa"/>
            <w:tcBorders>
              <w:top w:val="nil"/>
              <w:left w:val="nil"/>
              <w:bottom w:val="single" w:sz="4" w:space="0" w:color="auto"/>
              <w:right w:val="single" w:sz="4" w:space="0" w:color="auto"/>
            </w:tcBorders>
            <w:shd w:val="clear" w:color="auto" w:fill="auto"/>
            <w:vAlign w:val="center"/>
            <w:hideMark/>
          </w:tcPr>
          <w:p w14:paraId="20DE1BC8" w14:textId="77777777" w:rsidR="00B66C07" w:rsidRPr="00B66C07" w:rsidRDefault="00B66C07" w:rsidP="00B66C07">
            <w:pPr>
              <w:jc w:val="center"/>
              <w:rPr>
                <w:rFonts w:cs="Calibri"/>
                <w:sz w:val="20"/>
                <w:szCs w:val="20"/>
              </w:rPr>
            </w:pPr>
            <w:r w:rsidRPr="00B66C07">
              <w:rPr>
                <w:rFonts w:cs="Calibri"/>
                <w:sz w:val="20"/>
                <w:szCs w:val="20"/>
              </w:rPr>
              <w:t>170</w:t>
            </w:r>
          </w:p>
        </w:tc>
        <w:tc>
          <w:tcPr>
            <w:tcW w:w="2400" w:type="dxa"/>
            <w:tcBorders>
              <w:top w:val="nil"/>
              <w:left w:val="nil"/>
              <w:bottom w:val="single" w:sz="4" w:space="0" w:color="auto"/>
              <w:right w:val="single" w:sz="4" w:space="0" w:color="auto"/>
            </w:tcBorders>
            <w:shd w:val="clear" w:color="auto" w:fill="auto"/>
            <w:vAlign w:val="center"/>
            <w:hideMark/>
          </w:tcPr>
          <w:p w14:paraId="03DC8361" w14:textId="77777777" w:rsidR="00B66C07" w:rsidRPr="00B66C07" w:rsidRDefault="00B66C07" w:rsidP="00B66C07">
            <w:pPr>
              <w:jc w:val="center"/>
              <w:rPr>
                <w:rFonts w:cs="Calibri"/>
                <w:sz w:val="20"/>
                <w:szCs w:val="20"/>
              </w:rPr>
            </w:pPr>
            <w:r w:rsidRPr="00B66C07">
              <w:rPr>
                <w:rFonts w:cs="Calibri"/>
                <w:sz w:val="20"/>
                <w:szCs w:val="20"/>
              </w:rPr>
              <w:t>8</w:t>
            </w:r>
          </w:p>
        </w:tc>
      </w:tr>
      <w:tr w:rsidR="00B66C07" w:rsidRPr="00B66C07" w14:paraId="49F3AB30" w14:textId="77777777" w:rsidTr="00B66C07">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14:paraId="0F78D48C" w14:textId="77777777" w:rsidR="00B66C07" w:rsidRPr="00B66C07" w:rsidRDefault="00B66C07" w:rsidP="00B66C07">
            <w:pPr>
              <w:jc w:val="center"/>
              <w:rPr>
                <w:rFonts w:cs="Calibri"/>
                <w:szCs w:val="22"/>
              </w:rPr>
            </w:pPr>
            <w:r w:rsidRPr="00B66C07">
              <w:rPr>
                <w:rFonts w:cs="Calibri"/>
                <w:szCs w:val="22"/>
              </w:rPr>
              <w:t>2022</w:t>
            </w:r>
          </w:p>
        </w:tc>
        <w:tc>
          <w:tcPr>
            <w:tcW w:w="2340" w:type="dxa"/>
            <w:tcBorders>
              <w:top w:val="nil"/>
              <w:left w:val="nil"/>
              <w:bottom w:val="single" w:sz="4" w:space="0" w:color="auto"/>
              <w:right w:val="single" w:sz="4" w:space="0" w:color="auto"/>
            </w:tcBorders>
            <w:shd w:val="clear" w:color="auto" w:fill="auto"/>
            <w:vAlign w:val="center"/>
            <w:hideMark/>
          </w:tcPr>
          <w:p w14:paraId="297EA992" w14:textId="77777777" w:rsidR="00B66C07" w:rsidRPr="00B66C07" w:rsidRDefault="00B66C07" w:rsidP="00B66C07">
            <w:pPr>
              <w:jc w:val="center"/>
              <w:rPr>
                <w:rFonts w:cs="Calibri"/>
                <w:sz w:val="20"/>
                <w:szCs w:val="20"/>
              </w:rPr>
            </w:pPr>
            <w:r w:rsidRPr="00B66C07">
              <w:rPr>
                <w:rFonts w:cs="Calibri"/>
                <w:sz w:val="20"/>
                <w:szCs w:val="20"/>
              </w:rPr>
              <w:t>159</w:t>
            </w:r>
          </w:p>
        </w:tc>
        <w:tc>
          <w:tcPr>
            <w:tcW w:w="2400" w:type="dxa"/>
            <w:tcBorders>
              <w:top w:val="nil"/>
              <w:left w:val="nil"/>
              <w:bottom w:val="single" w:sz="4" w:space="0" w:color="auto"/>
              <w:right w:val="single" w:sz="4" w:space="0" w:color="auto"/>
            </w:tcBorders>
            <w:shd w:val="clear" w:color="auto" w:fill="auto"/>
            <w:vAlign w:val="center"/>
            <w:hideMark/>
          </w:tcPr>
          <w:p w14:paraId="7B3C0E0B" w14:textId="77777777" w:rsidR="00B66C07" w:rsidRPr="00B66C07" w:rsidRDefault="00B66C07" w:rsidP="00B66C07">
            <w:pPr>
              <w:jc w:val="center"/>
              <w:rPr>
                <w:rFonts w:cs="Calibri"/>
                <w:sz w:val="20"/>
                <w:szCs w:val="20"/>
              </w:rPr>
            </w:pPr>
            <w:r w:rsidRPr="00B66C07">
              <w:rPr>
                <w:rFonts w:cs="Calibri"/>
                <w:sz w:val="20"/>
                <w:szCs w:val="20"/>
              </w:rPr>
              <w:t>5</w:t>
            </w:r>
          </w:p>
        </w:tc>
      </w:tr>
      <w:tr w:rsidR="00B66C07" w:rsidRPr="00B66C07" w14:paraId="4855A291" w14:textId="77777777" w:rsidTr="00B66C07">
        <w:trPr>
          <w:trHeight w:val="300"/>
        </w:trPr>
        <w:tc>
          <w:tcPr>
            <w:tcW w:w="6026" w:type="dxa"/>
            <w:gridSpan w:val="2"/>
            <w:tcBorders>
              <w:top w:val="nil"/>
              <w:left w:val="nil"/>
              <w:bottom w:val="nil"/>
              <w:right w:val="nil"/>
            </w:tcBorders>
            <w:shd w:val="clear" w:color="000000" w:fill="FFFFFF"/>
            <w:noWrap/>
            <w:vAlign w:val="bottom"/>
            <w:hideMark/>
          </w:tcPr>
          <w:p w14:paraId="23FB3F8F" w14:textId="77777777" w:rsidR="00B66C07" w:rsidRPr="00B66C07" w:rsidRDefault="00B66C07" w:rsidP="00B66C07">
            <w:pPr>
              <w:jc w:val="left"/>
              <w:rPr>
                <w:rFonts w:cs="Calibri"/>
                <w:szCs w:val="22"/>
              </w:rPr>
            </w:pPr>
            <w:r w:rsidRPr="00B66C07">
              <w:rPr>
                <w:rFonts w:cs="Calibri"/>
                <w:szCs w:val="22"/>
              </w:rPr>
              <w:t>Forrás: TeIR, Nemzeti Munkaügyi Hivatal</w:t>
            </w:r>
          </w:p>
        </w:tc>
        <w:tc>
          <w:tcPr>
            <w:tcW w:w="2400" w:type="dxa"/>
            <w:tcBorders>
              <w:top w:val="nil"/>
              <w:left w:val="nil"/>
              <w:bottom w:val="nil"/>
              <w:right w:val="nil"/>
            </w:tcBorders>
            <w:shd w:val="clear" w:color="000000" w:fill="FFFFFF"/>
            <w:noWrap/>
            <w:vAlign w:val="bottom"/>
            <w:hideMark/>
          </w:tcPr>
          <w:p w14:paraId="78C212BC" w14:textId="77777777" w:rsidR="00B66C07" w:rsidRPr="00B66C07" w:rsidRDefault="00B66C07" w:rsidP="00B66C07">
            <w:pPr>
              <w:jc w:val="left"/>
              <w:rPr>
                <w:rFonts w:cs="Calibri"/>
                <w:szCs w:val="22"/>
              </w:rPr>
            </w:pPr>
            <w:r w:rsidRPr="00B66C07">
              <w:rPr>
                <w:rFonts w:cs="Calibri"/>
                <w:szCs w:val="22"/>
              </w:rPr>
              <w:t> </w:t>
            </w:r>
          </w:p>
        </w:tc>
      </w:tr>
    </w:tbl>
    <w:p w14:paraId="184A80A6" w14:textId="77777777" w:rsidR="00B66C07" w:rsidRDefault="00B66C07" w:rsidP="007E3468">
      <w:pPr>
        <w:ind w:left="960"/>
        <w:rPr>
          <w:rFonts w:ascii="Times New Roman" w:hAnsi="Times New Roman"/>
          <w:i/>
          <w:sz w:val="24"/>
        </w:rPr>
      </w:pPr>
    </w:p>
    <w:p w14:paraId="7D363053" w14:textId="77777777" w:rsidR="00B66C07" w:rsidRDefault="00B56062" w:rsidP="007E3468">
      <w:pPr>
        <w:ind w:left="960"/>
        <w:rPr>
          <w:rFonts w:ascii="Times New Roman" w:hAnsi="Times New Roman"/>
          <w:i/>
          <w:sz w:val="24"/>
        </w:rPr>
      </w:pPr>
      <w:r>
        <w:rPr>
          <w:noProof/>
        </w:rPr>
        <w:drawing>
          <wp:inline distT="0" distB="0" distL="0" distR="0" wp14:anchorId="1D6EF19C" wp14:editId="4437A57E">
            <wp:extent cx="4451377" cy="2911289"/>
            <wp:effectExtent l="0" t="0" r="6350" b="3810"/>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2E8E00F" w14:textId="77777777" w:rsidR="00B66C07" w:rsidRDefault="00B66C07" w:rsidP="007E3468">
      <w:pPr>
        <w:ind w:left="960"/>
        <w:rPr>
          <w:rFonts w:ascii="Times New Roman" w:hAnsi="Times New Roman"/>
          <w:i/>
          <w:sz w:val="24"/>
        </w:rPr>
      </w:pPr>
    </w:p>
    <w:p w14:paraId="5AE85552" w14:textId="77777777" w:rsidR="00E07B2E" w:rsidRPr="00D87CF0" w:rsidRDefault="00E07B2E" w:rsidP="00D87CF0">
      <w:pPr>
        <w:rPr>
          <w:rFonts w:ascii="Times New Roman" w:hAnsi="Times New Roman"/>
          <w:sz w:val="24"/>
        </w:rPr>
      </w:pPr>
      <w:r w:rsidRPr="00D87CF0">
        <w:rPr>
          <w:rFonts w:ascii="Times New Roman" w:hAnsi="Times New Roman"/>
          <w:sz w:val="24"/>
        </w:rPr>
        <w:t>A nyilvántartott pályakezdő álláskeresők aránya jelentősen csökkent, számuk a nyilvántartott álláskeresők számához képest nem jelentős.</w:t>
      </w:r>
    </w:p>
    <w:p w14:paraId="1E1E1BA2" w14:textId="77777777" w:rsidR="007C26C5" w:rsidRPr="00D87CF0" w:rsidRDefault="007C26C5" w:rsidP="00D87CF0">
      <w:pPr>
        <w:rPr>
          <w:rFonts w:ascii="Times New Roman" w:hAnsi="Times New Roman"/>
          <w:sz w:val="24"/>
        </w:rPr>
      </w:pPr>
      <w:r w:rsidRPr="00D87CF0">
        <w:rPr>
          <w:rFonts w:ascii="Times New Roman" w:hAnsi="Times New Roman"/>
          <w:sz w:val="24"/>
        </w:rPr>
        <w:t xml:space="preserve">A fiatalok részére a Pest Megyei Kormányhivatal Ceglédi Járási Hivatal Foglalkoztatási Osztálya szervez állásbörzét és pályaválasztási kiállítást. Pályaválasztási kiállítás az általános iskolák 7-8. osztályos tanulói, a szüleik és a pedagógusok számára nyújt információt a pályaválasztásról. Az eseményen bemutatkoznak a középfokú oktatási intézmények, valamint lehetőség nyílik arra, hogy a fiatalok megismerjék az egyes foglalkozásokat, és betekintést nyerhetnek abba, hogy mivel foglalkoznak az egyes szakmák képviselői. </w:t>
      </w:r>
    </w:p>
    <w:p w14:paraId="0416DE76" w14:textId="77777777" w:rsidR="00B66C07" w:rsidRPr="00D87CF0" w:rsidRDefault="007C26C5" w:rsidP="00D87CF0">
      <w:pPr>
        <w:rPr>
          <w:rFonts w:ascii="Times New Roman" w:hAnsi="Times New Roman"/>
          <w:i/>
          <w:sz w:val="24"/>
        </w:rPr>
      </w:pPr>
      <w:r w:rsidRPr="00D87CF0">
        <w:rPr>
          <w:rFonts w:ascii="Times New Roman" w:hAnsi="Times New Roman"/>
          <w:sz w:val="24"/>
        </w:rPr>
        <w:t>A</w:t>
      </w:r>
      <w:r w:rsidR="00EC33DB" w:rsidRPr="00D87CF0">
        <w:rPr>
          <w:rFonts w:ascii="Times New Roman" w:hAnsi="Times New Roman"/>
          <w:sz w:val="24"/>
        </w:rPr>
        <w:t xml:space="preserve"> Ceglédi Szakképzési Centrum számos képzési, továbbképzési lehetőséget kínál a fiataloknak, amelyekről a helyi fórumokon (honlap, facebook, App) rendszeresen tájékoztatjuk őket:</w:t>
      </w:r>
    </w:p>
    <w:p w14:paraId="7C6108B7" w14:textId="77777777" w:rsidR="00EC33DB" w:rsidRPr="00D87CF0" w:rsidRDefault="00EC33DB" w:rsidP="00B00F3F">
      <w:pPr>
        <w:pStyle w:val="Listaszerbekezds"/>
        <w:numPr>
          <w:ilvl w:val="0"/>
          <w:numId w:val="30"/>
        </w:numPr>
        <w:rPr>
          <w:rFonts w:ascii="Times New Roman" w:hAnsi="Times New Roman"/>
          <w:sz w:val="24"/>
        </w:rPr>
      </w:pPr>
      <w:r w:rsidRPr="00D87CF0">
        <w:rPr>
          <w:rFonts w:ascii="Times New Roman" w:hAnsi="Times New Roman"/>
          <w:sz w:val="24"/>
        </w:rPr>
        <w:t>Iskolarendszerű és iskolai rendszeren kívüli oktatás-nevelés nappali, esti és levelező munkarendben</w:t>
      </w:r>
    </w:p>
    <w:p w14:paraId="319848FF" w14:textId="77777777" w:rsidR="00EC33DB" w:rsidRPr="00D87CF0" w:rsidRDefault="00EC33DB" w:rsidP="00B00F3F">
      <w:pPr>
        <w:pStyle w:val="Listaszerbekezds"/>
        <w:numPr>
          <w:ilvl w:val="0"/>
          <w:numId w:val="30"/>
        </w:numPr>
        <w:rPr>
          <w:rFonts w:ascii="Times New Roman" w:hAnsi="Times New Roman"/>
          <w:sz w:val="24"/>
        </w:rPr>
      </w:pPr>
      <w:r w:rsidRPr="00D87CF0">
        <w:rPr>
          <w:rFonts w:ascii="Times New Roman" w:hAnsi="Times New Roman"/>
          <w:sz w:val="24"/>
        </w:rPr>
        <w:t>érettségire való felkészítés</w:t>
      </w:r>
    </w:p>
    <w:p w14:paraId="3A35237F" w14:textId="77777777" w:rsidR="00EC33DB" w:rsidRPr="00D87CF0" w:rsidRDefault="00EC33DB" w:rsidP="00B00F3F">
      <w:pPr>
        <w:pStyle w:val="Listaszerbekezds"/>
        <w:numPr>
          <w:ilvl w:val="0"/>
          <w:numId w:val="30"/>
        </w:numPr>
        <w:rPr>
          <w:rFonts w:ascii="Times New Roman" w:hAnsi="Times New Roman"/>
          <w:sz w:val="24"/>
        </w:rPr>
      </w:pPr>
      <w:r w:rsidRPr="00D87CF0">
        <w:rPr>
          <w:rFonts w:ascii="Times New Roman" w:hAnsi="Times New Roman"/>
          <w:sz w:val="24"/>
        </w:rPr>
        <w:t>szakiskolát végzettek középiskolája</w:t>
      </w:r>
    </w:p>
    <w:p w14:paraId="239F9635" w14:textId="77777777" w:rsidR="00EC33DB" w:rsidRPr="00D87CF0" w:rsidRDefault="00EC33DB" w:rsidP="00B00F3F">
      <w:pPr>
        <w:pStyle w:val="Listaszerbekezds"/>
        <w:numPr>
          <w:ilvl w:val="0"/>
          <w:numId w:val="30"/>
        </w:numPr>
        <w:rPr>
          <w:rFonts w:ascii="Times New Roman" w:hAnsi="Times New Roman"/>
          <w:sz w:val="24"/>
        </w:rPr>
      </w:pPr>
      <w:r w:rsidRPr="00D87CF0">
        <w:rPr>
          <w:rFonts w:ascii="Times New Roman" w:hAnsi="Times New Roman"/>
          <w:sz w:val="24"/>
        </w:rPr>
        <w:t>általános iskolát nem végzettek felzárkóztató oktatása a Szakképzési HÍD program keretében</w:t>
      </w:r>
    </w:p>
    <w:p w14:paraId="3C522547" w14:textId="77777777" w:rsidR="00EC33DB" w:rsidRPr="00D87CF0" w:rsidRDefault="00EC33DB" w:rsidP="00B00F3F">
      <w:pPr>
        <w:pStyle w:val="Listaszerbekezds"/>
        <w:numPr>
          <w:ilvl w:val="0"/>
          <w:numId w:val="30"/>
        </w:numPr>
        <w:rPr>
          <w:rFonts w:ascii="Times New Roman" w:hAnsi="Times New Roman"/>
          <w:sz w:val="24"/>
        </w:rPr>
      </w:pPr>
      <w:r w:rsidRPr="00D87CF0">
        <w:rPr>
          <w:rFonts w:ascii="Times New Roman" w:hAnsi="Times New Roman"/>
          <w:sz w:val="24"/>
        </w:rPr>
        <w:t>duális szakképzés szervezése, együttműködés a gazdálkodó szervezetekkel</w:t>
      </w:r>
    </w:p>
    <w:p w14:paraId="366CED36" w14:textId="77777777" w:rsidR="00EC33DB" w:rsidRPr="00D87CF0" w:rsidRDefault="00EC33DB" w:rsidP="00B00F3F">
      <w:pPr>
        <w:pStyle w:val="Listaszerbekezds"/>
        <w:numPr>
          <w:ilvl w:val="0"/>
          <w:numId w:val="30"/>
        </w:numPr>
        <w:rPr>
          <w:rFonts w:ascii="Times New Roman" w:hAnsi="Times New Roman"/>
          <w:sz w:val="24"/>
        </w:rPr>
      </w:pPr>
      <w:r w:rsidRPr="00D87CF0">
        <w:rPr>
          <w:rFonts w:ascii="Times New Roman" w:hAnsi="Times New Roman"/>
          <w:sz w:val="24"/>
        </w:rPr>
        <w:t>sajátos nevelési igényű tanulók szakképzése</w:t>
      </w:r>
    </w:p>
    <w:p w14:paraId="0BD4F0FC" w14:textId="77777777" w:rsidR="00EC33DB" w:rsidRPr="00D87CF0" w:rsidRDefault="00EC33DB" w:rsidP="00B00F3F">
      <w:pPr>
        <w:pStyle w:val="Listaszerbekezds"/>
        <w:numPr>
          <w:ilvl w:val="0"/>
          <w:numId w:val="30"/>
        </w:numPr>
        <w:rPr>
          <w:rFonts w:ascii="Times New Roman" w:hAnsi="Times New Roman"/>
          <w:sz w:val="24"/>
        </w:rPr>
      </w:pPr>
      <w:r w:rsidRPr="00D87CF0">
        <w:rPr>
          <w:rFonts w:ascii="Times New Roman" w:hAnsi="Times New Roman"/>
          <w:sz w:val="24"/>
        </w:rPr>
        <w:t>munkaerőpiac igényeinek megfelelő tanfolyami keretek közötti felnőttképzés.</w:t>
      </w:r>
    </w:p>
    <w:p w14:paraId="032DA827" w14:textId="77777777" w:rsidR="00EC33DB" w:rsidRDefault="00EC33DB" w:rsidP="007E3468">
      <w:pPr>
        <w:ind w:left="960"/>
        <w:rPr>
          <w:rFonts w:ascii="Times New Roman" w:hAnsi="Times New Roman"/>
          <w:i/>
          <w:sz w:val="24"/>
        </w:rPr>
      </w:pPr>
    </w:p>
    <w:p w14:paraId="099880EA" w14:textId="77777777" w:rsidR="00EC33DB" w:rsidRPr="00056F13" w:rsidRDefault="00EC33DB" w:rsidP="007E3468">
      <w:pPr>
        <w:ind w:left="960"/>
        <w:rPr>
          <w:rFonts w:ascii="Times New Roman" w:hAnsi="Times New Roman"/>
          <w:i/>
          <w:sz w:val="24"/>
        </w:rPr>
      </w:pPr>
    </w:p>
    <w:p w14:paraId="3A9652F3" w14:textId="77777777" w:rsidR="00466306" w:rsidRDefault="00466306" w:rsidP="003810AF">
      <w:pPr>
        <w:numPr>
          <w:ilvl w:val="0"/>
          <w:numId w:val="4"/>
        </w:numPr>
        <w:rPr>
          <w:rFonts w:ascii="Times New Roman" w:hAnsi="Times New Roman"/>
          <w:sz w:val="24"/>
        </w:rPr>
      </w:pPr>
      <w:r w:rsidRPr="00056F13">
        <w:rPr>
          <w:rFonts w:ascii="Times New Roman" w:hAnsi="Times New Roman"/>
          <w:sz w:val="24"/>
        </w:rPr>
        <w:t>munkaerő-piaci integrációt segítő szervezetek és szolgáltatások feltérképezése, szakképzéshez, felnőttképzéshez és egyéb munkaerő-piaci szolgáltatásokhoz való hozzáférés, helyi foglalkoztatási programok;</w:t>
      </w:r>
    </w:p>
    <w:p w14:paraId="33F8F8C1" w14:textId="77777777" w:rsidR="00C60B5E" w:rsidRDefault="00C60B5E" w:rsidP="00C60B5E">
      <w:pPr>
        <w:ind w:left="960"/>
        <w:rPr>
          <w:rFonts w:ascii="Times New Roman" w:hAnsi="Times New Roman"/>
          <w:sz w:val="24"/>
        </w:rPr>
      </w:pPr>
    </w:p>
    <w:p w14:paraId="716BCF6A" w14:textId="77777777" w:rsidR="005E4437" w:rsidRDefault="00DB1DF0" w:rsidP="00D87CF0">
      <w:pPr>
        <w:rPr>
          <w:rFonts w:ascii="Times New Roman" w:hAnsi="Times New Roman"/>
          <w:sz w:val="24"/>
        </w:rPr>
      </w:pPr>
      <w:r w:rsidRPr="00C60B5E">
        <w:rPr>
          <w:rFonts w:ascii="Times New Roman" w:hAnsi="Times New Roman"/>
          <w:sz w:val="24"/>
        </w:rPr>
        <w:t>A</w:t>
      </w:r>
      <w:r w:rsidR="00912713" w:rsidRPr="00C60B5E">
        <w:rPr>
          <w:rFonts w:ascii="Times New Roman" w:hAnsi="Times New Roman"/>
          <w:sz w:val="24"/>
        </w:rPr>
        <w:t xml:space="preserve"> felnőttek</w:t>
      </w:r>
      <w:r w:rsidR="00E356B0">
        <w:rPr>
          <w:rFonts w:ascii="Times New Roman" w:hAnsi="Times New Roman"/>
          <w:sz w:val="24"/>
        </w:rPr>
        <w:t xml:space="preserve"> munkaerőpiaci integrációját</w:t>
      </w:r>
      <w:r w:rsidR="0089243D" w:rsidRPr="00C60B5E">
        <w:rPr>
          <w:rFonts w:ascii="Times New Roman" w:hAnsi="Times New Roman"/>
          <w:sz w:val="24"/>
        </w:rPr>
        <w:t xml:space="preserve"> segítő szer</w:t>
      </w:r>
      <w:r w:rsidR="00912713" w:rsidRPr="00C60B5E">
        <w:rPr>
          <w:rFonts w:ascii="Times New Roman" w:hAnsi="Times New Roman"/>
          <w:sz w:val="24"/>
        </w:rPr>
        <w:t>vezet a</w:t>
      </w:r>
      <w:r w:rsidRPr="00C60B5E">
        <w:rPr>
          <w:rFonts w:ascii="Times New Roman" w:hAnsi="Times New Roman"/>
          <w:sz w:val="24"/>
        </w:rPr>
        <w:t xml:space="preserve"> Pest Vármegyei Kormányhivatal Ceglédi Járási Hivatal Járási Munkaügyi Kirendeltsége</w:t>
      </w:r>
      <w:r w:rsidR="00E356B0">
        <w:rPr>
          <w:rFonts w:ascii="Times New Roman" w:hAnsi="Times New Roman"/>
          <w:sz w:val="24"/>
        </w:rPr>
        <w:t xml:space="preserve">, melynek </w:t>
      </w:r>
      <w:r w:rsidR="00912713" w:rsidRPr="00C60B5E">
        <w:rPr>
          <w:rFonts w:ascii="Times New Roman" w:hAnsi="Times New Roman"/>
          <w:sz w:val="24"/>
        </w:rPr>
        <w:t>ügyintézői</w:t>
      </w:r>
      <w:r w:rsidRPr="00C60B5E">
        <w:rPr>
          <w:rFonts w:ascii="Times New Roman" w:hAnsi="Times New Roman"/>
          <w:sz w:val="24"/>
        </w:rPr>
        <w:t xml:space="preserve">vel folyamatos kapcsolatban állunk, így időben értesülünk a kiírt képzésekről, és minél több ellátásban részesülő személyt tájékoztatunk a lehetőségekről. </w:t>
      </w:r>
      <w:r w:rsidR="0089243D" w:rsidRPr="00C60B5E">
        <w:rPr>
          <w:rFonts w:ascii="Times New Roman" w:hAnsi="Times New Roman"/>
          <w:sz w:val="24"/>
        </w:rPr>
        <w:t xml:space="preserve">A felnőttképző programok közül ki kell emelni a nyolc osztály megszerzésére irányuló programot, ami azért jelentős, mert a nyolc osztály megléte nélkül az adott személy semmilyen szakmát nem tud elsajátítani, amelynek hiánya csökkenti a munkaerőpiacra való belépést. </w:t>
      </w:r>
    </w:p>
    <w:p w14:paraId="50010467" w14:textId="77777777" w:rsidR="00DB1DF0" w:rsidRPr="001C360D" w:rsidRDefault="001C360D" w:rsidP="00D87CF0">
      <w:pPr>
        <w:rPr>
          <w:rFonts w:ascii="Times New Roman" w:hAnsi="Times New Roman"/>
          <w:sz w:val="24"/>
        </w:rPr>
      </w:pPr>
      <w:r>
        <w:rPr>
          <w:rFonts w:ascii="Times New Roman" w:hAnsi="Times New Roman"/>
          <w:sz w:val="24"/>
        </w:rPr>
        <w:t>A Ceglédi Szakképzési C</w:t>
      </w:r>
      <w:r w:rsidRPr="001C360D">
        <w:rPr>
          <w:rFonts w:ascii="Times New Roman" w:hAnsi="Times New Roman"/>
          <w:sz w:val="24"/>
        </w:rPr>
        <w:t xml:space="preserve">entrum </w:t>
      </w:r>
      <w:r w:rsidRPr="001C360D">
        <w:rPr>
          <w:rFonts w:ascii="Times New Roman" w:hAnsi="Times New Roman"/>
          <w:sz w:val="24"/>
          <w:shd w:val="clear" w:color="auto" w:fill="FFFFFF"/>
        </w:rPr>
        <w:t>több szakmát kínál, a szakképző iskolai és technikusi képzések, a dobbantó program é</w:t>
      </w:r>
      <w:r>
        <w:rPr>
          <w:rFonts w:ascii="Times New Roman" w:hAnsi="Times New Roman"/>
          <w:sz w:val="24"/>
          <w:shd w:val="clear" w:color="auto" w:fill="FFFFFF"/>
        </w:rPr>
        <w:t>s műhelyiskola keretében. E</w:t>
      </w:r>
      <w:r w:rsidRPr="001C360D">
        <w:rPr>
          <w:rFonts w:ascii="Times New Roman" w:hAnsi="Times New Roman"/>
          <w:sz w:val="24"/>
          <w:shd w:val="clear" w:color="auto" w:fill="FFFFFF"/>
        </w:rPr>
        <w:t>gyes képzésekhez</w:t>
      </w:r>
      <w:r>
        <w:rPr>
          <w:rFonts w:ascii="Times New Roman" w:hAnsi="Times New Roman"/>
          <w:sz w:val="24"/>
          <w:shd w:val="clear" w:color="auto" w:fill="FFFFFF"/>
        </w:rPr>
        <w:t xml:space="preserve"> állami támogatás, ösztöndíj is elérhető.</w:t>
      </w:r>
      <w:r w:rsidR="00E440CC">
        <w:rPr>
          <w:rFonts w:ascii="Times New Roman" w:hAnsi="Times New Roman"/>
          <w:sz w:val="24"/>
          <w:shd w:val="clear" w:color="auto" w:fill="FFFFFF"/>
        </w:rPr>
        <w:t xml:space="preserve"> </w:t>
      </w:r>
      <w:r>
        <w:rPr>
          <w:rFonts w:ascii="Times New Roman" w:hAnsi="Times New Roman"/>
          <w:sz w:val="24"/>
          <w:shd w:val="clear" w:color="auto" w:fill="FFFFFF"/>
        </w:rPr>
        <w:t>A</w:t>
      </w:r>
      <w:r w:rsidRPr="001C360D">
        <w:rPr>
          <w:rFonts w:ascii="Times New Roman" w:hAnsi="Times New Roman"/>
          <w:sz w:val="24"/>
          <w:shd w:val="clear" w:color="auto" w:fill="FFFFFF"/>
        </w:rPr>
        <w:t>z induló képzésekről rendszeresen tájékoztatjuk a lakosságot.</w:t>
      </w:r>
    </w:p>
    <w:p w14:paraId="5212B6AA" w14:textId="77777777" w:rsidR="00C60B5E" w:rsidRPr="00DB1DF0" w:rsidRDefault="00C60B5E" w:rsidP="00DB1DF0">
      <w:pPr>
        <w:ind w:left="960"/>
        <w:rPr>
          <w:rFonts w:ascii="Times New Roman" w:hAnsi="Times New Roman"/>
          <w:i/>
          <w:sz w:val="24"/>
        </w:rPr>
      </w:pPr>
    </w:p>
    <w:p w14:paraId="32F66A08" w14:textId="77777777" w:rsidR="00466306" w:rsidRDefault="00466306" w:rsidP="003810AF">
      <w:pPr>
        <w:numPr>
          <w:ilvl w:val="0"/>
          <w:numId w:val="4"/>
        </w:numPr>
        <w:rPr>
          <w:rFonts w:ascii="Times New Roman" w:hAnsi="Times New Roman"/>
          <w:sz w:val="24"/>
        </w:rPr>
      </w:pPr>
      <w:r w:rsidRPr="00056F13">
        <w:rPr>
          <w:rFonts w:ascii="Times New Roman" w:hAnsi="Times New Roman"/>
          <w:sz w:val="24"/>
        </w:rPr>
        <w:t>mélyszegénységben élők és romák települési önkormányzati saját fenntartású intézményekben történő foglalkoztatása;</w:t>
      </w:r>
    </w:p>
    <w:p w14:paraId="324E7951" w14:textId="77777777" w:rsidR="00C60B5E" w:rsidRDefault="00C60B5E" w:rsidP="00E77F38">
      <w:pPr>
        <w:ind w:left="960"/>
      </w:pPr>
    </w:p>
    <w:p w14:paraId="0790EC0D" w14:textId="77777777" w:rsidR="00E77F38" w:rsidRDefault="00E77F38" w:rsidP="00D87CF0">
      <w:pPr>
        <w:rPr>
          <w:rFonts w:ascii="Times New Roman" w:hAnsi="Times New Roman"/>
          <w:sz w:val="24"/>
        </w:rPr>
      </w:pPr>
      <w:r w:rsidRPr="00C449A5">
        <w:rPr>
          <w:rFonts w:ascii="Times New Roman" w:hAnsi="Times New Roman"/>
          <w:sz w:val="24"/>
        </w:rPr>
        <w:t>A roma származásúak önkormányzati fenntartású intézményekben történő foglalkoztatásával kapcsolatban nem áll rendelkezésünkre adat. Az etnikai hovatartozás egy olyan szenzitív adat, melyről többnyire önbevalláson alapuló információszerzés révén szerezhetünk tudomást, de településünkön ilyen jellegű felmérés nem készült az elmúlt években. A mélyszegénységben élők foglalkoztatásával kapcsolatban is csupán következtetni tudunk, pontos adatok e témakörben sem állnak rendelkezésünkre. A „tartósan” közfoglalkoztatásban állók minden évben újra és újra megjelennek az önkormányzati fenntartású intézmények közfoglalkoztatott dolgozóiként. Az évek óta rendszeresen közfoglalkoztatásban munkát vállaló személyek száma körülbelül 2-4 fő településünkön.</w:t>
      </w:r>
    </w:p>
    <w:p w14:paraId="5DBC571C" w14:textId="77777777" w:rsidR="00C449A5" w:rsidRPr="00C449A5" w:rsidRDefault="00C449A5" w:rsidP="00E77F38">
      <w:pPr>
        <w:ind w:left="960"/>
        <w:rPr>
          <w:rFonts w:ascii="Times New Roman" w:hAnsi="Times New Roman"/>
          <w:sz w:val="24"/>
        </w:rPr>
      </w:pPr>
    </w:p>
    <w:p w14:paraId="1D66A358" w14:textId="77777777" w:rsidR="00466306" w:rsidRDefault="00466306" w:rsidP="003810AF">
      <w:pPr>
        <w:numPr>
          <w:ilvl w:val="0"/>
          <w:numId w:val="4"/>
        </w:numPr>
        <w:rPr>
          <w:rFonts w:ascii="Times New Roman" w:hAnsi="Times New Roman"/>
          <w:sz w:val="24"/>
        </w:rPr>
      </w:pPr>
      <w:r w:rsidRPr="00056F13">
        <w:rPr>
          <w:rFonts w:ascii="Times New Roman" w:hAnsi="Times New Roman"/>
          <w:sz w:val="24"/>
        </w:rPr>
        <w:t>hátrányos megkülönböztetés a foglalkoztatás területén;</w:t>
      </w:r>
    </w:p>
    <w:p w14:paraId="0595161A" w14:textId="77777777" w:rsidR="00C449A5" w:rsidRDefault="00C449A5" w:rsidP="00C449A5">
      <w:pPr>
        <w:ind w:left="960"/>
        <w:rPr>
          <w:rFonts w:ascii="Times New Roman" w:hAnsi="Times New Roman"/>
          <w:sz w:val="24"/>
        </w:rPr>
      </w:pPr>
    </w:p>
    <w:p w14:paraId="437DA096" w14:textId="77777777" w:rsidR="0089243D" w:rsidRDefault="0089243D" w:rsidP="00D87CF0">
      <w:pPr>
        <w:rPr>
          <w:rFonts w:ascii="Times New Roman" w:hAnsi="Times New Roman"/>
          <w:sz w:val="24"/>
        </w:rPr>
      </w:pPr>
      <w:r w:rsidRPr="00C449A5">
        <w:rPr>
          <w:rFonts w:ascii="Times New Roman" w:hAnsi="Times New Roman"/>
          <w:sz w:val="24"/>
        </w:rPr>
        <w:t>A foglalkoztatás területén hátrányos megkülönböztetésről nincs az Önkormányzatnak tudomása.</w:t>
      </w:r>
    </w:p>
    <w:p w14:paraId="45867CB9" w14:textId="77777777" w:rsidR="00C449A5" w:rsidRPr="00C449A5" w:rsidRDefault="00C449A5" w:rsidP="0089243D">
      <w:pPr>
        <w:ind w:left="960"/>
        <w:rPr>
          <w:rFonts w:ascii="Times New Roman" w:hAnsi="Times New Roman"/>
          <w:sz w:val="24"/>
        </w:rPr>
      </w:pPr>
    </w:p>
    <w:p w14:paraId="536BA411" w14:textId="77777777" w:rsidR="00466306" w:rsidRPr="00056F13" w:rsidRDefault="00466306" w:rsidP="003810AF">
      <w:pPr>
        <w:numPr>
          <w:ilvl w:val="0"/>
          <w:numId w:val="4"/>
        </w:numPr>
        <w:rPr>
          <w:rFonts w:ascii="Times New Roman" w:hAnsi="Times New Roman"/>
          <w:sz w:val="24"/>
        </w:rPr>
      </w:pPr>
      <w:r w:rsidRPr="00056F13">
        <w:rPr>
          <w:rFonts w:ascii="Times New Roman" w:hAnsi="Times New Roman"/>
          <w:sz w:val="24"/>
        </w:rPr>
        <w:t>digitális ismeretek megszerzésének és hozzáférésének lehetőségei.</w:t>
      </w:r>
    </w:p>
    <w:p w14:paraId="6381F85D" w14:textId="77777777" w:rsidR="00C449A5" w:rsidRDefault="00C449A5" w:rsidP="00C449A5">
      <w:pPr>
        <w:ind w:left="600"/>
        <w:rPr>
          <w:rFonts w:ascii="Times New Roman" w:hAnsi="Times New Roman"/>
          <w:sz w:val="24"/>
        </w:rPr>
      </w:pPr>
    </w:p>
    <w:p w14:paraId="0C21FFF9" w14:textId="77777777" w:rsidR="00FF4AE8" w:rsidRPr="00C449A5" w:rsidRDefault="0089243D" w:rsidP="00D87CF0">
      <w:pPr>
        <w:rPr>
          <w:rFonts w:ascii="Times New Roman" w:hAnsi="Times New Roman"/>
          <w:sz w:val="24"/>
        </w:rPr>
      </w:pPr>
      <w:r w:rsidRPr="00C449A5">
        <w:rPr>
          <w:rFonts w:ascii="Times New Roman" w:hAnsi="Times New Roman"/>
          <w:sz w:val="24"/>
        </w:rPr>
        <w:t>A digitális ismeretek megszerzésére felnőttképzés keretében, tanfolyamok formájában van lehetőség. A felnövekvő generáció a digitális ismereteket már az általános iskola alsó tagozatától órarendbe beépítve tanulja.</w:t>
      </w:r>
    </w:p>
    <w:p w14:paraId="0F65B46C" w14:textId="77777777" w:rsidR="00C449A5" w:rsidRPr="00C449A5" w:rsidRDefault="0089243D" w:rsidP="00D87CF0">
      <w:pPr>
        <w:rPr>
          <w:rFonts w:ascii="Times New Roman" w:hAnsi="Times New Roman"/>
          <w:sz w:val="24"/>
        </w:rPr>
      </w:pPr>
      <w:r w:rsidRPr="00C449A5">
        <w:rPr>
          <w:rFonts w:ascii="Times New Roman" w:hAnsi="Times New Roman"/>
          <w:sz w:val="24"/>
        </w:rPr>
        <w:t>A</w:t>
      </w:r>
      <w:r w:rsidR="00EC33DB">
        <w:rPr>
          <w:rFonts w:ascii="Times New Roman" w:hAnsi="Times New Roman"/>
          <w:sz w:val="24"/>
        </w:rPr>
        <w:t xml:space="preserve"> </w:t>
      </w:r>
      <w:r w:rsidRPr="00C449A5">
        <w:rPr>
          <w:rFonts w:ascii="Times New Roman" w:hAnsi="Times New Roman"/>
          <w:sz w:val="24"/>
        </w:rPr>
        <w:t>Községi Könyvtá</w:t>
      </w:r>
      <w:r w:rsidR="001C360D">
        <w:rPr>
          <w:rFonts w:ascii="Times New Roman" w:hAnsi="Times New Roman"/>
          <w:sz w:val="24"/>
        </w:rPr>
        <w:t>rba beiratkozóknak a könyvtár nyi</w:t>
      </w:r>
      <w:r w:rsidRPr="00C449A5">
        <w:rPr>
          <w:rFonts w:ascii="Times New Roman" w:hAnsi="Times New Roman"/>
          <w:sz w:val="24"/>
        </w:rPr>
        <w:t>tvatartási idejében lehetősége van ingyenes asztali számítóggép- és internethasználatra.</w:t>
      </w:r>
    </w:p>
    <w:p w14:paraId="4BC75938" w14:textId="77777777" w:rsidR="00C449A5" w:rsidRPr="00C449A5" w:rsidRDefault="0089243D" w:rsidP="00D87CF0">
      <w:pPr>
        <w:rPr>
          <w:rFonts w:ascii="Times New Roman" w:hAnsi="Times New Roman"/>
          <w:sz w:val="24"/>
        </w:rPr>
      </w:pPr>
      <w:r w:rsidRPr="00C449A5">
        <w:rPr>
          <w:rFonts w:ascii="Times New Roman" w:hAnsi="Times New Roman"/>
          <w:color w:val="000000"/>
          <w:sz w:val="24"/>
        </w:rPr>
        <w:t xml:space="preserve">A település </w:t>
      </w:r>
      <w:r w:rsidR="005172C1" w:rsidRPr="00C449A5">
        <w:rPr>
          <w:rFonts w:ascii="Times New Roman" w:hAnsi="Times New Roman"/>
          <w:color w:val="000000"/>
          <w:sz w:val="24"/>
        </w:rPr>
        <w:t>öt</w:t>
      </w:r>
      <w:r w:rsidR="00C449A5">
        <w:rPr>
          <w:rFonts w:ascii="Times New Roman" w:hAnsi="Times New Roman"/>
          <w:color w:val="000000"/>
          <w:sz w:val="24"/>
        </w:rPr>
        <w:t xml:space="preserve"> pontján (</w:t>
      </w:r>
      <w:r w:rsidR="005172C1" w:rsidRPr="00C449A5">
        <w:rPr>
          <w:rFonts w:ascii="Times New Roman" w:hAnsi="Times New Roman"/>
          <w:color w:val="000000"/>
          <w:sz w:val="24"/>
        </w:rPr>
        <w:t xml:space="preserve">Szt. István út, központi buszmegálló,Sportcentrum, zöldhalmi orvosi rendelő, zöldhalmi Iskola dűlő buszmegállók, Vett út, 12. bolt az Önkormányzat </w:t>
      </w:r>
      <w:r w:rsidR="005172C1" w:rsidRPr="00C449A5">
        <w:rPr>
          <w:rFonts w:ascii="Times New Roman" w:hAnsi="Times New Roman"/>
          <w:bCs/>
          <w:color w:val="000000"/>
          <w:sz w:val="24"/>
        </w:rPr>
        <w:t xml:space="preserve">ingyenes WiFi elérést </w:t>
      </w:r>
      <w:r w:rsidRPr="00C449A5">
        <w:rPr>
          <w:rFonts w:ascii="Times New Roman" w:hAnsi="Times New Roman"/>
          <w:bCs/>
          <w:color w:val="000000"/>
          <w:sz w:val="24"/>
        </w:rPr>
        <w:t>biztosít</w:t>
      </w:r>
      <w:r w:rsidRPr="00C449A5">
        <w:rPr>
          <w:rFonts w:ascii="Times New Roman" w:hAnsi="Times New Roman"/>
          <w:b/>
          <w:bCs/>
          <w:color w:val="000000"/>
          <w:sz w:val="24"/>
        </w:rPr>
        <w:t>,</w:t>
      </w:r>
      <w:r w:rsidRPr="00C449A5">
        <w:rPr>
          <w:rFonts w:ascii="Times New Roman" w:hAnsi="Times New Roman"/>
          <w:color w:val="000000"/>
          <w:sz w:val="24"/>
        </w:rPr>
        <w:t> melyhez csak a "Csemo Free Internet" WiFi hálózatra kell kapcsolódni.</w:t>
      </w:r>
      <w:r w:rsidR="00EC33DB">
        <w:rPr>
          <w:rFonts w:ascii="Times New Roman" w:hAnsi="Times New Roman"/>
          <w:color w:val="000000"/>
          <w:sz w:val="24"/>
        </w:rPr>
        <w:t xml:space="preserve"> </w:t>
      </w:r>
      <w:r w:rsidRPr="00C449A5">
        <w:rPr>
          <w:rFonts w:ascii="Times New Roman" w:hAnsi="Times New Roman"/>
          <w:color w:val="000000"/>
          <w:sz w:val="24"/>
        </w:rPr>
        <w:t>A kapcsolat a lakosság igényeinek megfelelően e-mailezésre, böngészésre, közösségi kommunikációra (Facebook) alkalmas, de a folyamatos letöltésre (Torrent) irányuló kérelmeket a rendszer tiltja.</w:t>
      </w:r>
    </w:p>
    <w:p w14:paraId="39B685D9" w14:textId="77777777" w:rsidR="001C360D" w:rsidRDefault="001C360D" w:rsidP="00D87CF0">
      <w:pPr>
        <w:rPr>
          <w:rFonts w:ascii="Times New Roman" w:hAnsi="Times New Roman"/>
          <w:sz w:val="24"/>
        </w:rPr>
      </w:pPr>
      <w:r>
        <w:rPr>
          <w:rFonts w:ascii="Times New Roman" w:hAnsi="Times New Roman"/>
          <w:sz w:val="24"/>
        </w:rPr>
        <w:t>É</w:t>
      </w:r>
      <w:r w:rsidR="00E77F38" w:rsidRPr="00C449A5">
        <w:rPr>
          <w:rFonts w:ascii="Times New Roman" w:hAnsi="Times New Roman"/>
          <w:sz w:val="24"/>
        </w:rPr>
        <w:t>vről évre növekszik az onl</w:t>
      </w:r>
      <w:r>
        <w:rPr>
          <w:rFonts w:ascii="Times New Roman" w:hAnsi="Times New Roman"/>
          <w:sz w:val="24"/>
        </w:rPr>
        <w:t>ine ügyintézés jelentősége</w:t>
      </w:r>
      <w:r w:rsidR="00EC33DB">
        <w:rPr>
          <w:rFonts w:ascii="Times New Roman" w:hAnsi="Times New Roman"/>
          <w:sz w:val="24"/>
        </w:rPr>
        <w:t xml:space="preserve">. </w:t>
      </w:r>
      <w:r w:rsidR="00E77F38" w:rsidRPr="00C449A5">
        <w:rPr>
          <w:rFonts w:ascii="Times New Roman" w:hAnsi="Times New Roman"/>
          <w:sz w:val="24"/>
        </w:rPr>
        <w:t>A</w:t>
      </w:r>
      <w:r>
        <w:rPr>
          <w:rFonts w:ascii="Times New Roman" w:hAnsi="Times New Roman"/>
          <w:sz w:val="24"/>
        </w:rPr>
        <w:t>z ügyfélkapu használata nemcsak megkönnyíti, kényelmesebbé teszi az ügyintézést, hanem számos ügytípus esetében ma már elengedhetetlen.</w:t>
      </w:r>
    </w:p>
    <w:p w14:paraId="2A399AC5" w14:textId="77777777" w:rsidR="00EC33DB" w:rsidRDefault="001C360D" w:rsidP="00D87CF0">
      <w:pPr>
        <w:rPr>
          <w:rFonts w:ascii="Times New Roman" w:hAnsi="Times New Roman"/>
          <w:sz w:val="24"/>
        </w:rPr>
      </w:pPr>
      <w:r>
        <w:rPr>
          <w:rFonts w:ascii="Times New Roman" w:hAnsi="Times New Roman"/>
          <w:sz w:val="24"/>
        </w:rPr>
        <w:t xml:space="preserve">Tapasztalataink szerint majd </w:t>
      </w:r>
      <w:r w:rsidR="00E77F38" w:rsidRPr="00C449A5">
        <w:rPr>
          <w:rFonts w:ascii="Times New Roman" w:hAnsi="Times New Roman"/>
          <w:sz w:val="24"/>
        </w:rPr>
        <w:t>minden k</w:t>
      </w:r>
      <w:r>
        <w:rPr>
          <w:rFonts w:ascii="Times New Roman" w:hAnsi="Times New Roman"/>
          <w:sz w:val="24"/>
        </w:rPr>
        <w:t>orosztály körében sokan vannak</w:t>
      </w:r>
      <w:r w:rsidR="00E77F38" w:rsidRPr="00C449A5">
        <w:rPr>
          <w:rFonts w:ascii="Times New Roman" w:hAnsi="Times New Roman"/>
          <w:sz w:val="24"/>
        </w:rPr>
        <w:t>, akik mindezzel kapcsolatban nem elég tájékozottak, illetve nem elég rutinosak. Az online ügyintézéssel kapcsol</w:t>
      </w:r>
      <w:r>
        <w:rPr>
          <w:rFonts w:ascii="Times New Roman" w:hAnsi="Times New Roman"/>
          <w:sz w:val="24"/>
        </w:rPr>
        <w:t>atos kompetenciafejlesztés</w:t>
      </w:r>
      <w:r w:rsidR="00E77F38" w:rsidRPr="00C449A5">
        <w:rPr>
          <w:rFonts w:ascii="Times New Roman" w:hAnsi="Times New Roman"/>
          <w:sz w:val="24"/>
        </w:rPr>
        <w:t xml:space="preserve"> fontos feladat, ennek hiányában a most lemaradók a jövőben leszakadókká válhatnak a digitális világ gyors fejlődése miatt.</w:t>
      </w:r>
    </w:p>
    <w:p w14:paraId="7EF32F3C" w14:textId="77777777" w:rsidR="00E77F38" w:rsidRPr="00C449A5" w:rsidRDefault="00E77F38" w:rsidP="00D87CF0">
      <w:pPr>
        <w:rPr>
          <w:rFonts w:ascii="Times New Roman" w:hAnsi="Times New Roman"/>
          <w:sz w:val="24"/>
        </w:rPr>
      </w:pPr>
      <w:r w:rsidRPr="00C449A5">
        <w:rPr>
          <w:rFonts w:ascii="Times New Roman" w:hAnsi="Times New Roman"/>
          <w:sz w:val="24"/>
        </w:rPr>
        <w:t>Összességében a településen élők számára biztosított a hozzáférés a digitális ismeretek megszerzéséhez és az ahhoz szükséges eszközökhöz, de a további programok és fejlesztések szinte minden korcsoport tekintetében szükségesek lehetnek a jövőben.</w:t>
      </w:r>
    </w:p>
    <w:p w14:paraId="52680F6D" w14:textId="77777777" w:rsidR="0089243D" w:rsidRPr="00056F13" w:rsidRDefault="0089243D" w:rsidP="0040713C">
      <w:pPr>
        <w:rPr>
          <w:rFonts w:ascii="Times New Roman" w:hAnsi="Times New Roman"/>
          <w:sz w:val="24"/>
        </w:rPr>
      </w:pPr>
    </w:p>
    <w:p w14:paraId="7D24A189" w14:textId="77777777" w:rsidR="00FF4AE8" w:rsidRPr="00056F13" w:rsidRDefault="00FF4AE8" w:rsidP="0040713C">
      <w:pPr>
        <w:rPr>
          <w:rFonts w:ascii="Times New Roman" w:hAnsi="Times New Roman"/>
          <w:sz w:val="24"/>
        </w:rPr>
      </w:pPr>
    </w:p>
    <w:p w14:paraId="0155F5EA"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3.3 Pénzbeli és természetbeni szociális ellátások, aktív korúak ellátása, munkanélküliséghez kapcsolódó támogatások</w:t>
      </w:r>
    </w:p>
    <w:p w14:paraId="59C7D046" w14:textId="77777777" w:rsidR="009B5155" w:rsidRPr="00056F13" w:rsidRDefault="009B5155" w:rsidP="00A42BF1">
      <w:pPr>
        <w:ind w:left="960"/>
        <w:rPr>
          <w:rFonts w:ascii="Times New Roman" w:hAnsi="Times New Roman"/>
          <w:i/>
          <w:sz w:val="24"/>
        </w:rPr>
      </w:pPr>
    </w:p>
    <w:p w14:paraId="1B9AC2F5" w14:textId="77777777" w:rsidR="009E3406" w:rsidRDefault="009E3406" w:rsidP="0040713C">
      <w:pPr>
        <w:rPr>
          <w:rFonts w:ascii="Times New Roman" w:hAnsi="Times New Roman"/>
          <w:sz w:val="24"/>
        </w:rPr>
      </w:pPr>
    </w:p>
    <w:p w14:paraId="1B35E070" w14:textId="77777777" w:rsidR="00B66C07" w:rsidRPr="00D87CF0" w:rsidRDefault="00E77F38" w:rsidP="0040713C">
      <w:pPr>
        <w:rPr>
          <w:rFonts w:ascii="Times New Roman" w:hAnsi="Times New Roman"/>
          <w:sz w:val="24"/>
        </w:rPr>
      </w:pPr>
      <w:r w:rsidRPr="00D87CF0">
        <w:rPr>
          <w:rFonts w:ascii="Times New Roman" w:hAnsi="Times New Roman"/>
          <w:sz w:val="24"/>
        </w:rPr>
        <w:t xml:space="preserve">A helyi szintű szabályozás folyamata a szociális igazgatásról és szociális ellátásokról szóló 1993. évi III. törvényben (a továbbiakban: Szociális Törvény vagy Szt.) foglaltaknak megfelelően ment végbe településünkön. A szociális törvény 132. § (4) bekezdése értelmében a települési önkormányzat rendeletben szabályozza az étkeztetés, valamint a települési támogatás keretében nyújtott ellátások jogosultsági feltételeit, illetve az ellátások megállapításának, kifizetésének, folyósításának, valamint felhasználása ellenőrzésének szabályait. A szociális ellátások helyi szabályairól szóló </w:t>
      </w:r>
      <w:r w:rsidR="001C360D" w:rsidRPr="00D87CF0">
        <w:rPr>
          <w:rFonts w:ascii="Times New Roman" w:hAnsi="Times New Roman"/>
          <w:sz w:val="24"/>
        </w:rPr>
        <w:t>4/2023.(II.2</w:t>
      </w:r>
      <w:r w:rsidRPr="00D87CF0">
        <w:rPr>
          <w:rFonts w:ascii="Times New Roman" w:hAnsi="Times New Roman"/>
          <w:sz w:val="24"/>
        </w:rPr>
        <w:t>.) számú önkormányzati rendelet a Szociális törvényben foglaltaknak megfelelően települési támogatást és rendkívüli települési támogatást állapíthat meg.</w:t>
      </w:r>
    </w:p>
    <w:p w14:paraId="7CEFDB56" w14:textId="77777777" w:rsidR="00B66C07" w:rsidRPr="00D87CF0" w:rsidRDefault="00B66C07" w:rsidP="0040713C">
      <w:pPr>
        <w:rPr>
          <w:rFonts w:ascii="Times New Roman" w:hAnsi="Times New Roman"/>
          <w:sz w:val="24"/>
        </w:rPr>
      </w:pPr>
    </w:p>
    <w:tbl>
      <w:tblPr>
        <w:tblW w:w="8420" w:type="dxa"/>
        <w:tblCellMar>
          <w:left w:w="70" w:type="dxa"/>
          <w:right w:w="70" w:type="dxa"/>
        </w:tblCellMar>
        <w:tblLook w:val="04A0" w:firstRow="1" w:lastRow="0" w:firstColumn="1" w:lastColumn="0" w:noHBand="0" w:noVBand="1"/>
      </w:tblPr>
      <w:tblGrid>
        <w:gridCol w:w="1280"/>
        <w:gridCol w:w="1420"/>
        <w:gridCol w:w="1580"/>
        <w:gridCol w:w="1540"/>
        <w:gridCol w:w="2600"/>
      </w:tblGrid>
      <w:tr w:rsidR="00C42079" w:rsidRPr="00C42079" w14:paraId="5C02DF20" w14:textId="77777777" w:rsidTr="00C42079">
        <w:trPr>
          <w:trHeight w:val="720"/>
        </w:trPr>
        <w:tc>
          <w:tcPr>
            <w:tcW w:w="84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18BE6A5B" w14:textId="77777777" w:rsidR="00C42079" w:rsidRPr="00C42079" w:rsidRDefault="00C42079" w:rsidP="00C42079">
            <w:pPr>
              <w:jc w:val="center"/>
              <w:rPr>
                <w:rFonts w:cs="Calibri"/>
                <w:b/>
                <w:bCs/>
                <w:sz w:val="24"/>
              </w:rPr>
            </w:pPr>
            <w:r w:rsidRPr="00C42079">
              <w:rPr>
                <w:rFonts w:cs="Calibri"/>
                <w:b/>
                <w:bCs/>
                <w:sz w:val="24"/>
              </w:rPr>
              <w:t xml:space="preserve">     3.3. 1. számú táblázat - Passzív foglalkoztatás-politikai eszközök - Álláskeresők ellátásai I.</w:t>
            </w:r>
          </w:p>
        </w:tc>
      </w:tr>
      <w:tr w:rsidR="00C42079" w:rsidRPr="00C42079" w14:paraId="58B31DE3" w14:textId="77777777" w:rsidTr="00C42079">
        <w:trPr>
          <w:trHeight w:val="1725"/>
        </w:trPr>
        <w:tc>
          <w:tcPr>
            <w:tcW w:w="1280" w:type="dxa"/>
            <w:vMerge w:val="restart"/>
            <w:tcBorders>
              <w:top w:val="nil"/>
              <w:left w:val="single" w:sz="4" w:space="0" w:color="auto"/>
              <w:bottom w:val="single" w:sz="4" w:space="0" w:color="auto"/>
              <w:right w:val="single" w:sz="4" w:space="0" w:color="auto"/>
            </w:tcBorders>
            <w:shd w:val="clear" w:color="000000" w:fill="E2EFDA"/>
            <w:vAlign w:val="center"/>
            <w:hideMark/>
          </w:tcPr>
          <w:p w14:paraId="7536C60F" w14:textId="77777777" w:rsidR="00C42079" w:rsidRPr="00C42079" w:rsidRDefault="00C42079" w:rsidP="00C42079">
            <w:pPr>
              <w:jc w:val="center"/>
              <w:rPr>
                <w:rFonts w:cs="Calibri"/>
                <w:b/>
                <w:bCs/>
                <w:szCs w:val="22"/>
              </w:rPr>
            </w:pPr>
            <w:r w:rsidRPr="00C42079">
              <w:rPr>
                <w:rFonts w:cs="Calibri"/>
                <w:b/>
                <w:bCs/>
                <w:szCs w:val="22"/>
              </w:rPr>
              <w:t>Év</w:t>
            </w:r>
          </w:p>
        </w:tc>
        <w:tc>
          <w:tcPr>
            <w:tcW w:w="3000" w:type="dxa"/>
            <w:gridSpan w:val="2"/>
            <w:tcBorders>
              <w:top w:val="single" w:sz="4" w:space="0" w:color="auto"/>
              <w:left w:val="nil"/>
              <w:bottom w:val="single" w:sz="4" w:space="0" w:color="auto"/>
              <w:right w:val="single" w:sz="4" w:space="0" w:color="auto"/>
            </w:tcBorders>
            <w:shd w:val="clear" w:color="000000" w:fill="E2EFDA"/>
            <w:vAlign w:val="center"/>
            <w:hideMark/>
          </w:tcPr>
          <w:p w14:paraId="51591BD1" w14:textId="77777777" w:rsidR="00C42079" w:rsidRPr="00C42079" w:rsidRDefault="00C42079" w:rsidP="00C42079">
            <w:pPr>
              <w:jc w:val="center"/>
              <w:rPr>
                <w:rFonts w:cs="Calibri"/>
                <w:b/>
                <w:bCs/>
                <w:szCs w:val="22"/>
              </w:rPr>
            </w:pPr>
            <w:r w:rsidRPr="00C42079">
              <w:rPr>
                <w:rFonts w:cs="Calibri"/>
                <w:b/>
                <w:bCs/>
                <w:szCs w:val="22"/>
              </w:rPr>
              <w:t>Nyilvántartott álláskeresők száma</w:t>
            </w:r>
            <w:r w:rsidRPr="00C42079">
              <w:rPr>
                <w:rFonts w:cs="Calibri"/>
                <w:b/>
                <w:bCs/>
                <w:szCs w:val="22"/>
              </w:rPr>
              <w:br/>
            </w:r>
            <w:r w:rsidRPr="00C42079">
              <w:rPr>
                <w:rFonts w:cs="Calibri"/>
                <w:szCs w:val="22"/>
              </w:rPr>
              <w:t>(TS 052)</w:t>
            </w:r>
          </w:p>
        </w:tc>
        <w:tc>
          <w:tcPr>
            <w:tcW w:w="4140" w:type="dxa"/>
            <w:gridSpan w:val="2"/>
            <w:tcBorders>
              <w:top w:val="single" w:sz="4" w:space="0" w:color="auto"/>
              <w:left w:val="nil"/>
              <w:bottom w:val="single" w:sz="4" w:space="0" w:color="auto"/>
              <w:right w:val="single" w:sz="4" w:space="0" w:color="auto"/>
            </w:tcBorders>
            <w:shd w:val="clear" w:color="000000" w:fill="E2EFDA"/>
            <w:vAlign w:val="center"/>
            <w:hideMark/>
          </w:tcPr>
          <w:p w14:paraId="628D1031" w14:textId="77777777" w:rsidR="00C42079" w:rsidRPr="00C42079" w:rsidRDefault="00C42079" w:rsidP="00C42079">
            <w:pPr>
              <w:jc w:val="center"/>
              <w:rPr>
                <w:rFonts w:cs="Calibri"/>
                <w:b/>
                <w:bCs/>
                <w:szCs w:val="22"/>
              </w:rPr>
            </w:pPr>
            <w:r w:rsidRPr="00C42079">
              <w:rPr>
                <w:rFonts w:cs="Calibri"/>
                <w:b/>
                <w:bCs/>
                <w:szCs w:val="22"/>
              </w:rPr>
              <w:t>Álláskeresési ellátásban részesülő nyilvántartott álláskeresők száma</w:t>
            </w:r>
            <w:r w:rsidRPr="00C42079">
              <w:rPr>
                <w:rFonts w:cs="Calibri"/>
                <w:b/>
                <w:bCs/>
                <w:szCs w:val="22"/>
              </w:rPr>
              <w:br/>
            </w:r>
            <w:r w:rsidRPr="00C42079">
              <w:rPr>
                <w:rFonts w:cs="Calibri"/>
                <w:szCs w:val="22"/>
              </w:rPr>
              <w:t>(TS 047)</w:t>
            </w:r>
          </w:p>
        </w:tc>
      </w:tr>
      <w:tr w:rsidR="00C42079" w:rsidRPr="00C42079" w14:paraId="00ACD563" w14:textId="77777777" w:rsidTr="00C42079">
        <w:trPr>
          <w:trHeight w:val="645"/>
        </w:trPr>
        <w:tc>
          <w:tcPr>
            <w:tcW w:w="1280" w:type="dxa"/>
            <w:vMerge/>
            <w:tcBorders>
              <w:top w:val="nil"/>
              <w:left w:val="single" w:sz="4" w:space="0" w:color="auto"/>
              <w:bottom w:val="single" w:sz="4" w:space="0" w:color="auto"/>
              <w:right w:val="single" w:sz="4" w:space="0" w:color="auto"/>
            </w:tcBorders>
            <w:vAlign w:val="center"/>
            <w:hideMark/>
          </w:tcPr>
          <w:p w14:paraId="6A8E717E" w14:textId="77777777" w:rsidR="00C42079" w:rsidRPr="00C42079" w:rsidRDefault="00C42079" w:rsidP="00C42079">
            <w:pPr>
              <w:jc w:val="left"/>
              <w:rPr>
                <w:rFonts w:cs="Calibri"/>
                <w:b/>
                <w:bCs/>
                <w:szCs w:val="22"/>
              </w:rPr>
            </w:pPr>
          </w:p>
        </w:tc>
        <w:tc>
          <w:tcPr>
            <w:tcW w:w="1420" w:type="dxa"/>
            <w:tcBorders>
              <w:top w:val="nil"/>
              <w:left w:val="nil"/>
              <w:bottom w:val="single" w:sz="4" w:space="0" w:color="auto"/>
              <w:right w:val="single" w:sz="4" w:space="0" w:color="auto"/>
            </w:tcBorders>
            <w:shd w:val="clear" w:color="000000" w:fill="E2EFDA"/>
            <w:noWrap/>
            <w:vAlign w:val="center"/>
            <w:hideMark/>
          </w:tcPr>
          <w:p w14:paraId="75A4DB6B" w14:textId="77777777" w:rsidR="00C42079" w:rsidRPr="00C42079" w:rsidRDefault="00C42079" w:rsidP="00C42079">
            <w:pPr>
              <w:jc w:val="center"/>
              <w:rPr>
                <w:rFonts w:cs="Calibri"/>
                <w:b/>
                <w:bCs/>
                <w:szCs w:val="22"/>
              </w:rPr>
            </w:pPr>
            <w:r w:rsidRPr="00C42079">
              <w:rPr>
                <w:rFonts w:cs="Calibri"/>
                <w:b/>
                <w:bCs/>
                <w:szCs w:val="22"/>
              </w:rPr>
              <w:t>Fő</w:t>
            </w:r>
          </w:p>
        </w:tc>
        <w:tc>
          <w:tcPr>
            <w:tcW w:w="1580" w:type="dxa"/>
            <w:tcBorders>
              <w:top w:val="nil"/>
              <w:left w:val="nil"/>
              <w:bottom w:val="single" w:sz="4" w:space="0" w:color="auto"/>
              <w:right w:val="single" w:sz="4" w:space="0" w:color="auto"/>
            </w:tcBorders>
            <w:shd w:val="clear" w:color="000000" w:fill="E2EFDA"/>
            <w:vAlign w:val="center"/>
            <w:hideMark/>
          </w:tcPr>
          <w:p w14:paraId="5082803F" w14:textId="77777777" w:rsidR="00C42079" w:rsidRPr="00C42079" w:rsidRDefault="00C42079" w:rsidP="00C42079">
            <w:pPr>
              <w:jc w:val="center"/>
              <w:rPr>
                <w:rFonts w:cs="Calibri"/>
                <w:b/>
                <w:bCs/>
                <w:sz w:val="18"/>
                <w:szCs w:val="18"/>
              </w:rPr>
            </w:pPr>
            <w:r w:rsidRPr="00C42079">
              <w:rPr>
                <w:rFonts w:cs="Calibri"/>
                <w:b/>
                <w:bCs/>
                <w:sz w:val="18"/>
                <w:szCs w:val="18"/>
              </w:rPr>
              <w:t>15-64 év közötti népesség  %-ában</w:t>
            </w:r>
          </w:p>
        </w:tc>
        <w:tc>
          <w:tcPr>
            <w:tcW w:w="1540" w:type="dxa"/>
            <w:tcBorders>
              <w:top w:val="nil"/>
              <w:left w:val="nil"/>
              <w:bottom w:val="single" w:sz="4" w:space="0" w:color="auto"/>
              <w:right w:val="single" w:sz="4" w:space="0" w:color="auto"/>
            </w:tcBorders>
            <w:shd w:val="clear" w:color="000000" w:fill="E2EFDA"/>
            <w:noWrap/>
            <w:vAlign w:val="center"/>
            <w:hideMark/>
          </w:tcPr>
          <w:p w14:paraId="397ECBC7" w14:textId="77777777" w:rsidR="00C42079" w:rsidRPr="00C42079" w:rsidRDefault="00C42079" w:rsidP="00C42079">
            <w:pPr>
              <w:jc w:val="center"/>
              <w:rPr>
                <w:rFonts w:cs="Calibri"/>
                <w:b/>
                <w:bCs/>
                <w:szCs w:val="22"/>
              </w:rPr>
            </w:pPr>
            <w:r w:rsidRPr="00C42079">
              <w:rPr>
                <w:rFonts w:cs="Calibri"/>
                <w:b/>
                <w:bCs/>
                <w:szCs w:val="22"/>
              </w:rPr>
              <w:t>Fő</w:t>
            </w:r>
          </w:p>
        </w:tc>
        <w:tc>
          <w:tcPr>
            <w:tcW w:w="2600" w:type="dxa"/>
            <w:tcBorders>
              <w:top w:val="nil"/>
              <w:left w:val="nil"/>
              <w:bottom w:val="single" w:sz="4" w:space="0" w:color="auto"/>
              <w:right w:val="single" w:sz="4" w:space="0" w:color="auto"/>
            </w:tcBorders>
            <w:shd w:val="clear" w:color="000000" w:fill="E2EFDA"/>
            <w:vAlign w:val="center"/>
            <w:hideMark/>
          </w:tcPr>
          <w:p w14:paraId="505C516E" w14:textId="77777777" w:rsidR="00C42079" w:rsidRPr="00C42079" w:rsidRDefault="00C42079" w:rsidP="00C42079">
            <w:pPr>
              <w:jc w:val="center"/>
              <w:rPr>
                <w:rFonts w:cs="Calibri"/>
                <w:b/>
                <w:bCs/>
                <w:sz w:val="20"/>
                <w:szCs w:val="20"/>
              </w:rPr>
            </w:pPr>
            <w:r w:rsidRPr="00C42079">
              <w:rPr>
                <w:rFonts w:cs="Calibri"/>
                <w:b/>
                <w:bCs/>
                <w:sz w:val="20"/>
                <w:szCs w:val="20"/>
              </w:rPr>
              <w:t xml:space="preserve">Nyilvántartottak </w:t>
            </w:r>
            <w:r w:rsidRPr="00C42079">
              <w:rPr>
                <w:rFonts w:cs="Calibri"/>
                <w:b/>
                <w:bCs/>
                <w:sz w:val="20"/>
                <w:szCs w:val="20"/>
              </w:rPr>
              <w:br/>
              <w:t>%-ában</w:t>
            </w:r>
          </w:p>
        </w:tc>
      </w:tr>
      <w:tr w:rsidR="00C42079" w:rsidRPr="00C42079" w14:paraId="6364DF42" w14:textId="77777777" w:rsidTr="00C42079">
        <w:trPr>
          <w:trHeight w:val="420"/>
        </w:trPr>
        <w:tc>
          <w:tcPr>
            <w:tcW w:w="1280" w:type="dxa"/>
            <w:tcBorders>
              <w:top w:val="nil"/>
              <w:left w:val="single" w:sz="4" w:space="0" w:color="auto"/>
              <w:bottom w:val="single" w:sz="4" w:space="0" w:color="auto"/>
              <w:right w:val="single" w:sz="4" w:space="0" w:color="auto"/>
            </w:tcBorders>
            <w:shd w:val="clear" w:color="auto" w:fill="auto"/>
            <w:vAlign w:val="center"/>
            <w:hideMark/>
          </w:tcPr>
          <w:p w14:paraId="0182E413" w14:textId="77777777" w:rsidR="00C42079" w:rsidRPr="00C42079" w:rsidRDefault="00C42079" w:rsidP="00C42079">
            <w:pPr>
              <w:jc w:val="center"/>
              <w:rPr>
                <w:rFonts w:cs="Calibri"/>
                <w:szCs w:val="22"/>
              </w:rPr>
            </w:pPr>
            <w:r w:rsidRPr="00C42079">
              <w:rPr>
                <w:rFonts w:cs="Calibri"/>
                <w:szCs w:val="22"/>
              </w:rPr>
              <w:t>2017</w:t>
            </w:r>
          </w:p>
        </w:tc>
        <w:tc>
          <w:tcPr>
            <w:tcW w:w="1420" w:type="dxa"/>
            <w:tcBorders>
              <w:top w:val="nil"/>
              <w:left w:val="nil"/>
              <w:bottom w:val="single" w:sz="4" w:space="0" w:color="auto"/>
              <w:right w:val="single" w:sz="4" w:space="0" w:color="auto"/>
            </w:tcBorders>
            <w:shd w:val="clear" w:color="auto" w:fill="auto"/>
            <w:vAlign w:val="center"/>
            <w:hideMark/>
          </w:tcPr>
          <w:p w14:paraId="15746DB8" w14:textId="77777777" w:rsidR="00C42079" w:rsidRPr="00C42079" w:rsidRDefault="00C42079" w:rsidP="00C42079">
            <w:pPr>
              <w:jc w:val="center"/>
              <w:rPr>
                <w:rFonts w:cs="Calibri"/>
                <w:sz w:val="20"/>
                <w:szCs w:val="20"/>
              </w:rPr>
            </w:pPr>
            <w:r w:rsidRPr="00C42079">
              <w:rPr>
                <w:rFonts w:cs="Calibri"/>
                <w:sz w:val="20"/>
                <w:szCs w:val="20"/>
              </w:rPr>
              <w:t>170</w:t>
            </w:r>
          </w:p>
        </w:tc>
        <w:tc>
          <w:tcPr>
            <w:tcW w:w="1580" w:type="dxa"/>
            <w:tcBorders>
              <w:top w:val="nil"/>
              <w:left w:val="nil"/>
              <w:bottom w:val="single" w:sz="4" w:space="0" w:color="auto"/>
              <w:right w:val="single" w:sz="4" w:space="0" w:color="auto"/>
            </w:tcBorders>
            <w:shd w:val="clear" w:color="000000" w:fill="FCE4D6"/>
            <w:noWrap/>
            <w:vAlign w:val="center"/>
            <w:hideMark/>
          </w:tcPr>
          <w:p w14:paraId="2EA1EF64" w14:textId="77777777" w:rsidR="00C42079" w:rsidRPr="00C42079" w:rsidRDefault="00C42079" w:rsidP="00C42079">
            <w:pPr>
              <w:jc w:val="center"/>
              <w:rPr>
                <w:rFonts w:cs="Calibri"/>
                <w:szCs w:val="22"/>
              </w:rPr>
            </w:pPr>
            <w:r w:rsidRPr="00C42079">
              <w:rPr>
                <w:rFonts w:cs="Calibri"/>
                <w:szCs w:val="22"/>
              </w:rPr>
              <w:t>5,96%</w:t>
            </w:r>
          </w:p>
        </w:tc>
        <w:tc>
          <w:tcPr>
            <w:tcW w:w="1540" w:type="dxa"/>
            <w:tcBorders>
              <w:top w:val="nil"/>
              <w:left w:val="nil"/>
              <w:bottom w:val="single" w:sz="4" w:space="0" w:color="auto"/>
              <w:right w:val="single" w:sz="4" w:space="0" w:color="auto"/>
            </w:tcBorders>
            <w:shd w:val="clear" w:color="auto" w:fill="auto"/>
            <w:vAlign w:val="center"/>
            <w:hideMark/>
          </w:tcPr>
          <w:p w14:paraId="15699BB8" w14:textId="77777777" w:rsidR="00C42079" w:rsidRPr="00C42079" w:rsidRDefault="00C42079" w:rsidP="00C42079">
            <w:pPr>
              <w:jc w:val="center"/>
              <w:rPr>
                <w:rFonts w:cs="Calibri"/>
                <w:sz w:val="20"/>
                <w:szCs w:val="20"/>
              </w:rPr>
            </w:pPr>
            <w:r w:rsidRPr="00C42079">
              <w:rPr>
                <w:rFonts w:cs="Calibri"/>
                <w:sz w:val="20"/>
                <w:szCs w:val="20"/>
              </w:rPr>
              <w:t>32</w:t>
            </w:r>
          </w:p>
        </w:tc>
        <w:tc>
          <w:tcPr>
            <w:tcW w:w="2600" w:type="dxa"/>
            <w:tcBorders>
              <w:top w:val="nil"/>
              <w:left w:val="nil"/>
              <w:bottom w:val="single" w:sz="4" w:space="0" w:color="auto"/>
              <w:right w:val="single" w:sz="4" w:space="0" w:color="auto"/>
            </w:tcBorders>
            <w:shd w:val="clear" w:color="000000" w:fill="FCE4D6"/>
            <w:noWrap/>
            <w:vAlign w:val="center"/>
            <w:hideMark/>
          </w:tcPr>
          <w:p w14:paraId="0F87AF83" w14:textId="77777777" w:rsidR="00C42079" w:rsidRPr="00C42079" w:rsidRDefault="00C42079" w:rsidP="00C42079">
            <w:pPr>
              <w:jc w:val="center"/>
              <w:rPr>
                <w:rFonts w:cs="Calibri"/>
                <w:szCs w:val="22"/>
              </w:rPr>
            </w:pPr>
            <w:r w:rsidRPr="00C42079">
              <w:rPr>
                <w:rFonts w:cs="Calibri"/>
                <w:szCs w:val="22"/>
              </w:rPr>
              <w:t>18,82%</w:t>
            </w:r>
          </w:p>
        </w:tc>
      </w:tr>
      <w:tr w:rsidR="00C42079" w:rsidRPr="00C42079" w14:paraId="7F607B2E" w14:textId="77777777" w:rsidTr="00C42079">
        <w:trPr>
          <w:trHeight w:val="300"/>
        </w:trPr>
        <w:tc>
          <w:tcPr>
            <w:tcW w:w="1280" w:type="dxa"/>
            <w:tcBorders>
              <w:top w:val="nil"/>
              <w:left w:val="single" w:sz="4" w:space="0" w:color="auto"/>
              <w:bottom w:val="single" w:sz="4" w:space="0" w:color="auto"/>
              <w:right w:val="single" w:sz="4" w:space="0" w:color="auto"/>
            </w:tcBorders>
            <w:shd w:val="clear" w:color="auto" w:fill="auto"/>
            <w:vAlign w:val="center"/>
            <w:hideMark/>
          </w:tcPr>
          <w:p w14:paraId="2FD5E50B" w14:textId="77777777" w:rsidR="00C42079" w:rsidRPr="00C42079" w:rsidRDefault="00C42079" w:rsidP="00C42079">
            <w:pPr>
              <w:jc w:val="center"/>
              <w:rPr>
                <w:rFonts w:cs="Calibri"/>
                <w:szCs w:val="22"/>
              </w:rPr>
            </w:pPr>
            <w:r w:rsidRPr="00C42079">
              <w:rPr>
                <w:rFonts w:cs="Calibri"/>
                <w:szCs w:val="22"/>
              </w:rPr>
              <w:t>2018</w:t>
            </w:r>
          </w:p>
        </w:tc>
        <w:tc>
          <w:tcPr>
            <w:tcW w:w="1420" w:type="dxa"/>
            <w:tcBorders>
              <w:top w:val="nil"/>
              <w:left w:val="nil"/>
              <w:bottom w:val="single" w:sz="4" w:space="0" w:color="auto"/>
              <w:right w:val="single" w:sz="4" w:space="0" w:color="auto"/>
            </w:tcBorders>
            <w:shd w:val="clear" w:color="auto" w:fill="auto"/>
            <w:vAlign w:val="center"/>
            <w:hideMark/>
          </w:tcPr>
          <w:p w14:paraId="3BC0B51B" w14:textId="77777777" w:rsidR="00C42079" w:rsidRPr="00C42079" w:rsidRDefault="00C42079" w:rsidP="00C42079">
            <w:pPr>
              <w:jc w:val="center"/>
              <w:rPr>
                <w:rFonts w:cs="Calibri"/>
                <w:sz w:val="20"/>
                <w:szCs w:val="20"/>
              </w:rPr>
            </w:pPr>
            <w:r w:rsidRPr="00C42079">
              <w:rPr>
                <w:rFonts w:cs="Calibri"/>
                <w:sz w:val="20"/>
                <w:szCs w:val="20"/>
              </w:rPr>
              <w:t>163</w:t>
            </w:r>
          </w:p>
        </w:tc>
        <w:tc>
          <w:tcPr>
            <w:tcW w:w="1580" w:type="dxa"/>
            <w:tcBorders>
              <w:top w:val="nil"/>
              <w:left w:val="nil"/>
              <w:bottom w:val="single" w:sz="4" w:space="0" w:color="auto"/>
              <w:right w:val="single" w:sz="4" w:space="0" w:color="auto"/>
            </w:tcBorders>
            <w:shd w:val="clear" w:color="000000" w:fill="FCE4D6"/>
            <w:noWrap/>
            <w:vAlign w:val="center"/>
            <w:hideMark/>
          </w:tcPr>
          <w:p w14:paraId="6AF0AC0A" w14:textId="77777777" w:rsidR="00C42079" w:rsidRPr="00C42079" w:rsidRDefault="00C42079" w:rsidP="00C42079">
            <w:pPr>
              <w:jc w:val="center"/>
              <w:rPr>
                <w:rFonts w:cs="Calibri"/>
                <w:szCs w:val="22"/>
              </w:rPr>
            </w:pPr>
            <w:r w:rsidRPr="00C42079">
              <w:rPr>
                <w:rFonts w:cs="Calibri"/>
                <w:szCs w:val="22"/>
              </w:rPr>
              <w:t>5,72%</w:t>
            </w:r>
          </w:p>
        </w:tc>
        <w:tc>
          <w:tcPr>
            <w:tcW w:w="1540" w:type="dxa"/>
            <w:tcBorders>
              <w:top w:val="nil"/>
              <w:left w:val="nil"/>
              <w:bottom w:val="single" w:sz="4" w:space="0" w:color="auto"/>
              <w:right w:val="single" w:sz="4" w:space="0" w:color="auto"/>
            </w:tcBorders>
            <w:shd w:val="clear" w:color="auto" w:fill="auto"/>
            <w:vAlign w:val="center"/>
            <w:hideMark/>
          </w:tcPr>
          <w:p w14:paraId="2E04F6AB" w14:textId="77777777" w:rsidR="00C42079" w:rsidRPr="00C42079" w:rsidRDefault="00C42079" w:rsidP="00C42079">
            <w:pPr>
              <w:jc w:val="center"/>
              <w:rPr>
                <w:rFonts w:cs="Calibri"/>
                <w:sz w:val="20"/>
                <w:szCs w:val="20"/>
              </w:rPr>
            </w:pPr>
            <w:r w:rsidRPr="00C42079">
              <w:rPr>
                <w:rFonts w:cs="Calibri"/>
                <w:sz w:val="20"/>
                <w:szCs w:val="20"/>
              </w:rPr>
              <w:t>39</w:t>
            </w:r>
          </w:p>
        </w:tc>
        <w:tc>
          <w:tcPr>
            <w:tcW w:w="2600" w:type="dxa"/>
            <w:tcBorders>
              <w:top w:val="nil"/>
              <w:left w:val="nil"/>
              <w:bottom w:val="single" w:sz="4" w:space="0" w:color="auto"/>
              <w:right w:val="single" w:sz="4" w:space="0" w:color="auto"/>
            </w:tcBorders>
            <w:shd w:val="clear" w:color="000000" w:fill="FCE4D6"/>
            <w:noWrap/>
            <w:vAlign w:val="center"/>
            <w:hideMark/>
          </w:tcPr>
          <w:p w14:paraId="0F77BB7E" w14:textId="77777777" w:rsidR="00C42079" w:rsidRPr="00C42079" w:rsidRDefault="00C42079" w:rsidP="00C42079">
            <w:pPr>
              <w:jc w:val="center"/>
              <w:rPr>
                <w:rFonts w:cs="Calibri"/>
                <w:szCs w:val="22"/>
              </w:rPr>
            </w:pPr>
            <w:r w:rsidRPr="00C42079">
              <w:rPr>
                <w:rFonts w:cs="Calibri"/>
                <w:szCs w:val="22"/>
              </w:rPr>
              <w:t>23,93%</w:t>
            </w:r>
          </w:p>
        </w:tc>
      </w:tr>
      <w:tr w:rsidR="00C42079" w:rsidRPr="00C42079" w14:paraId="16C5F72E" w14:textId="77777777" w:rsidTr="00C42079">
        <w:trPr>
          <w:trHeight w:val="300"/>
        </w:trPr>
        <w:tc>
          <w:tcPr>
            <w:tcW w:w="1280" w:type="dxa"/>
            <w:tcBorders>
              <w:top w:val="nil"/>
              <w:left w:val="single" w:sz="4" w:space="0" w:color="auto"/>
              <w:bottom w:val="single" w:sz="4" w:space="0" w:color="auto"/>
              <w:right w:val="single" w:sz="4" w:space="0" w:color="auto"/>
            </w:tcBorders>
            <w:shd w:val="clear" w:color="auto" w:fill="auto"/>
            <w:vAlign w:val="center"/>
            <w:hideMark/>
          </w:tcPr>
          <w:p w14:paraId="33628C92" w14:textId="77777777" w:rsidR="00C42079" w:rsidRPr="00C42079" w:rsidRDefault="00C42079" w:rsidP="00C42079">
            <w:pPr>
              <w:jc w:val="center"/>
              <w:rPr>
                <w:rFonts w:cs="Calibri"/>
                <w:szCs w:val="22"/>
              </w:rPr>
            </w:pPr>
            <w:r w:rsidRPr="00C42079">
              <w:rPr>
                <w:rFonts w:cs="Calibri"/>
                <w:szCs w:val="22"/>
              </w:rPr>
              <w:t>2019</w:t>
            </w:r>
          </w:p>
        </w:tc>
        <w:tc>
          <w:tcPr>
            <w:tcW w:w="1420" w:type="dxa"/>
            <w:tcBorders>
              <w:top w:val="nil"/>
              <w:left w:val="nil"/>
              <w:bottom w:val="single" w:sz="4" w:space="0" w:color="auto"/>
              <w:right w:val="single" w:sz="4" w:space="0" w:color="auto"/>
            </w:tcBorders>
            <w:shd w:val="clear" w:color="auto" w:fill="auto"/>
            <w:vAlign w:val="center"/>
            <w:hideMark/>
          </w:tcPr>
          <w:p w14:paraId="66B7966D" w14:textId="77777777" w:rsidR="00C42079" w:rsidRPr="00C42079" w:rsidRDefault="00C42079" w:rsidP="00C42079">
            <w:pPr>
              <w:jc w:val="center"/>
              <w:rPr>
                <w:rFonts w:cs="Calibri"/>
                <w:sz w:val="20"/>
                <w:szCs w:val="20"/>
              </w:rPr>
            </w:pPr>
            <w:r w:rsidRPr="00C42079">
              <w:rPr>
                <w:rFonts w:cs="Calibri"/>
                <w:sz w:val="20"/>
                <w:szCs w:val="20"/>
              </w:rPr>
              <w:t>145</w:t>
            </w:r>
          </w:p>
        </w:tc>
        <w:tc>
          <w:tcPr>
            <w:tcW w:w="1580" w:type="dxa"/>
            <w:tcBorders>
              <w:top w:val="nil"/>
              <w:left w:val="nil"/>
              <w:bottom w:val="single" w:sz="4" w:space="0" w:color="auto"/>
              <w:right w:val="single" w:sz="4" w:space="0" w:color="auto"/>
            </w:tcBorders>
            <w:shd w:val="clear" w:color="000000" w:fill="FCE4D6"/>
            <w:noWrap/>
            <w:vAlign w:val="center"/>
            <w:hideMark/>
          </w:tcPr>
          <w:p w14:paraId="2C12C830" w14:textId="77777777" w:rsidR="00C42079" w:rsidRPr="00C42079" w:rsidRDefault="00C42079" w:rsidP="00C42079">
            <w:pPr>
              <w:jc w:val="center"/>
              <w:rPr>
                <w:rFonts w:cs="Calibri"/>
                <w:szCs w:val="22"/>
              </w:rPr>
            </w:pPr>
            <w:r w:rsidRPr="00C42079">
              <w:rPr>
                <w:rFonts w:cs="Calibri"/>
                <w:szCs w:val="22"/>
              </w:rPr>
              <w:t>5,01%</w:t>
            </w:r>
          </w:p>
        </w:tc>
        <w:tc>
          <w:tcPr>
            <w:tcW w:w="1540" w:type="dxa"/>
            <w:tcBorders>
              <w:top w:val="nil"/>
              <w:left w:val="nil"/>
              <w:bottom w:val="single" w:sz="4" w:space="0" w:color="auto"/>
              <w:right w:val="single" w:sz="4" w:space="0" w:color="auto"/>
            </w:tcBorders>
            <w:shd w:val="clear" w:color="auto" w:fill="auto"/>
            <w:vAlign w:val="center"/>
            <w:hideMark/>
          </w:tcPr>
          <w:p w14:paraId="6796A530" w14:textId="77777777" w:rsidR="00C42079" w:rsidRPr="00C42079" w:rsidRDefault="00C42079" w:rsidP="00C42079">
            <w:pPr>
              <w:jc w:val="center"/>
              <w:rPr>
                <w:rFonts w:cs="Calibri"/>
                <w:sz w:val="20"/>
                <w:szCs w:val="20"/>
              </w:rPr>
            </w:pPr>
            <w:r w:rsidRPr="00C42079">
              <w:rPr>
                <w:rFonts w:cs="Calibri"/>
                <w:sz w:val="20"/>
                <w:szCs w:val="20"/>
              </w:rPr>
              <w:t>34</w:t>
            </w:r>
          </w:p>
        </w:tc>
        <w:tc>
          <w:tcPr>
            <w:tcW w:w="2600" w:type="dxa"/>
            <w:tcBorders>
              <w:top w:val="nil"/>
              <w:left w:val="nil"/>
              <w:bottom w:val="single" w:sz="4" w:space="0" w:color="auto"/>
              <w:right w:val="single" w:sz="4" w:space="0" w:color="auto"/>
            </w:tcBorders>
            <w:shd w:val="clear" w:color="000000" w:fill="FCE4D6"/>
            <w:noWrap/>
            <w:vAlign w:val="center"/>
            <w:hideMark/>
          </w:tcPr>
          <w:p w14:paraId="194C14C8" w14:textId="77777777" w:rsidR="00C42079" w:rsidRPr="00C42079" w:rsidRDefault="00C42079" w:rsidP="00C42079">
            <w:pPr>
              <w:jc w:val="center"/>
              <w:rPr>
                <w:rFonts w:cs="Calibri"/>
                <w:szCs w:val="22"/>
              </w:rPr>
            </w:pPr>
            <w:r w:rsidRPr="00C42079">
              <w:rPr>
                <w:rFonts w:cs="Calibri"/>
                <w:szCs w:val="22"/>
              </w:rPr>
              <w:t>23,45%</w:t>
            </w:r>
          </w:p>
        </w:tc>
      </w:tr>
      <w:tr w:rsidR="00C42079" w:rsidRPr="00C42079" w14:paraId="438BAA16" w14:textId="77777777" w:rsidTr="00C42079">
        <w:trPr>
          <w:trHeight w:val="300"/>
        </w:trPr>
        <w:tc>
          <w:tcPr>
            <w:tcW w:w="1280" w:type="dxa"/>
            <w:tcBorders>
              <w:top w:val="nil"/>
              <w:left w:val="single" w:sz="4" w:space="0" w:color="auto"/>
              <w:bottom w:val="single" w:sz="4" w:space="0" w:color="auto"/>
              <w:right w:val="single" w:sz="4" w:space="0" w:color="auto"/>
            </w:tcBorders>
            <w:shd w:val="clear" w:color="auto" w:fill="auto"/>
            <w:vAlign w:val="center"/>
            <w:hideMark/>
          </w:tcPr>
          <w:p w14:paraId="43A84DDE" w14:textId="77777777" w:rsidR="00C42079" w:rsidRPr="00C42079" w:rsidRDefault="00C42079" w:rsidP="00C42079">
            <w:pPr>
              <w:jc w:val="center"/>
              <w:rPr>
                <w:rFonts w:cs="Calibri"/>
                <w:szCs w:val="22"/>
              </w:rPr>
            </w:pPr>
            <w:r w:rsidRPr="00C42079">
              <w:rPr>
                <w:rFonts w:cs="Calibri"/>
                <w:szCs w:val="22"/>
              </w:rPr>
              <w:t>2020</w:t>
            </w:r>
          </w:p>
        </w:tc>
        <w:tc>
          <w:tcPr>
            <w:tcW w:w="1420" w:type="dxa"/>
            <w:tcBorders>
              <w:top w:val="nil"/>
              <w:left w:val="nil"/>
              <w:bottom w:val="single" w:sz="4" w:space="0" w:color="auto"/>
              <w:right w:val="single" w:sz="4" w:space="0" w:color="auto"/>
            </w:tcBorders>
            <w:shd w:val="clear" w:color="auto" w:fill="auto"/>
            <w:vAlign w:val="center"/>
            <w:hideMark/>
          </w:tcPr>
          <w:p w14:paraId="2AC0134B" w14:textId="77777777" w:rsidR="00C42079" w:rsidRPr="00C42079" w:rsidRDefault="00C42079" w:rsidP="00C42079">
            <w:pPr>
              <w:jc w:val="center"/>
              <w:rPr>
                <w:rFonts w:cs="Calibri"/>
                <w:sz w:val="20"/>
                <w:szCs w:val="20"/>
              </w:rPr>
            </w:pPr>
            <w:r w:rsidRPr="00C42079">
              <w:rPr>
                <w:rFonts w:cs="Calibri"/>
                <w:sz w:val="20"/>
                <w:szCs w:val="20"/>
              </w:rPr>
              <w:t>166</w:t>
            </w:r>
          </w:p>
        </w:tc>
        <w:tc>
          <w:tcPr>
            <w:tcW w:w="1580" w:type="dxa"/>
            <w:tcBorders>
              <w:top w:val="nil"/>
              <w:left w:val="nil"/>
              <w:bottom w:val="single" w:sz="4" w:space="0" w:color="auto"/>
              <w:right w:val="single" w:sz="4" w:space="0" w:color="auto"/>
            </w:tcBorders>
            <w:shd w:val="clear" w:color="000000" w:fill="FCE4D6"/>
            <w:noWrap/>
            <w:vAlign w:val="center"/>
            <w:hideMark/>
          </w:tcPr>
          <w:p w14:paraId="25B0EF54" w14:textId="77777777" w:rsidR="00C42079" w:rsidRPr="00C42079" w:rsidRDefault="00C42079" w:rsidP="00C42079">
            <w:pPr>
              <w:jc w:val="center"/>
              <w:rPr>
                <w:rFonts w:cs="Calibri"/>
                <w:szCs w:val="22"/>
              </w:rPr>
            </w:pPr>
            <w:r w:rsidRPr="00C42079">
              <w:rPr>
                <w:rFonts w:cs="Calibri"/>
                <w:szCs w:val="22"/>
              </w:rPr>
              <w:t>5,87%</w:t>
            </w:r>
          </w:p>
        </w:tc>
        <w:tc>
          <w:tcPr>
            <w:tcW w:w="1540" w:type="dxa"/>
            <w:tcBorders>
              <w:top w:val="nil"/>
              <w:left w:val="nil"/>
              <w:bottom w:val="single" w:sz="4" w:space="0" w:color="auto"/>
              <w:right w:val="single" w:sz="4" w:space="0" w:color="auto"/>
            </w:tcBorders>
            <w:shd w:val="clear" w:color="auto" w:fill="auto"/>
            <w:vAlign w:val="center"/>
            <w:hideMark/>
          </w:tcPr>
          <w:p w14:paraId="0FDA1D25" w14:textId="77777777" w:rsidR="00C42079" w:rsidRPr="00C42079" w:rsidRDefault="00C42079" w:rsidP="00C42079">
            <w:pPr>
              <w:jc w:val="center"/>
              <w:rPr>
                <w:rFonts w:cs="Calibri"/>
                <w:sz w:val="20"/>
                <w:szCs w:val="20"/>
              </w:rPr>
            </w:pPr>
            <w:r w:rsidRPr="00C42079">
              <w:rPr>
                <w:rFonts w:cs="Calibri"/>
                <w:sz w:val="20"/>
                <w:szCs w:val="20"/>
              </w:rPr>
              <w:t>40</w:t>
            </w:r>
          </w:p>
        </w:tc>
        <w:tc>
          <w:tcPr>
            <w:tcW w:w="2600" w:type="dxa"/>
            <w:tcBorders>
              <w:top w:val="nil"/>
              <w:left w:val="nil"/>
              <w:bottom w:val="single" w:sz="4" w:space="0" w:color="auto"/>
              <w:right w:val="single" w:sz="4" w:space="0" w:color="auto"/>
            </w:tcBorders>
            <w:shd w:val="clear" w:color="000000" w:fill="FCE4D6"/>
            <w:noWrap/>
            <w:vAlign w:val="center"/>
            <w:hideMark/>
          </w:tcPr>
          <w:p w14:paraId="3D9CCDB0" w14:textId="77777777" w:rsidR="00C42079" w:rsidRPr="00C42079" w:rsidRDefault="00C42079" w:rsidP="00C42079">
            <w:pPr>
              <w:jc w:val="center"/>
              <w:rPr>
                <w:rFonts w:cs="Calibri"/>
                <w:szCs w:val="22"/>
              </w:rPr>
            </w:pPr>
            <w:r w:rsidRPr="00C42079">
              <w:rPr>
                <w:rFonts w:cs="Calibri"/>
                <w:szCs w:val="22"/>
              </w:rPr>
              <w:t>24,10%</w:t>
            </w:r>
          </w:p>
        </w:tc>
      </w:tr>
      <w:tr w:rsidR="00C42079" w:rsidRPr="00C42079" w14:paraId="75B7FBA1" w14:textId="77777777" w:rsidTr="00C42079">
        <w:trPr>
          <w:trHeight w:val="300"/>
        </w:trPr>
        <w:tc>
          <w:tcPr>
            <w:tcW w:w="1280" w:type="dxa"/>
            <w:tcBorders>
              <w:top w:val="nil"/>
              <w:left w:val="single" w:sz="4" w:space="0" w:color="auto"/>
              <w:bottom w:val="single" w:sz="4" w:space="0" w:color="auto"/>
              <w:right w:val="single" w:sz="4" w:space="0" w:color="auto"/>
            </w:tcBorders>
            <w:shd w:val="clear" w:color="auto" w:fill="auto"/>
            <w:vAlign w:val="center"/>
            <w:hideMark/>
          </w:tcPr>
          <w:p w14:paraId="6008DCF7" w14:textId="77777777" w:rsidR="00C42079" w:rsidRPr="00C42079" w:rsidRDefault="00C42079" w:rsidP="00C42079">
            <w:pPr>
              <w:jc w:val="center"/>
              <w:rPr>
                <w:rFonts w:cs="Calibri"/>
                <w:szCs w:val="22"/>
              </w:rPr>
            </w:pPr>
            <w:r w:rsidRPr="00C42079">
              <w:rPr>
                <w:rFonts w:cs="Calibri"/>
                <w:szCs w:val="22"/>
              </w:rPr>
              <w:t>2021</w:t>
            </w:r>
          </w:p>
        </w:tc>
        <w:tc>
          <w:tcPr>
            <w:tcW w:w="1420" w:type="dxa"/>
            <w:tcBorders>
              <w:top w:val="nil"/>
              <w:left w:val="nil"/>
              <w:bottom w:val="single" w:sz="4" w:space="0" w:color="auto"/>
              <w:right w:val="single" w:sz="4" w:space="0" w:color="auto"/>
            </w:tcBorders>
            <w:shd w:val="clear" w:color="auto" w:fill="auto"/>
            <w:vAlign w:val="center"/>
            <w:hideMark/>
          </w:tcPr>
          <w:p w14:paraId="4F11DACD" w14:textId="77777777" w:rsidR="00C42079" w:rsidRPr="00C42079" w:rsidRDefault="00C42079" w:rsidP="00C42079">
            <w:pPr>
              <w:jc w:val="center"/>
              <w:rPr>
                <w:rFonts w:cs="Calibri"/>
                <w:sz w:val="20"/>
                <w:szCs w:val="20"/>
              </w:rPr>
            </w:pPr>
            <w:r w:rsidRPr="00C42079">
              <w:rPr>
                <w:rFonts w:cs="Calibri"/>
                <w:sz w:val="20"/>
                <w:szCs w:val="20"/>
              </w:rPr>
              <w:t>170</w:t>
            </w:r>
          </w:p>
        </w:tc>
        <w:tc>
          <w:tcPr>
            <w:tcW w:w="1580" w:type="dxa"/>
            <w:tcBorders>
              <w:top w:val="nil"/>
              <w:left w:val="nil"/>
              <w:bottom w:val="single" w:sz="4" w:space="0" w:color="auto"/>
              <w:right w:val="single" w:sz="4" w:space="0" w:color="auto"/>
            </w:tcBorders>
            <w:shd w:val="clear" w:color="000000" w:fill="FCE4D6"/>
            <w:noWrap/>
            <w:vAlign w:val="center"/>
            <w:hideMark/>
          </w:tcPr>
          <w:p w14:paraId="7B03D9F6" w14:textId="77777777" w:rsidR="00C42079" w:rsidRPr="00C42079" w:rsidRDefault="00C42079" w:rsidP="00C42079">
            <w:pPr>
              <w:jc w:val="center"/>
              <w:rPr>
                <w:rFonts w:cs="Calibri"/>
                <w:szCs w:val="22"/>
              </w:rPr>
            </w:pPr>
            <w:r w:rsidRPr="00C42079">
              <w:rPr>
                <w:rFonts w:cs="Calibri"/>
                <w:szCs w:val="22"/>
              </w:rPr>
              <w:t>6,01%</w:t>
            </w:r>
          </w:p>
        </w:tc>
        <w:tc>
          <w:tcPr>
            <w:tcW w:w="1540" w:type="dxa"/>
            <w:tcBorders>
              <w:top w:val="nil"/>
              <w:left w:val="nil"/>
              <w:bottom w:val="single" w:sz="4" w:space="0" w:color="auto"/>
              <w:right w:val="single" w:sz="4" w:space="0" w:color="auto"/>
            </w:tcBorders>
            <w:shd w:val="clear" w:color="auto" w:fill="auto"/>
            <w:vAlign w:val="center"/>
            <w:hideMark/>
          </w:tcPr>
          <w:p w14:paraId="5DCDBD5C" w14:textId="77777777" w:rsidR="00C42079" w:rsidRPr="00C42079" w:rsidRDefault="00C42079" w:rsidP="00C42079">
            <w:pPr>
              <w:jc w:val="center"/>
              <w:rPr>
                <w:rFonts w:cs="Calibri"/>
                <w:sz w:val="20"/>
                <w:szCs w:val="20"/>
              </w:rPr>
            </w:pPr>
            <w:r w:rsidRPr="00C42079">
              <w:rPr>
                <w:rFonts w:cs="Calibri"/>
                <w:sz w:val="20"/>
                <w:szCs w:val="20"/>
              </w:rPr>
              <w:t>46</w:t>
            </w:r>
          </w:p>
        </w:tc>
        <w:tc>
          <w:tcPr>
            <w:tcW w:w="2600" w:type="dxa"/>
            <w:tcBorders>
              <w:top w:val="nil"/>
              <w:left w:val="nil"/>
              <w:bottom w:val="single" w:sz="4" w:space="0" w:color="auto"/>
              <w:right w:val="single" w:sz="4" w:space="0" w:color="auto"/>
            </w:tcBorders>
            <w:shd w:val="clear" w:color="000000" w:fill="FCE4D6"/>
            <w:noWrap/>
            <w:vAlign w:val="center"/>
            <w:hideMark/>
          </w:tcPr>
          <w:p w14:paraId="38E64A2A" w14:textId="77777777" w:rsidR="00C42079" w:rsidRPr="00C42079" w:rsidRDefault="00C42079" w:rsidP="00C42079">
            <w:pPr>
              <w:jc w:val="center"/>
              <w:rPr>
                <w:rFonts w:cs="Calibri"/>
                <w:szCs w:val="22"/>
              </w:rPr>
            </w:pPr>
            <w:r w:rsidRPr="00C42079">
              <w:rPr>
                <w:rFonts w:cs="Calibri"/>
                <w:szCs w:val="22"/>
              </w:rPr>
              <w:t>27,06%</w:t>
            </w:r>
          </w:p>
        </w:tc>
      </w:tr>
      <w:tr w:rsidR="00C42079" w:rsidRPr="00C42079" w14:paraId="45849561" w14:textId="77777777" w:rsidTr="00C42079">
        <w:trPr>
          <w:trHeight w:val="300"/>
        </w:trPr>
        <w:tc>
          <w:tcPr>
            <w:tcW w:w="1280" w:type="dxa"/>
            <w:tcBorders>
              <w:top w:val="nil"/>
              <w:left w:val="single" w:sz="4" w:space="0" w:color="auto"/>
              <w:bottom w:val="single" w:sz="4" w:space="0" w:color="auto"/>
              <w:right w:val="single" w:sz="4" w:space="0" w:color="auto"/>
            </w:tcBorders>
            <w:shd w:val="clear" w:color="auto" w:fill="auto"/>
            <w:vAlign w:val="center"/>
            <w:hideMark/>
          </w:tcPr>
          <w:p w14:paraId="2E3D4F8B" w14:textId="77777777" w:rsidR="00C42079" w:rsidRPr="00C42079" w:rsidRDefault="00C42079" w:rsidP="00C42079">
            <w:pPr>
              <w:jc w:val="center"/>
              <w:rPr>
                <w:rFonts w:cs="Calibri"/>
                <w:szCs w:val="22"/>
              </w:rPr>
            </w:pPr>
            <w:r w:rsidRPr="00C42079">
              <w:rPr>
                <w:rFonts w:cs="Calibri"/>
                <w:szCs w:val="22"/>
              </w:rPr>
              <w:t>2022</w:t>
            </w:r>
          </w:p>
        </w:tc>
        <w:tc>
          <w:tcPr>
            <w:tcW w:w="1420" w:type="dxa"/>
            <w:tcBorders>
              <w:top w:val="nil"/>
              <w:left w:val="nil"/>
              <w:bottom w:val="single" w:sz="4" w:space="0" w:color="auto"/>
              <w:right w:val="single" w:sz="4" w:space="0" w:color="auto"/>
            </w:tcBorders>
            <w:shd w:val="clear" w:color="auto" w:fill="auto"/>
            <w:vAlign w:val="center"/>
            <w:hideMark/>
          </w:tcPr>
          <w:p w14:paraId="01214B4F" w14:textId="77777777" w:rsidR="00C42079" w:rsidRPr="00C42079" w:rsidRDefault="00C42079" w:rsidP="00C42079">
            <w:pPr>
              <w:jc w:val="center"/>
              <w:rPr>
                <w:rFonts w:cs="Calibri"/>
                <w:sz w:val="20"/>
                <w:szCs w:val="20"/>
              </w:rPr>
            </w:pPr>
            <w:r w:rsidRPr="00C42079">
              <w:rPr>
                <w:rFonts w:cs="Calibri"/>
                <w:sz w:val="20"/>
                <w:szCs w:val="20"/>
              </w:rPr>
              <w:t>159</w:t>
            </w:r>
          </w:p>
        </w:tc>
        <w:tc>
          <w:tcPr>
            <w:tcW w:w="1580" w:type="dxa"/>
            <w:tcBorders>
              <w:top w:val="nil"/>
              <w:left w:val="nil"/>
              <w:bottom w:val="single" w:sz="4" w:space="0" w:color="auto"/>
              <w:right w:val="single" w:sz="4" w:space="0" w:color="auto"/>
            </w:tcBorders>
            <w:shd w:val="clear" w:color="000000" w:fill="FCE4D6"/>
            <w:noWrap/>
            <w:vAlign w:val="center"/>
            <w:hideMark/>
          </w:tcPr>
          <w:p w14:paraId="7552D7EF" w14:textId="77777777" w:rsidR="00C42079" w:rsidRPr="00C42079" w:rsidRDefault="00C42079" w:rsidP="00C42079">
            <w:pPr>
              <w:jc w:val="center"/>
              <w:rPr>
                <w:rFonts w:cs="Calibri"/>
                <w:szCs w:val="22"/>
              </w:rPr>
            </w:pPr>
            <w:r w:rsidRPr="00C42079">
              <w:rPr>
                <w:rFonts w:cs="Calibri"/>
                <w:szCs w:val="22"/>
              </w:rPr>
              <w:t>5,48%</w:t>
            </w:r>
          </w:p>
        </w:tc>
        <w:tc>
          <w:tcPr>
            <w:tcW w:w="1540" w:type="dxa"/>
            <w:tcBorders>
              <w:top w:val="nil"/>
              <w:left w:val="nil"/>
              <w:bottom w:val="single" w:sz="4" w:space="0" w:color="auto"/>
              <w:right w:val="single" w:sz="4" w:space="0" w:color="auto"/>
            </w:tcBorders>
            <w:shd w:val="clear" w:color="auto" w:fill="auto"/>
            <w:vAlign w:val="center"/>
            <w:hideMark/>
          </w:tcPr>
          <w:p w14:paraId="0632DB8C" w14:textId="77777777" w:rsidR="00C42079" w:rsidRPr="00C42079" w:rsidRDefault="00C42079" w:rsidP="00C42079">
            <w:pPr>
              <w:jc w:val="center"/>
              <w:rPr>
                <w:rFonts w:cs="Calibri"/>
                <w:sz w:val="20"/>
                <w:szCs w:val="20"/>
              </w:rPr>
            </w:pPr>
            <w:r w:rsidRPr="00C42079">
              <w:rPr>
                <w:rFonts w:cs="Calibri"/>
                <w:sz w:val="20"/>
                <w:szCs w:val="20"/>
              </w:rPr>
              <w:t>47</w:t>
            </w:r>
          </w:p>
        </w:tc>
        <w:tc>
          <w:tcPr>
            <w:tcW w:w="2600" w:type="dxa"/>
            <w:tcBorders>
              <w:top w:val="nil"/>
              <w:left w:val="nil"/>
              <w:bottom w:val="single" w:sz="4" w:space="0" w:color="auto"/>
              <w:right w:val="single" w:sz="4" w:space="0" w:color="auto"/>
            </w:tcBorders>
            <w:shd w:val="clear" w:color="000000" w:fill="FCE4D6"/>
            <w:noWrap/>
            <w:vAlign w:val="center"/>
            <w:hideMark/>
          </w:tcPr>
          <w:p w14:paraId="681D4247" w14:textId="77777777" w:rsidR="00C42079" w:rsidRPr="00C42079" w:rsidRDefault="00C42079" w:rsidP="00C42079">
            <w:pPr>
              <w:jc w:val="center"/>
              <w:rPr>
                <w:rFonts w:cs="Calibri"/>
                <w:szCs w:val="22"/>
              </w:rPr>
            </w:pPr>
            <w:r w:rsidRPr="00C42079">
              <w:rPr>
                <w:rFonts w:cs="Calibri"/>
                <w:szCs w:val="22"/>
              </w:rPr>
              <w:t>29,56%</w:t>
            </w:r>
          </w:p>
        </w:tc>
      </w:tr>
      <w:tr w:rsidR="00C42079" w:rsidRPr="00C42079" w14:paraId="6A4A2572" w14:textId="77777777" w:rsidTr="00C42079">
        <w:trPr>
          <w:trHeight w:val="300"/>
        </w:trPr>
        <w:tc>
          <w:tcPr>
            <w:tcW w:w="4280" w:type="dxa"/>
            <w:gridSpan w:val="3"/>
            <w:tcBorders>
              <w:top w:val="nil"/>
              <w:left w:val="nil"/>
              <w:bottom w:val="nil"/>
              <w:right w:val="nil"/>
            </w:tcBorders>
            <w:shd w:val="clear" w:color="auto" w:fill="auto"/>
            <w:noWrap/>
            <w:vAlign w:val="bottom"/>
            <w:hideMark/>
          </w:tcPr>
          <w:p w14:paraId="0A63802F" w14:textId="77777777" w:rsidR="00C42079" w:rsidRPr="00C42079" w:rsidRDefault="00C42079" w:rsidP="00C42079">
            <w:pPr>
              <w:jc w:val="left"/>
              <w:rPr>
                <w:rFonts w:cs="Calibri"/>
                <w:szCs w:val="22"/>
              </w:rPr>
            </w:pPr>
            <w:r w:rsidRPr="00C42079">
              <w:rPr>
                <w:rFonts w:cs="Calibri"/>
                <w:szCs w:val="22"/>
              </w:rPr>
              <w:t>Forrás: TeIR, Nemzeti Munkaügyi Hivatal</w:t>
            </w:r>
          </w:p>
        </w:tc>
        <w:tc>
          <w:tcPr>
            <w:tcW w:w="1540" w:type="dxa"/>
            <w:tcBorders>
              <w:top w:val="nil"/>
              <w:left w:val="nil"/>
              <w:bottom w:val="nil"/>
              <w:right w:val="nil"/>
            </w:tcBorders>
            <w:shd w:val="clear" w:color="auto" w:fill="auto"/>
            <w:noWrap/>
            <w:vAlign w:val="bottom"/>
            <w:hideMark/>
          </w:tcPr>
          <w:p w14:paraId="26394BAA" w14:textId="77777777" w:rsidR="00C42079" w:rsidRPr="00C42079" w:rsidRDefault="00C42079" w:rsidP="00C42079">
            <w:pPr>
              <w:jc w:val="left"/>
              <w:rPr>
                <w:rFonts w:cs="Calibri"/>
                <w:szCs w:val="22"/>
              </w:rPr>
            </w:pPr>
          </w:p>
        </w:tc>
        <w:tc>
          <w:tcPr>
            <w:tcW w:w="2600" w:type="dxa"/>
            <w:tcBorders>
              <w:top w:val="nil"/>
              <w:left w:val="nil"/>
              <w:bottom w:val="nil"/>
              <w:right w:val="nil"/>
            </w:tcBorders>
            <w:shd w:val="clear" w:color="auto" w:fill="auto"/>
            <w:noWrap/>
            <w:vAlign w:val="bottom"/>
            <w:hideMark/>
          </w:tcPr>
          <w:p w14:paraId="7F188242" w14:textId="77777777" w:rsidR="00C42079" w:rsidRPr="00C42079" w:rsidRDefault="00C42079" w:rsidP="00C42079">
            <w:pPr>
              <w:jc w:val="left"/>
              <w:rPr>
                <w:rFonts w:ascii="Times New Roman" w:hAnsi="Times New Roman"/>
                <w:sz w:val="20"/>
                <w:szCs w:val="20"/>
              </w:rPr>
            </w:pPr>
          </w:p>
        </w:tc>
      </w:tr>
    </w:tbl>
    <w:p w14:paraId="398B6FD7" w14:textId="77777777" w:rsidR="00B66C07" w:rsidRDefault="00B66C07" w:rsidP="0040713C">
      <w:pPr>
        <w:rPr>
          <w:rFonts w:ascii="Times New Roman" w:hAnsi="Times New Roman"/>
          <w:sz w:val="24"/>
        </w:rPr>
      </w:pPr>
    </w:p>
    <w:p w14:paraId="354E5463" w14:textId="77777777" w:rsidR="00C42079" w:rsidRDefault="00C42079" w:rsidP="0040713C">
      <w:pPr>
        <w:rPr>
          <w:rFonts w:ascii="Times New Roman" w:hAnsi="Times New Roman"/>
          <w:sz w:val="24"/>
        </w:rPr>
      </w:pPr>
    </w:p>
    <w:p w14:paraId="77740F4C" w14:textId="77777777" w:rsidR="00633B92" w:rsidRDefault="00633B92" w:rsidP="0040713C">
      <w:pPr>
        <w:rPr>
          <w:rFonts w:ascii="Times New Roman" w:hAnsi="Times New Roman"/>
          <w:sz w:val="24"/>
        </w:rPr>
      </w:pPr>
    </w:p>
    <w:p w14:paraId="3A7BC9C6" w14:textId="77777777" w:rsidR="00633B92" w:rsidRDefault="00633B92" w:rsidP="0040713C">
      <w:pPr>
        <w:rPr>
          <w:rFonts w:ascii="Times New Roman" w:hAnsi="Times New Roman"/>
          <w:sz w:val="24"/>
        </w:rPr>
      </w:pPr>
    </w:p>
    <w:tbl>
      <w:tblPr>
        <w:tblW w:w="10429" w:type="dxa"/>
        <w:tblCellMar>
          <w:left w:w="70" w:type="dxa"/>
          <w:right w:w="70" w:type="dxa"/>
        </w:tblCellMar>
        <w:tblLook w:val="04A0" w:firstRow="1" w:lastRow="0" w:firstColumn="1" w:lastColumn="0" w:noHBand="0" w:noVBand="1"/>
      </w:tblPr>
      <w:tblGrid>
        <w:gridCol w:w="846"/>
        <w:gridCol w:w="1324"/>
        <w:gridCol w:w="1653"/>
        <w:gridCol w:w="1620"/>
        <w:gridCol w:w="1653"/>
        <w:gridCol w:w="1680"/>
        <w:gridCol w:w="1653"/>
      </w:tblGrid>
      <w:tr w:rsidR="00C42079" w:rsidRPr="00C42079" w14:paraId="0FFEAD16" w14:textId="77777777" w:rsidTr="00C42079">
        <w:trPr>
          <w:trHeight w:val="720"/>
        </w:trPr>
        <w:tc>
          <w:tcPr>
            <w:tcW w:w="10429"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F891D0" w14:textId="77777777" w:rsidR="00C42079" w:rsidRPr="00C42079" w:rsidRDefault="00C42079" w:rsidP="00C42079">
            <w:pPr>
              <w:jc w:val="center"/>
              <w:rPr>
                <w:rFonts w:cs="Calibri"/>
                <w:b/>
                <w:bCs/>
                <w:szCs w:val="22"/>
              </w:rPr>
            </w:pPr>
            <w:r w:rsidRPr="00C42079">
              <w:rPr>
                <w:rFonts w:cs="Calibri"/>
                <w:b/>
                <w:bCs/>
                <w:szCs w:val="22"/>
              </w:rPr>
              <w:t>3.3.2. számú táblázat - Passzív foglalkoztatás-politikai eszközök - Álláskeresők ellátásai II.</w:t>
            </w:r>
          </w:p>
        </w:tc>
      </w:tr>
      <w:tr w:rsidR="00C42079" w:rsidRPr="00C42079" w14:paraId="0BD313E1" w14:textId="77777777" w:rsidTr="00C42079">
        <w:trPr>
          <w:trHeight w:val="1725"/>
        </w:trPr>
        <w:tc>
          <w:tcPr>
            <w:tcW w:w="846" w:type="dxa"/>
            <w:vMerge w:val="restart"/>
            <w:tcBorders>
              <w:top w:val="nil"/>
              <w:left w:val="single" w:sz="4" w:space="0" w:color="auto"/>
              <w:bottom w:val="single" w:sz="4" w:space="0" w:color="auto"/>
              <w:right w:val="single" w:sz="4" w:space="0" w:color="auto"/>
            </w:tcBorders>
            <w:shd w:val="clear" w:color="000000" w:fill="E2EFDA"/>
            <w:vAlign w:val="center"/>
            <w:hideMark/>
          </w:tcPr>
          <w:p w14:paraId="3842D446" w14:textId="77777777" w:rsidR="00C42079" w:rsidRPr="00C42079" w:rsidRDefault="00C42079" w:rsidP="00C42079">
            <w:pPr>
              <w:jc w:val="center"/>
              <w:rPr>
                <w:rFonts w:cs="Calibri"/>
                <w:b/>
                <w:bCs/>
                <w:szCs w:val="22"/>
              </w:rPr>
            </w:pPr>
            <w:r w:rsidRPr="00C42079">
              <w:rPr>
                <w:rFonts w:cs="Calibri"/>
                <w:b/>
                <w:bCs/>
                <w:szCs w:val="22"/>
              </w:rPr>
              <w:t>Év</w:t>
            </w:r>
          </w:p>
        </w:tc>
        <w:tc>
          <w:tcPr>
            <w:tcW w:w="2977" w:type="dxa"/>
            <w:gridSpan w:val="2"/>
            <w:tcBorders>
              <w:top w:val="single" w:sz="4" w:space="0" w:color="auto"/>
              <w:left w:val="nil"/>
              <w:bottom w:val="single" w:sz="4" w:space="0" w:color="auto"/>
              <w:right w:val="single" w:sz="4" w:space="0" w:color="auto"/>
            </w:tcBorders>
            <w:shd w:val="clear" w:color="000000" w:fill="E2EFDA"/>
            <w:vAlign w:val="center"/>
            <w:hideMark/>
          </w:tcPr>
          <w:p w14:paraId="76D64C81" w14:textId="77777777" w:rsidR="00C42079" w:rsidRPr="00C42079" w:rsidRDefault="00C42079" w:rsidP="00C42079">
            <w:pPr>
              <w:jc w:val="center"/>
              <w:rPr>
                <w:rFonts w:cs="Calibri"/>
                <w:b/>
                <w:bCs/>
                <w:szCs w:val="22"/>
              </w:rPr>
            </w:pPr>
            <w:r w:rsidRPr="00C42079">
              <w:rPr>
                <w:rFonts w:cs="Calibri"/>
                <w:b/>
                <w:bCs/>
                <w:szCs w:val="22"/>
              </w:rPr>
              <w:t>Szociális támogatásban részesülő nyilvántartott álláskeresők száma</w:t>
            </w:r>
            <w:r w:rsidRPr="00C42079">
              <w:rPr>
                <w:rFonts w:cs="Calibri"/>
                <w:b/>
                <w:bCs/>
                <w:szCs w:val="22"/>
              </w:rPr>
              <w:br/>
            </w:r>
            <w:r w:rsidRPr="00C42079">
              <w:rPr>
                <w:rFonts w:cs="Calibri"/>
                <w:szCs w:val="22"/>
              </w:rPr>
              <w:t>(TS 048)</w:t>
            </w:r>
          </w:p>
        </w:tc>
        <w:tc>
          <w:tcPr>
            <w:tcW w:w="3273" w:type="dxa"/>
            <w:gridSpan w:val="2"/>
            <w:tcBorders>
              <w:top w:val="single" w:sz="4" w:space="0" w:color="auto"/>
              <w:left w:val="nil"/>
              <w:bottom w:val="single" w:sz="4" w:space="0" w:color="auto"/>
              <w:right w:val="single" w:sz="4" w:space="0" w:color="auto"/>
            </w:tcBorders>
            <w:shd w:val="clear" w:color="000000" w:fill="E2EFDA"/>
            <w:vAlign w:val="center"/>
            <w:hideMark/>
          </w:tcPr>
          <w:p w14:paraId="1641F138" w14:textId="77777777" w:rsidR="00C42079" w:rsidRPr="00C42079" w:rsidRDefault="00C42079" w:rsidP="00C42079">
            <w:pPr>
              <w:jc w:val="center"/>
              <w:rPr>
                <w:rFonts w:cs="Calibri"/>
                <w:b/>
                <w:bCs/>
                <w:szCs w:val="22"/>
              </w:rPr>
            </w:pPr>
            <w:r w:rsidRPr="00C42079">
              <w:rPr>
                <w:rFonts w:cs="Calibri"/>
                <w:b/>
                <w:bCs/>
                <w:szCs w:val="22"/>
              </w:rPr>
              <w:t>Foglalkoztatást helyettesítő támogatásban részesítettek átlagos havi száma</w:t>
            </w:r>
            <w:r w:rsidRPr="00C42079">
              <w:rPr>
                <w:rFonts w:cs="Calibri"/>
                <w:szCs w:val="22"/>
              </w:rPr>
              <w:t xml:space="preserve"> (TS 054)</w:t>
            </w:r>
          </w:p>
        </w:tc>
        <w:tc>
          <w:tcPr>
            <w:tcW w:w="3333" w:type="dxa"/>
            <w:gridSpan w:val="2"/>
            <w:tcBorders>
              <w:top w:val="single" w:sz="4" w:space="0" w:color="auto"/>
              <w:left w:val="nil"/>
              <w:bottom w:val="single" w:sz="4" w:space="0" w:color="auto"/>
              <w:right w:val="single" w:sz="4" w:space="0" w:color="auto"/>
            </w:tcBorders>
            <w:shd w:val="clear" w:color="000000" w:fill="E2EFDA"/>
            <w:vAlign w:val="center"/>
            <w:hideMark/>
          </w:tcPr>
          <w:p w14:paraId="7ACFAAA9" w14:textId="77777777" w:rsidR="00C42079" w:rsidRPr="00C42079" w:rsidRDefault="00C42079" w:rsidP="00C42079">
            <w:pPr>
              <w:jc w:val="center"/>
              <w:rPr>
                <w:rFonts w:cs="Calibri"/>
                <w:b/>
                <w:bCs/>
                <w:szCs w:val="22"/>
              </w:rPr>
            </w:pPr>
            <w:r w:rsidRPr="00C42079">
              <w:rPr>
                <w:rFonts w:cs="Calibri"/>
                <w:b/>
                <w:bCs/>
                <w:szCs w:val="22"/>
              </w:rPr>
              <w:t xml:space="preserve">Ellátásban részesülő nyilvántartott álláskeresők száma </w:t>
            </w:r>
            <w:r w:rsidRPr="00C42079">
              <w:rPr>
                <w:rFonts w:cs="Calibri"/>
                <w:szCs w:val="22"/>
              </w:rPr>
              <w:t>(TS 049)</w:t>
            </w:r>
          </w:p>
        </w:tc>
      </w:tr>
      <w:tr w:rsidR="00C42079" w:rsidRPr="00C42079" w14:paraId="3F233630" w14:textId="77777777" w:rsidTr="00C42079">
        <w:trPr>
          <w:trHeight w:val="645"/>
        </w:trPr>
        <w:tc>
          <w:tcPr>
            <w:tcW w:w="846" w:type="dxa"/>
            <w:vMerge/>
            <w:tcBorders>
              <w:top w:val="nil"/>
              <w:left w:val="single" w:sz="4" w:space="0" w:color="auto"/>
              <w:bottom w:val="single" w:sz="4" w:space="0" w:color="auto"/>
              <w:right w:val="single" w:sz="4" w:space="0" w:color="auto"/>
            </w:tcBorders>
            <w:vAlign w:val="center"/>
            <w:hideMark/>
          </w:tcPr>
          <w:p w14:paraId="3BAE433B" w14:textId="77777777" w:rsidR="00C42079" w:rsidRPr="00C42079" w:rsidRDefault="00C42079" w:rsidP="00C42079">
            <w:pPr>
              <w:jc w:val="left"/>
              <w:rPr>
                <w:rFonts w:cs="Calibri"/>
                <w:b/>
                <w:bCs/>
                <w:szCs w:val="22"/>
              </w:rPr>
            </w:pPr>
          </w:p>
        </w:tc>
        <w:tc>
          <w:tcPr>
            <w:tcW w:w="1324" w:type="dxa"/>
            <w:tcBorders>
              <w:top w:val="nil"/>
              <w:left w:val="nil"/>
              <w:bottom w:val="single" w:sz="4" w:space="0" w:color="auto"/>
              <w:right w:val="single" w:sz="4" w:space="0" w:color="auto"/>
            </w:tcBorders>
            <w:shd w:val="clear" w:color="000000" w:fill="E2EFDA"/>
            <w:vAlign w:val="center"/>
            <w:hideMark/>
          </w:tcPr>
          <w:p w14:paraId="2755F385" w14:textId="77777777" w:rsidR="00C42079" w:rsidRPr="00C42079" w:rsidRDefault="00C42079" w:rsidP="00C42079">
            <w:pPr>
              <w:jc w:val="center"/>
              <w:rPr>
                <w:rFonts w:cs="Calibri"/>
                <w:b/>
                <w:bCs/>
                <w:sz w:val="20"/>
                <w:szCs w:val="20"/>
              </w:rPr>
            </w:pPr>
            <w:r w:rsidRPr="00C42079">
              <w:rPr>
                <w:rFonts w:cs="Calibri"/>
                <w:b/>
                <w:bCs/>
                <w:sz w:val="20"/>
                <w:szCs w:val="20"/>
              </w:rPr>
              <w:t>Fő</w:t>
            </w:r>
          </w:p>
        </w:tc>
        <w:tc>
          <w:tcPr>
            <w:tcW w:w="1653" w:type="dxa"/>
            <w:tcBorders>
              <w:top w:val="nil"/>
              <w:left w:val="nil"/>
              <w:bottom w:val="single" w:sz="4" w:space="0" w:color="auto"/>
              <w:right w:val="single" w:sz="4" w:space="0" w:color="auto"/>
            </w:tcBorders>
            <w:shd w:val="clear" w:color="000000" w:fill="E2EFDA"/>
            <w:vAlign w:val="center"/>
            <w:hideMark/>
          </w:tcPr>
          <w:p w14:paraId="276BFAED" w14:textId="77777777" w:rsidR="00C42079" w:rsidRPr="00C42079" w:rsidRDefault="00C42079" w:rsidP="00C42079">
            <w:pPr>
              <w:jc w:val="center"/>
              <w:rPr>
                <w:rFonts w:cs="Calibri"/>
                <w:b/>
                <w:bCs/>
                <w:szCs w:val="22"/>
              </w:rPr>
            </w:pPr>
            <w:r w:rsidRPr="00C42079">
              <w:rPr>
                <w:rFonts w:cs="Calibri"/>
                <w:b/>
                <w:bCs/>
                <w:szCs w:val="22"/>
              </w:rPr>
              <w:t xml:space="preserve">Nyilvántartottak  </w:t>
            </w:r>
            <w:r w:rsidRPr="00C42079">
              <w:rPr>
                <w:rFonts w:cs="Calibri"/>
                <w:b/>
                <w:bCs/>
                <w:szCs w:val="22"/>
              </w:rPr>
              <w:br/>
              <w:t>%-ában</w:t>
            </w:r>
          </w:p>
        </w:tc>
        <w:tc>
          <w:tcPr>
            <w:tcW w:w="1620" w:type="dxa"/>
            <w:tcBorders>
              <w:top w:val="nil"/>
              <w:left w:val="nil"/>
              <w:bottom w:val="single" w:sz="4" w:space="0" w:color="auto"/>
              <w:right w:val="single" w:sz="4" w:space="0" w:color="auto"/>
            </w:tcBorders>
            <w:shd w:val="clear" w:color="000000" w:fill="E2EFDA"/>
            <w:vAlign w:val="center"/>
            <w:hideMark/>
          </w:tcPr>
          <w:p w14:paraId="7486261E" w14:textId="77777777" w:rsidR="00C42079" w:rsidRPr="00C42079" w:rsidRDefault="00C42079" w:rsidP="00C42079">
            <w:pPr>
              <w:jc w:val="center"/>
              <w:rPr>
                <w:rFonts w:cs="Calibri"/>
                <w:b/>
                <w:bCs/>
                <w:szCs w:val="22"/>
              </w:rPr>
            </w:pPr>
            <w:r w:rsidRPr="00C42079">
              <w:rPr>
                <w:rFonts w:cs="Calibri"/>
                <w:b/>
                <w:bCs/>
                <w:szCs w:val="22"/>
              </w:rPr>
              <w:t>Fő</w:t>
            </w:r>
          </w:p>
        </w:tc>
        <w:tc>
          <w:tcPr>
            <w:tcW w:w="1653" w:type="dxa"/>
            <w:tcBorders>
              <w:top w:val="nil"/>
              <w:left w:val="nil"/>
              <w:bottom w:val="single" w:sz="4" w:space="0" w:color="auto"/>
              <w:right w:val="single" w:sz="4" w:space="0" w:color="auto"/>
            </w:tcBorders>
            <w:shd w:val="clear" w:color="000000" w:fill="E2EFDA"/>
            <w:vAlign w:val="center"/>
            <w:hideMark/>
          </w:tcPr>
          <w:p w14:paraId="59714CCD" w14:textId="77777777" w:rsidR="00C42079" w:rsidRPr="00C42079" w:rsidRDefault="00C42079" w:rsidP="00C42079">
            <w:pPr>
              <w:jc w:val="center"/>
              <w:rPr>
                <w:rFonts w:cs="Calibri"/>
                <w:b/>
                <w:bCs/>
                <w:szCs w:val="22"/>
              </w:rPr>
            </w:pPr>
            <w:r w:rsidRPr="00C42079">
              <w:rPr>
                <w:rFonts w:cs="Calibri"/>
                <w:b/>
                <w:bCs/>
                <w:szCs w:val="22"/>
              </w:rPr>
              <w:t xml:space="preserve">Nyilvántartottak  </w:t>
            </w:r>
            <w:r w:rsidRPr="00C42079">
              <w:rPr>
                <w:rFonts w:cs="Calibri"/>
                <w:b/>
                <w:bCs/>
                <w:szCs w:val="22"/>
              </w:rPr>
              <w:br/>
              <w:t>%-ában</w:t>
            </w:r>
          </w:p>
        </w:tc>
        <w:tc>
          <w:tcPr>
            <w:tcW w:w="1680" w:type="dxa"/>
            <w:tcBorders>
              <w:top w:val="nil"/>
              <w:left w:val="nil"/>
              <w:bottom w:val="single" w:sz="4" w:space="0" w:color="auto"/>
              <w:right w:val="single" w:sz="4" w:space="0" w:color="auto"/>
            </w:tcBorders>
            <w:shd w:val="clear" w:color="000000" w:fill="E2EFDA"/>
            <w:noWrap/>
            <w:vAlign w:val="center"/>
            <w:hideMark/>
          </w:tcPr>
          <w:p w14:paraId="6A9C30B5" w14:textId="77777777" w:rsidR="00C42079" w:rsidRPr="00C42079" w:rsidRDefault="00C42079" w:rsidP="00C42079">
            <w:pPr>
              <w:jc w:val="center"/>
              <w:rPr>
                <w:rFonts w:cs="Calibri"/>
                <w:b/>
                <w:bCs/>
                <w:szCs w:val="22"/>
              </w:rPr>
            </w:pPr>
            <w:r w:rsidRPr="00C42079">
              <w:rPr>
                <w:rFonts w:cs="Calibri"/>
                <w:b/>
                <w:bCs/>
                <w:szCs w:val="22"/>
              </w:rPr>
              <w:t>Fő</w:t>
            </w:r>
          </w:p>
        </w:tc>
        <w:tc>
          <w:tcPr>
            <w:tcW w:w="1653" w:type="dxa"/>
            <w:tcBorders>
              <w:top w:val="nil"/>
              <w:left w:val="nil"/>
              <w:bottom w:val="single" w:sz="4" w:space="0" w:color="auto"/>
              <w:right w:val="single" w:sz="4" w:space="0" w:color="auto"/>
            </w:tcBorders>
            <w:shd w:val="clear" w:color="000000" w:fill="E2EFDA"/>
            <w:vAlign w:val="center"/>
            <w:hideMark/>
          </w:tcPr>
          <w:p w14:paraId="0505809A" w14:textId="77777777" w:rsidR="00C42079" w:rsidRPr="00C42079" w:rsidRDefault="00C42079" w:rsidP="00C42079">
            <w:pPr>
              <w:jc w:val="center"/>
              <w:rPr>
                <w:rFonts w:cs="Calibri"/>
                <w:b/>
                <w:bCs/>
                <w:szCs w:val="22"/>
              </w:rPr>
            </w:pPr>
            <w:r w:rsidRPr="00C42079">
              <w:rPr>
                <w:rFonts w:cs="Calibri"/>
                <w:b/>
                <w:bCs/>
                <w:szCs w:val="22"/>
              </w:rPr>
              <w:t xml:space="preserve">Nyilvántartottak </w:t>
            </w:r>
            <w:r w:rsidRPr="00C42079">
              <w:rPr>
                <w:rFonts w:cs="Calibri"/>
                <w:b/>
                <w:bCs/>
                <w:szCs w:val="22"/>
              </w:rPr>
              <w:br/>
              <w:t>%-ában</w:t>
            </w:r>
          </w:p>
        </w:tc>
      </w:tr>
      <w:tr w:rsidR="00C42079" w:rsidRPr="00C42079" w14:paraId="6C9359D8" w14:textId="77777777" w:rsidTr="00C42079">
        <w:trPr>
          <w:trHeight w:val="42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44E2A9A7" w14:textId="77777777" w:rsidR="00C42079" w:rsidRPr="00C42079" w:rsidRDefault="00C42079" w:rsidP="00C42079">
            <w:pPr>
              <w:jc w:val="center"/>
              <w:rPr>
                <w:rFonts w:cs="Calibri"/>
                <w:szCs w:val="22"/>
              </w:rPr>
            </w:pPr>
            <w:r w:rsidRPr="00C42079">
              <w:rPr>
                <w:rFonts w:cs="Calibri"/>
                <w:szCs w:val="22"/>
              </w:rPr>
              <w:t>2017</w:t>
            </w:r>
          </w:p>
        </w:tc>
        <w:tc>
          <w:tcPr>
            <w:tcW w:w="1324" w:type="dxa"/>
            <w:tcBorders>
              <w:top w:val="nil"/>
              <w:left w:val="nil"/>
              <w:bottom w:val="single" w:sz="4" w:space="0" w:color="auto"/>
              <w:right w:val="single" w:sz="4" w:space="0" w:color="auto"/>
            </w:tcBorders>
            <w:shd w:val="clear" w:color="auto" w:fill="auto"/>
            <w:vAlign w:val="center"/>
            <w:hideMark/>
          </w:tcPr>
          <w:p w14:paraId="469339D1" w14:textId="77777777" w:rsidR="00C42079" w:rsidRPr="00C42079" w:rsidRDefault="00C42079" w:rsidP="00C42079">
            <w:pPr>
              <w:jc w:val="center"/>
              <w:rPr>
                <w:rFonts w:cs="Calibri"/>
                <w:sz w:val="20"/>
                <w:szCs w:val="20"/>
              </w:rPr>
            </w:pPr>
            <w:r w:rsidRPr="00C42079">
              <w:rPr>
                <w:rFonts w:cs="Calibri"/>
                <w:sz w:val="20"/>
                <w:szCs w:val="20"/>
              </w:rPr>
              <w:t>72</w:t>
            </w:r>
          </w:p>
        </w:tc>
        <w:tc>
          <w:tcPr>
            <w:tcW w:w="1653" w:type="dxa"/>
            <w:tcBorders>
              <w:top w:val="nil"/>
              <w:left w:val="nil"/>
              <w:bottom w:val="single" w:sz="4" w:space="0" w:color="auto"/>
              <w:right w:val="single" w:sz="4" w:space="0" w:color="auto"/>
            </w:tcBorders>
            <w:shd w:val="clear" w:color="000000" w:fill="FCE4D6"/>
            <w:noWrap/>
            <w:vAlign w:val="center"/>
            <w:hideMark/>
          </w:tcPr>
          <w:p w14:paraId="191DF213" w14:textId="77777777" w:rsidR="00C42079" w:rsidRPr="00C42079" w:rsidRDefault="00C42079" w:rsidP="00C42079">
            <w:pPr>
              <w:jc w:val="center"/>
              <w:rPr>
                <w:rFonts w:cs="Calibri"/>
                <w:szCs w:val="22"/>
              </w:rPr>
            </w:pPr>
            <w:r w:rsidRPr="00C42079">
              <w:rPr>
                <w:rFonts w:cs="Calibri"/>
                <w:szCs w:val="22"/>
              </w:rPr>
              <w:t>42,35%</w:t>
            </w:r>
          </w:p>
        </w:tc>
        <w:tc>
          <w:tcPr>
            <w:tcW w:w="1620" w:type="dxa"/>
            <w:tcBorders>
              <w:top w:val="nil"/>
              <w:left w:val="nil"/>
              <w:bottom w:val="single" w:sz="4" w:space="0" w:color="auto"/>
              <w:right w:val="single" w:sz="4" w:space="0" w:color="auto"/>
            </w:tcBorders>
            <w:shd w:val="clear" w:color="auto" w:fill="auto"/>
            <w:vAlign w:val="center"/>
            <w:hideMark/>
          </w:tcPr>
          <w:p w14:paraId="2CDC9301" w14:textId="77777777" w:rsidR="00C42079" w:rsidRPr="00C42079" w:rsidRDefault="00C42079" w:rsidP="00C42079">
            <w:pPr>
              <w:jc w:val="center"/>
              <w:rPr>
                <w:rFonts w:cs="Calibri"/>
                <w:sz w:val="20"/>
                <w:szCs w:val="20"/>
              </w:rPr>
            </w:pPr>
            <w:r w:rsidRPr="00C42079">
              <w:rPr>
                <w:rFonts w:cs="Calibri"/>
                <w:sz w:val="20"/>
                <w:szCs w:val="20"/>
              </w:rPr>
              <w:t>89</w:t>
            </w:r>
          </w:p>
        </w:tc>
        <w:tc>
          <w:tcPr>
            <w:tcW w:w="1653" w:type="dxa"/>
            <w:tcBorders>
              <w:top w:val="nil"/>
              <w:left w:val="nil"/>
              <w:bottom w:val="single" w:sz="4" w:space="0" w:color="auto"/>
              <w:right w:val="single" w:sz="4" w:space="0" w:color="auto"/>
            </w:tcBorders>
            <w:shd w:val="clear" w:color="000000" w:fill="FCE4D6"/>
            <w:noWrap/>
            <w:vAlign w:val="center"/>
            <w:hideMark/>
          </w:tcPr>
          <w:p w14:paraId="25004782" w14:textId="77777777" w:rsidR="00C42079" w:rsidRPr="00C42079" w:rsidRDefault="00C42079" w:rsidP="00C42079">
            <w:pPr>
              <w:jc w:val="center"/>
              <w:rPr>
                <w:rFonts w:cs="Calibri"/>
                <w:szCs w:val="22"/>
              </w:rPr>
            </w:pPr>
            <w:r w:rsidRPr="00C42079">
              <w:rPr>
                <w:rFonts w:cs="Calibri"/>
                <w:szCs w:val="22"/>
              </w:rPr>
              <w:t>52,26%</w:t>
            </w:r>
          </w:p>
        </w:tc>
        <w:tc>
          <w:tcPr>
            <w:tcW w:w="1680" w:type="dxa"/>
            <w:tcBorders>
              <w:top w:val="nil"/>
              <w:left w:val="nil"/>
              <w:bottom w:val="single" w:sz="4" w:space="0" w:color="auto"/>
              <w:right w:val="single" w:sz="4" w:space="0" w:color="auto"/>
            </w:tcBorders>
            <w:shd w:val="clear" w:color="auto" w:fill="auto"/>
            <w:vAlign w:val="center"/>
            <w:hideMark/>
          </w:tcPr>
          <w:p w14:paraId="16C41E45" w14:textId="77777777" w:rsidR="00C42079" w:rsidRPr="00C42079" w:rsidRDefault="00C42079" w:rsidP="00C42079">
            <w:pPr>
              <w:jc w:val="center"/>
              <w:rPr>
                <w:rFonts w:cs="Calibri"/>
                <w:sz w:val="20"/>
                <w:szCs w:val="20"/>
              </w:rPr>
            </w:pPr>
            <w:r w:rsidRPr="00C42079">
              <w:rPr>
                <w:rFonts w:cs="Calibri"/>
                <w:sz w:val="20"/>
                <w:szCs w:val="20"/>
              </w:rPr>
              <w:t>104</w:t>
            </w:r>
          </w:p>
        </w:tc>
        <w:tc>
          <w:tcPr>
            <w:tcW w:w="1653" w:type="dxa"/>
            <w:tcBorders>
              <w:top w:val="nil"/>
              <w:left w:val="nil"/>
              <w:bottom w:val="single" w:sz="4" w:space="0" w:color="auto"/>
              <w:right w:val="single" w:sz="4" w:space="0" w:color="auto"/>
            </w:tcBorders>
            <w:shd w:val="clear" w:color="000000" w:fill="FCE4D6"/>
            <w:noWrap/>
            <w:vAlign w:val="center"/>
            <w:hideMark/>
          </w:tcPr>
          <w:p w14:paraId="7CCA00F3" w14:textId="77777777" w:rsidR="00C42079" w:rsidRPr="00C42079" w:rsidRDefault="00C42079" w:rsidP="00C42079">
            <w:pPr>
              <w:jc w:val="center"/>
              <w:rPr>
                <w:rFonts w:cs="Calibri"/>
                <w:szCs w:val="22"/>
              </w:rPr>
            </w:pPr>
            <w:r w:rsidRPr="00C42079">
              <w:rPr>
                <w:rFonts w:cs="Calibri"/>
                <w:szCs w:val="22"/>
              </w:rPr>
              <w:t>61,18%</w:t>
            </w:r>
          </w:p>
        </w:tc>
      </w:tr>
      <w:tr w:rsidR="00C42079" w:rsidRPr="00C42079" w14:paraId="705CAC76" w14:textId="77777777" w:rsidTr="00C42079">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BEA9F23" w14:textId="77777777" w:rsidR="00C42079" w:rsidRPr="00C42079" w:rsidRDefault="00C42079" w:rsidP="00C42079">
            <w:pPr>
              <w:jc w:val="center"/>
              <w:rPr>
                <w:rFonts w:cs="Calibri"/>
                <w:szCs w:val="22"/>
              </w:rPr>
            </w:pPr>
            <w:r w:rsidRPr="00C42079">
              <w:rPr>
                <w:rFonts w:cs="Calibri"/>
                <w:szCs w:val="22"/>
              </w:rPr>
              <w:t>2018</w:t>
            </w:r>
          </w:p>
        </w:tc>
        <w:tc>
          <w:tcPr>
            <w:tcW w:w="1324" w:type="dxa"/>
            <w:tcBorders>
              <w:top w:val="nil"/>
              <w:left w:val="nil"/>
              <w:bottom w:val="single" w:sz="4" w:space="0" w:color="auto"/>
              <w:right w:val="single" w:sz="4" w:space="0" w:color="auto"/>
            </w:tcBorders>
            <w:shd w:val="clear" w:color="auto" w:fill="auto"/>
            <w:vAlign w:val="center"/>
            <w:hideMark/>
          </w:tcPr>
          <w:p w14:paraId="22E802AB" w14:textId="77777777" w:rsidR="00C42079" w:rsidRPr="00C42079" w:rsidRDefault="00C42079" w:rsidP="00C42079">
            <w:pPr>
              <w:jc w:val="center"/>
              <w:rPr>
                <w:rFonts w:cs="Calibri"/>
                <w:sz w:val="20"/>
                <w:szCs w:val="20"/>
              </w:rPr>
            </w:pPr>
            <w:r w:rsidRPr="00C42079">
              <w:rPr>
                <w:rFonts w:cs="Calibri"/>
                <w:sz w:val="20"/>
                <w:szCs w:val="20"/>
              </w:rPr>
              <w:t>57</w:t>
            </w:r>
          </w:p>
        </w:tc>
        <w:tc>
          <w:tcPr>
            <w:tcW w:w="1653" w:type="dxa"/>
            <w:tcBorders>
              <w:top w:val="nil"/>
              <w:left w:val="nil"/>
              <w:bottom w:val="single" w:sz="4" w:space="0" w:color="auto"/>
              <w:right w:val="single" w:sz="4" w:space="0" w:color="auto"/>
            </w:tcBorders>
            <w:shd w:val="clear" w:color="000000" w:fill="FCE4D6"/>
            <w:noWrap/>
            <w:vAlign w:val="center"/>
            <w:hideMark/>
          </w:tcPr>
          <w:p w14:paraId="39BB24D3" w14:textId="77777777" w:rsidR="00C42079" w:rsidRPr="00C42079" w:rsidRDefault="00C42079" w:rsidP="00C42079">
            <w:pPr>
              <w:jc w:val="center"/>
              <w:rPr>
                <w:rFonts w:cs="Calibri"/>
                <w:szCs w:val="22"/>
              </w:rPr>
            </w:pPr>
            <w:r w:rsidRPr="00C42079">
              <w:rPr>
                <w:rFonts w:cs="Calibri"/>
                <w:szCs w:val="22"/>
              </w:rPr>
              <w:t>34,97%</w:t>
            </w:r>
          </w:p>
        </w:tc>
        <w:tc>
          <w:tcPr>
            <w:tcW w:w="1620" w:type="dxa"/>
            <w:tcBorders>
              <w:top w:val="nil"/>
              <w:left w:val="nil"/>
              <w:bottom w:val="single" w:sz="4" w:space="0" w:color="auto"/>
              <w:right w:val="single" w:sz="4" w:space="0" w:color="auto"/>
            </w:tcBorders>
            <w:shd w:val="clear" w:color="auto" w:fill="auto"/>
            <w:vAlign w:val="center"/>
            <w:hideMark/>
          </w:tcPr>
          <w:p w14:paraId="5B809029" w14:textId="77777777" w:rsidR="00C42079" w:rsidRPr="00C42079" w:rsidRDefault="00C42079" w:rsidP="00C42079">
            <w:pPr>
              <w:jc w:val="center"/>
              <w:rPr>
                <w:rFonts w:cs="Calibri"/>
                <w:sz w:val="20"/>
                <w:szCs w:val="20"/>
              </w:rPr>
            </w:pPr>
            <w:r w:rsidRPr="00C42079">
              <w:rPr>
                <w:rFonts w:cs="Calibri"/>
                <w:sz w:val="20"/>
                <w:szCs w:val="20"/>
              </w:rPr>
              <w:t>63</w:t>
            </w:r>
          </w:p>
        </w:tc>
        <w:tc>
          <w:tcPr>
            <w:tcW w:w="1653" w:type="dxa"/>
            <w:tcBorders>
              <w:top w:val="nil"/>
              <w:left w:val="nil"/>
              <w:bottom w:val="single" w:sz="4" w:space="0" w:color="auto"/>
              <w:right w:val="single" w:sz="4" w:space="0" w:color="auto"/>
            </w:tcBorders>
            <w:shd w:val="clear" w:color="000000" w:fill="FCE4D6"/>
            <w:noWrap/>
            <w:vAlign w:val="center"/>
            <w:hideMark/>
          </w:tcPr>
          <w:p w14:paraId="6E27691B" w14:textId="77777777" w:rsidR="00C42079" w:rsidRPr="00C42079" w:rsidRDefault="00C42079" w:rsidP="00C42079">
            <w:pPr>
              <w:jc w:val="center"/>
              <w:rPr>
                <w:rFonts w:cs="Calibri"/>
                <w:szCs w:val="22"/>
              </w:rPr>
            </w:pPr>
            <w:r w:rsidRPr="00C42079">
              <w:rPr>
                <w:rFonts w:cs="Calibri"/>
                <w:szCs w:val="22"/>
              </w:rPr>
              <w:t>38,90%</w:t>
            </w:r>
          </w:p>
        </w:tc>
        <w:tc>
          <w:tcPr>
            <w:tcW w:w="1680" w:type="dxa"/>
            <w:tcBorders>
              <w:top w:val="nil"/>
              <w:left w:val="nil"/>
              <w:bottom w:val="single" w:sz="4" w:space="0" w:color="auto"/>
              <w:right w:val="single" w:sz="4" w:space="0" w:color="auto"/>
            </w:tcBorders>
            <w:shd w:val="clear" w:color="auto" w:fill="auto"/>
            <w:vAlign w:val="center"/>
            <w:hideMark/>
          </w:tcPr>
          <w:p w14:paraId="78F82671" w14:textId="77777777" w:rsidR="00C42079" w:rsidRPr="00C42079" w:rsidRDefault="00C42079" w:rsidP="00C42079">
            <w:pPr>
              <w:jc w:val="center"/>
              <w:rPr>
                <w:rFonts w:cs="Calibri"/>
                <w:sz w:val="20"/>
                <w:szCs w:val="20"/>
              </w:rPr>
            </w:pPr>
            <w:r w:rsidRPr="00C42079">
              <w:rPr>
                <w:rFonts w:cs="Calibri"/>
                <w:sz w:val="20"/>
                <w:szCs w:val="20"/>
              </w:rPr>
              <w:t>96</w:t>
            </w:r>
          </w:p>
        </w:tc>
        <w:tc>
          <w:tcPr>
            <w:tcW w:w="1653" w:type="dxa"/>
            <w:tcBorders>
              <w:top w:val="nil"/>
              <w:left w:val="nil"/>
              <w:bottom w:val="single" w:sz="4" w:space="0" w:color="auto"/>
              <w:right w:val="single" w:sz="4" w:space="0" w:color="auto"/>
            </w:tcBorders>
            <w:shd w:val="clear" w:color="000000" w:fill="FCE4D6"/>
            <w:noWrap/>
            <w:vAlign w:val="center"/>
            <w:hideMark/>
          </w:tcPr>
          <w:p w14:paraId="62E7C425" w14:textId="77777777" w:rsidR="00C42079" w:rsidRPr="00C42079" w:rsidRDefault="00C42079" w:rsidP="00C42079">
            <w:pPr>
              <w:jc w:val="center"/>
              <w:rPr>
                <w:rFonts w:cs="Calibri"/>
                <w:szCs w:val="22"/>
              </w:rPr>
            </w:pPr>
            <w:r w:rsidRPr="00C42079">
              <w:rPr>
                <w:rFonts w:cs="Calibri"/>
                <w:szCs w:val="22"/>
              </w:rPr>
              <w:t>58,90%</w:t>
            </w:r>
          </w:p>
        </w:tc>
      </w:tr>
      <w:tr w:rsidR="00C42079" w:rsidRPr="00C42079" w14:paraId="1BF4E600" w14:textId="77777777" w:rsidTr="00C42079">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2E510FB9" w14:textId="77777777" w:rsidR="00C42079" w:rsidRPr="00C42079" w:rsidRDefault="00C42079" w:rsidP="00C42079">
            <w:pPr>
              <w:jc w:val="center"/>
              <w:rPr>
                <w:rFonts w:cs="Calibri"/>
                <w:szCs w:val="22"/>
              </w:rPr>
            </w:pPr>
            <w:r w:rsidRPr="00C42079">
              <w:rPr>
                <w:rFonts w:cs="Calibri"/>
                <w:szCs w:val="22"/>
              </w:rPr>
              <w:t>2019</w:t>
            </w:r>
          </w:p>
        </w:tc>
        <w:tc>
          <w:tcPr>
            <w:tcW w:w="1324" w:type="dxa"/>
            <w:tcBorders>
              <w:top w:val="nil"/>
              <w:left w:val="nil"/>
              <w:bottom w:val="single" w:sz="4" w:space="0" w:color="auto"/>
              <w:right w:val="single" w:sz="4" w:space="0" w:color="auto"/>
            </w:tcBorders>
            <w:shd w:val="clear" w:color="auto" w:fill="auto"/>
            <w:vAlign w:val="center"/>
            <w:hideMark/>
          </w:tcPr>
          <w:p w14:paraId="76D4F290" w14:textId="77777777" w:rsidR="00C42079" w:rsidRPr="00C42079" w:rsidRDefault="00C42079" w:rsidP="00C42079">
            <w:pPr>
              <w:jc w:val="center"/>
              <w:rPr>
                <w:rFonts w:cs="Calibri"/>
                <w:sz w:val="20"/>
                <w:szCs w:val="20"/>
              </w:rPr>
            </w:pPr>
            <w:r w:rsidRPr="00C42079">
              <w:rPr>
                <w:rFonts w:cs="Calibri"/>
                <w:sz w:val="20"/>
                <w:szCs w:val="20"/>
              </w:rPr>
              <w:t>53</w:t>
            </w:r>
          </w:p>
        </w:tc>
        <w:tc>
          <w:tcPr>
            <w:tcW w:w="1653" w:type="dxa"/>
            <w:tcBorders>
              <w:top w:val="nil"/>
              <w:left w:val="nil"/>
              <w:bottom w:val="single" w:sz="4" w:space="0" w:color="auto"/>
              <w:right w:val="single" w:sz="4" w:space="0" w:color="auto"/>
            </w:tcBorders>
            <w:shd w:val="clear" w:color="000000" w:fill="FCE4D6"/>
            <w:noWrap/>
            <w:vAlign w:val="center"/>
            <w:hideMark/>
          </w:tcPr>
          <w:p w14:paraId="626A6DA7" w14:textId="77777777" w:rsidR="00C42079" w:rsidRPr="00C42079" w:rsidRDefault="00C42079" w:rsidP="00C42079">
            <w:pPr>
              <w:jc w:val="center"/>
              <w:rPr>
                <w:rFonts w:cs="Calibri"/>
                <w:szCs w:val="22"/>
              </w:rPr>
            </w:pPr>
            <w:r w:rsidRPr="00C42079">
              <w:rPr>
                <w:rFonts w:cs="Calibri"/>
                <w:szCs w:val="22"/>
              </w:rPr>
              <w:t>36,55%</w:t>
            </w:r>
          </w:p>
        </w:tc>
        <w:tc>
          <w:tcPr>
            <w:tcW w:w="1620" w:type="dxa"/>
            <w:tcBorders>
              <w:top w:val="nil"/>
              <w:left w:val="nil"/>
              <w:bottom w:val="single" w:sz="4" w:space="0" w:color="auto"/>
              <w:right w:val="single" w:sz="4" w:space="0" w:color="auto"/>
            </w:tcBorders>
            <w:shd w:val="clear" w:color="auto" w:fill="auto"/>
            <w:vAlign w:val="center"/>
            <w:hideMark/>
          </w:tcPr>
          <w:p w14:paraId="27FD9CE0" w14:textId="77777777" w:rsidR="00C42079" w:rsidRPr="00C42079" w:rsidRDefault="00C42079" w:rsidP="00C42079">
            <w:pPr>
              <w:jc w:val="center"/>
              <w:rPr>
                <w:rFonts w:cs="Calibri"/>
                <w:sz w:val="20"/>
                <w:szCs w:val="20"/>
              </w:rPr>
            </w:pPr>
            <w:r w:rsidRPr="00C42079">
              <w:rPr>
                <w:rFonts w:cs="Calibri"/>
                <w:sz w:val="20"/>
                <w:szCs w:val="20"/>
              </w:rPr>
              <w:t>58</w:t>
            </w:r>
          </w:p>
        </w:tc>
        <w:tc>
          <w:tcPr>
            <w:tcW w:w="1653" w:type="dxa"/>
            <w:tcBorders>
              <w:top w:val="nil"/>
              <w:left w:val="nil"/>
              <w:bottom w:val="single" w:sz="4" w:space="0" w:color="auto"/>
              <w:right w:val="single" w:sz="4" w:space="0" w:color="auto"/>
            </w:tcBorders>
            <w:shd w:val="clear" w:color="000000" w:fill="FCE4D6"/>
            <w:noWrap/>
            <w:vAlign w:val="center"/>
            <w:hideMark/>
          </w:tcPr>
          <w:p w14:paraId="477804DB" w14:textId="77777777" w:rsidR="00C42079" w:rsidRPr="00C42079" w:rsidRDefault="00C42079" w:rsidP="00C42079">
            <w:pPr>
              <w:jc w:val="center"/>
              <w:rPr>
                <w:rFonts w:cs="Calibri"/>
                <w:szCs w:val="22"/>
              </w:rPr>
            </w:pPr>
            <w:r w:rsidRPr="00C42079">
              <w:rPr>
                <w:rFonts w:cs="Calibri"/>
                <w:szCs w:val="22"/>
              </w:rPr>
              <w:t>40,02%</w:t>
            </w:r>
          </w:p>
        </w:tc>
        <w:tc>
          <w:tcPr>
            <w:tcW w:w="1680" w:type="dxa"/>
            <w:tcBorders>
              <w:top w:val="nil"/>
              <w:left w:val="nil"/>
              <w:bottom w:val="single" w:sz="4" w:space="0" w:color="auto"/>
              <w:right w:val="single" w:sz="4" w:space="0" w:color="auto"/>
            </w:tcBorders>
            <w:shd w:val="clear" w:color="auto" w:fill="auto"/>
            <w:vAlign w:val="center"/>
            <w:hideMark/>
          </w:tcPr>
          <w:p w14:paraId="625F2A56" w14:textId="77777777" w:rsidR="00C42079" w:rsidRPr="00C42079" w:rsidRDefault="00C42079" w:rsidP="00C42079">
            <w:pPr>
              <w:jc w:val="center"/>
              <w:rPr>
                <w:rFonts w:cs="Calibri"/>
                <w:sz w:val="20"/>
                <w:szCs w:val="20"/>
              </w:rPr>
            </w:pPr>
            <w:r w:rsidRPr="00C42079">
              <w:rPr>
                <w:rFonts w:cs="Calibri"/>
                <w:sz w:val="20"/>
                <w:szCs w:val="20"/>
              </w:rPr>
              <w:t>87</w:t>
            </w:r>
          </w:p>
        </w:tc>
        <w:tc>
          <w:tcPr>
            <w:tcW w:w="1653" w:type="dxa"/>
            <w:tcBorders>
              <w:top w:val="nil"/>
              <w:left w:val="nil"/>
              <w:bottom w:val="single" w:sz="4" w:space="0" w:color="auto"/>
              <w:right w:val="single" w:sz="4" w:space="0" w:color="auto"/>
            </w:tcBorders>
            <w:shd w:val="clear" w:color="000000" w:fill="FCE4D6"/>
            <w:noWrap/>
            <w:vAlign w:val="center"/>
            <w:hideMark/>
          </w:tcPr>
          <w:p w14:paraId="77E80AD8" w14:textId="77777777" w:rsidR="00C42079" w:rsidRPr="00C42079" w:rsidRDefault="00C42079" w:rsidP="00C42079">
            <w:pPr>
              <w:jc w:val="center"/>
              <w:rPr>
                <w:rFonts w:cs="Calibri"/>
                <w:szCs w:val="22"/>
              </w:rPr>
            </w:pPr>
            <w:r w:rsidRPr="00C42079">
              <w:rPr>
                <w:rFonts w:cs="Calibri"/>
                <w:szCs w:val="22"/>
              </w:rPr>
              <w:t>60,00%</w:t>
            </w:r>
          </w:p>
        </w:tc>
      </w:tr>
      <w:tr w:rsidR="00C42079" w:rsidRPr="00C42079" w14:paraId="355D6D7F" w14:textId="77777777" w:rsidTr="00C42079">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1D284646" w14:textId="77777777" w:rsidR="00C42079" w:rsidRPr="00C42079" w:rsidRDefault="00C42079" w:rsidP="00C42079">
            <w:pPr>
              <w:jc w:val="center"/>
              <w:rPr>
                <w:rFonts w:cs="Calibri"/>
                <w:szCs w:val="22"/>
              </w:rPr>
            </w:pPr>
            <w:r w:rsidRPr="00C42079">
              <w:rPr>
                <w:rFonts w:cs="Calibri"/>
                <w:szCs w:val="22"/>
              </w:rPr>
              <w:t>2020</w:t>
            </w:r>
          </w:p>
        </w:tc>
        <w:tc>
          <w:tcPr>
            <w:tcW w:w="1324" w:type="dxa"/>
            <w:tcBorders>
              <w:top w:val="nil"/>
              <w:left w:val="nil"/>
              <w:bottom w:val="single" w:sz="4" w:space="0" w:color="auto"/>
              <w:right w:val="single" w:sz="4" w:space="0" w:color="auto"/>
            </w:tcBorders>
            <w:shd w:val="clear" w:color="auto" w:fill="auto"/>
            <w:vAlign w:val="center"/>
            <w:hideMark/>
          </w:tcPr>
          <w:p w14:paraId="2D1CAEB7" w14:textId="77777777" w:rsidR="00C42079" w:rsidRPr="00C42079" w:rsidRDefault="00C42079" w:rsidP="00C42079">
            <w:pPr>
              <w:jc w:val="center"/>
              <w:rPr>
                <w:rFonts w:cs="Calibri"/>
                <w:sz w:val="20"/>
                <w:szCs w:val="20"/>
              </w:rPr>
            </w:pPr>
            <w:r w:rsidRPr="00C42079">
              <w:rPr>
                <w:rFonts w:cs="Calibri"/>
                <w:sz w:val="20"/>
                <w:szCs w:val="20"/>
              </w:rPr>
              <w:t>49</w:t>
            </w:r>
          </w:p>
        </w:tc>
        <w:tc>
          <w:tcPr>
            <w:tcW w:w="1653" w:type="dxa"/>
            <w:tcBorders>
              <w:top w:val="nil"/>
              <w:left w:val="nil"/>
              <w:bottom w:val="single" w:sz="4" w:space="0" w:color="auto"/>
              <w:right w:val="single" w:sz="4" w:space="0" w:color="auto"/>
            </w:tcBorders>
            <w:shd w:val="clear" w:color="000000" w:fill="FCE4D6"/>
            <w:noWrap/>
            <w:vAlign w:val="center"/>
            <w:hideMark/>
          </w:tcPr>
          <w:p w14:paraId="406780AA" w14:textId="77777777" w:rsidR="00C42079" w:rsidRPr="00C42079" w:rsidRDefault="00C42079" w:rsidP="00C42079">
            <w:pPr>
              <w:jc w:val="center"/>
              <w:rPr>
                <w:rFonts w:cs="Calibri"/>
                <w:szCs w:val="22"/>
              </w:rPr>
            </w:pPr>
            <w:r w:rsidRPr="00C42079">
              <w:rPr>
                <w:rFonts w:cs="Calibri"/>
                <w:szCs w:val="22"/>
              </w:rPr>
              <w:t>29,52%</w:t>
            </w:r>
          </w:p>
        </w:tc>
        <w:tc>
          <w:tcPr>
            <w:tcW w:w="1620" w:type="dxa"/>
            <w:tcBorders>
              <w:top w:val="nil"/>
              <w:left w:val="nil"/>
              <w:bottom w:val="single" w:sz="4" w:space="0" w:color="auto"/>
              <w:right w:val="single" w:sz="4" w:space="0" w:color="auto"/>
            </w:tcBorders>
            <w:shd w:val="clear" w:color="auto" w:fill="auto"/>
            <w:vAlign w:val="center"/>
            <w:hideMark/>
          </w:tcPr>
          <w:p w14:paraId="5DBFDFF5" w14:textId="77777777" w:rsidR="00C42079" w:rsidRPr="00C42079" w:rsidRDefault="00C42079" w:rsidP="00C42079">
            <w:pPr>
              <w:jc w:val="center"/>
              <w:rPr>
                <w:rFonts w:cs="Calibri"/>
                <w:sz w:val="20"/>
                <w:szCs w:val="20"/>
              </w:rPr>
            </w:pPr>
            <w:r w:rsidRPr="00C42079">
              <w:rPr>
                <w:rFonts w:cs="Calibri"/>
                <w:sz w:val="20"/>
                <w:szCs w:val="20"/>
              </w:rPr>
              <w:t>61</w:t>
            </w:r>
          </w:p>
        </w:tc>
        <w:tc>
          <w:tcPr>
            <w:tcW w:w="1653" w:type="dxa"/>
            <w:tcBorders>
              <w:top w:val="nil"/>
              <w:left w:val="nil"/>
              <w:bottom w:val="single" w:sz="4" w:space="0" w:color="auto"/>
              <w:right w:val="single" w:sz="4" w:space="0" w:color="auto"/>
            </w:tcBorders>
            <w:shd w:val="clear" w:color="000000" w:fill="FCE4D6"/>
            <w:noWrap/>
            <w:vAlign w:val="center"/>
            <w:hideMark/>
          </w:tcPr>
          <w:p w14:paraId="24FFB0EB" w14:textId="77777777" w:rsidR="00C42079" w:rsidRPr="00C42079" w:rsidRDefault="00C42079" w:rsidP="00C42079">
            <w:pPr>
              <w:jc w:val="center"/>
              <w:rPr>
                <w:rFonts w:cs="Calibri"/>
                <w:szCs w:val="22"/>
              </w:rPr>
            </w:pPr>
            <w:r w:rsidRPr="00C42079">
              <w:rPr>
                <w:rFonts w:cs="Calibri"/>
                <w:szCs w:val="22"/>
              </w:rPr>
              <w:t>36,58%</w:t>
            </w:r>
          </w:p>
        </w:tc>
        <w:tc>
          <w:tcPr>
            <w:tcW w:w="1680" w:type="dxa"/>
            <w:tcBorders>
              <w:top w:val="nil"/>
              <w:left w:val="nil"/>
              <w:bottom w:val="single" w:sz="4" w:space="0" w:color="auto"/>
              <w:right w:val="single" w:sz="4" w:space="0" w:color="auto"/>
            </w:tcBorders>
            <w:shd w:val="clear" w:color="auto" w:fill="auto"/>
            <w:vAlign w:val="center"/>
            <w:hideMark/>
          </w:tcPr>
          <w:p w14:paraId="0032E4F7" w14:textId="77777777" w:rsidR="00C42079" w:rsidRPr="00C42079" w:rsidRDefault="00C42079" w:rsidP="00C42079">
            <w:pPr>
              <w:jc w:val="center"/>
              <w:rPr>
                <w:rFonts w:cs="Calibri"/>
                <w:sz w:val="20"/>
                <w:szCs w:val="20"/>
              </w:rPr>
            </w:pPr>
            <w:r w:rsidRPr="00C42079">
              <w:rPr>
                <w:rFonts w:cs="Calibri"/>
                <w:sz w:val="20"/>
                <w:szCs w:val="20"/>
              </w:rPr>
              <w:t>89</w:t>
            </w:r>
          </w:p>
        </w:tc>
        <w:tc>
          <w:tcPr>
            <w:tcW w:w="1653" w:type="dxa"/>
            <w:tcBorders>
              <w:top w:val="nil"/>
              <w:left w:val="nil"/>
              <w:bottom w:val="single" w:sz="4" w:space="0" w:color="auto"/>
              <w:right w:val="single" w:sz="4" w:space="0" w:color="auto"/>
            </w:tcBorders>
            <w:shd w:val="clear" w:color="000000" w:fill="FCE4D6"/>
            <w:noWrap/>
            <w:vAlign w:val="center"/>
            <w:hideMark/>
          </w:tcPr>
          <w:p w14:paraId="3B86970C" w14:textId="77777777" w:rsidR="00C42079" w:rsidRPr="00C42079" w:rsidRDefault="00C42079" w:rsidP="00C42079">
            <w:pPr>
              <w:jc w:val="center"/>
              <w:rPr>
                <w:rFonts w:cs="Calibri"/>
                <w:szCs w:val="22"/>
              </w:rPr>
            </w:pPr>
            <w:r w:rsidRPr="00C42079">
              <w:rPr>
                <w:rFonts w:cs="Calibri"/>
                <w:szCs w:val="22"/>
              </w:rPr>
              <w:t>53,61%</w:t>
            </w:r>
          </w:p>
        </w:tc>
      </w:tr>
      <w:tr w:rsidR="00C42079" w:rsidRPr="00C42079" w14:paraId="425B2234" w14:textId="77777777" w:rsidTr="00C42079">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C3E6399" w14:textId="77777777" w:rsidR="00C42079" w:rsidRPr="00C42079" w:rsidRDefault="00C42079" w:rsidP="00C42079">
            <w:pPr>
              <w:jc w:val="center"/>
              <w:rPr>
                <w:rFonts w:cs="Calibri"/>
                <w:szCs w:val="22"/>
              </w:rPr>
            </w:pPr>
            <w:r w:rsidRPr="00C42079">
              <w:rPr>
                <w:rFonts w:cs="Calibri"/>
                <w:szCs w:val="22"/>
              </w:rPr>
              <w:t>2021</w:t>
            </w:r>
          </w:p>
        </w:tc>
        <w:tc>
          <w:tcPr>
            <w:tcW w:w="1324" w:type="dxa"/>
            <w:tcBorders>
              <w:top w:val="nil"/>
              <w:left w:val="nil"/>
              <w:bottom w:val="single" w:sz="4" w:space="0" w:color="auto"/>
              <w:right w:val="single" w:sz="4" w:space="0" w:color="auto"/>
            </w:tcBorders>
            <w:shd w:val="clear" w:color="auto" w:fill="auto"/>
            <w:vAlign w:val="center"/>
            <w:hideMark/>
          </w:tcPr>
          <w:p w14:paraId="607FC2D7" w14:textId="77777777" w:rsidR="00C42079" w:rsidRPr="00C42079" w:rsidRDefault="00C42079" w:rsidP="00C42079">
            <w:pPr>
              <w:jc w:val="center"/>
              <w:rPr>
                <w:rFonts w:cs="Calibri"/>
                <w:sz w:val="20"/>
                <w:szCs w:val="20"/>
              </w:rPr>
            </w:pPr>
            <w:r w:rsidRPr="00C42079">
              <w:rPr>
                <w:rFonts w:cs="Calibri"/>
                <w:sz w:val="20"/>
                <w:szCs w:val="20"/>
              </w:rPr>
              <w:t>55</w:t>
            </w:r>
          </w:p>
        </w:tc>
        <w:tc>
          <w:tcPr>
            <w:tcW w:w="1653" w:type="dxa"/>
            <w:tcBorders>
              <w:top w:val="nil"/>
              <w:left w:val="nil"/>
              <w:bottom w:val="single" w:sz="4" w:space="0" w:color="auto"/>
              <w:right w:val="single" w:sz="4" w:space="0" w:color="auto"/>
            </w:tcBorders>
            <w:shd w:val="clear" w:color="000000" w:fill="FCE4D6"/>
            <w:noWrap/>
            <w:vAlign w:val="center"/>
            <w:hideMark/>
          </w:tcPr>
          <w:p w14:paraId="20629F47" w14:textId="77777777" w:rsidR="00C42079" w:rsidRPr="00C42079" w:rsidRDefault="00C42079" w:rsidP="00C42079">
            <w:pPr>
              <w:jc w:val="center"/>
              <w:rPr>
                <w:rFonts w:cs="Calibri"/>
                <w:szCs w:val="22"/>
              </w:rPr>
            </w:pPr>
            <w:r w:rsidRPr="00C42079">
              <w:rPr>
                <w:rFonts w:cs="Calibri"/>
                <w:szCs w:val="22"/>
              </w:rPr>
              <w:t>32,35%</w:t>
            </w:r>
          </w:p>
        </w:tc>
        <w:tc>
          <w:tcPr>
            <w:tcW w:w="1620" w:type="dxa"/>
            <w:tcBorders>
              <w:top w:val="nil"/>
              <w:left w:val="nil"/>
              <w:bottom w:val="single" w:sz="4" w:space="0" w:color="auto"/>
              <w:right w:val="single" w:sz="4" w:space="0" w:color="auto"/>
            </w:tcBorders>
            <w:shd w:val="clear" w:color="auto" w:fill="auto"/>
            <w:vAlign w:val="center"/>
            <w:hideMark/>
          </w:tcPr>
          <w:p w14:paraId="02853339" w14:textId="77777777" w:rsidR="00C42079" w:rsidRPr="00C42079" w:rsidRDefault="00C42079" w:rsidP="00C42079">
            <w:pPr>
              <w:jc w:val="center"/>
              <w:rPr>
                <w:rFonts w:cs="Calibri"/>
                <w:sz w:val="20"/>
                <w:szCs w:val="20"/>
              </w:rPr>
            </w:pPr>
            <w:r w:rsidRPr="00C42079">
              <w:rPr>
                <w:rFonts w:cs="Calibri"/>
                <w:sz w:val="20"/>
                <w:szCs w:val="20"/>
              </w:rPr>
              <w:t>58</w:t>
            </w:r>
          </w:p>
        </w:tc>
        <w:tc>
          <w:tcPr>
            <w:tcW w:w="1653" w:type="dxa"/>
            <w:tcBorders>
              <w:top w:val="nil"/>
              <w:left w:val="nil"/>
              <w:bottom w:val="single" w:sz="4" w:space="0" w:color="auto"/>
              <w:right w:val="single" w:sz="4" w:space="0" w:color="auto"/>
            </w:tcBorders>
            <w:shd w:val="clear" w:color="000000" w:fill="FCE4D6"/>
            <w:noWrap/>
            <w:vAlign w:val="center"/>
            <w:hideMark/>
          </w:tcPr>
          <w:p w14:paraId="4B0ACFAC" w14:textId="77777777" w:rsidR="00C42079" w:rsidRPr="00C42079" w:rsidRDefault="00C42079" w:rsidP="00C42079">
            <w:pPr>
              <w:jc w:val="center"/>
              <w:rPr>
                <w:rFonts w:cs="Calibri"/>
                <w:szCs w:val="22"/>
              </w:rPr>
            </w:pPr>
            <w:r w:rsidRPr="00C42079">
              <w:rPr>
                <w:rFonts w:cs="Calibri"/>
                <w:szCs w:val="22"/>
              </w:rPr>
              <w:t>34,28%</w:t>
            </w:r>
          </w:p>
        </w:tc>
        <w:tc>
          <w:tcPr>
            <w:tcW w:w="1680" w:type="dxa"/>
            <w:tcBorders>
              <w:top w:val="nil"/>
              <w:left w:val="nil"/>
              <w:bottom w:val="single" w:sz="4" w:space="0" w:color="auto"/>
              <w:right w:val="single" w:sz="4" w:space="0" w:color="auto"/>
            </w:tcBorders>
            <w:shd w:val="clear" w:color="auto" w:fill="auto"/>
            <w:vAlign w:val="center"/>
            <w:hideMark/>
          </w:tcPr>
          <w:p w14:paraId="78CDDBA4" w14:textId="77777777" w:rsidR="00C42079" w:rsidRPr="00C42079" w:rsidRDefault="00C42079" w:rsidP="00C42079">
            <w:pPr>
              <w:jc w:val="center"/>
              <w:rPr>
                <w:rFonts w:cs="Calibri"/>
                <w:sz w:val="20"/>
                <w:szCs w:val="20"/>
              </w:rPr>
            </w:pPr>
            <w:r w:rsidRPr="00C42079">
              <w:rPr>
                <w:rFonts w:cs="Calibri"/>
                <w:sz w:val="20"/>
                <w:szCs w:val="20"/>
              </w:rPr>
              <w:t>101</w:t>
            </w:r>
          </w:p>
        </w:tc>
        <w:tc>
          <w:tcPr>
            <w:tcW w:w="1653" w:type="dxa"/>
            <w:tcBorders>
              <w:top w:val="nil"/>
              <w:left w:val="nil"/>
              <w:bottom w:val="single" w:sz="4" w:space="0" w:color="auto"/>
              <w:right w:val="single" w:sz="4" w:space="0" w:color="auto"/>
            </w:tcBorders>
            <w:shd w:val="clear" w:color="000000" w:fill="FCE4D6"/>
            <w:noWrap/>
            <w:vAlign w:val="center"/>
            <w:hideMark/>
          </w:tcPr>
          <w:p w14:paraId="0C70117A" w14:textId="77777777" w:rsidR="00C42079" w:rsidRPr="00C42079" w:rsidRDefault="00C42079" w:rsidP="00C42079">
            <w:pPr>
              <w:jc w:val="center"/>
              <w:rPr>
                <w:rFonts w:cs="Calibri"/>
                <w:szCs w:val="22"/>
              </w:rPr>
            </w:pPr>
            <w:r w:rsidRPr="00C42079">
              <w:rPr>
                <w:rFonts w:cs="Calibri"/>
                <w:szCs w:val="22"/>
              </w:rPr>
              <w:t>59,41%</w:t>
            </w:r>
          </w:p>
        </w:tc>
      </w:tr>
      <w:tr w:rsidR="00C42079" w:rsidRPr="00C42079" w14:paraId="16C88E84" w14:textId="77777777" w:rsidTr="00C42079">
        <w:trPr>
          <w:trHeight w:val="300"/>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D3BF72A" w14:textId="77777777" w:rsidR="00C42079" w:rsidRPr="00C42079" w:rsidRDefault="00C42079" w:rsidP="00C42079">
            <w:pPr>
              <w:jc w:val="center"/>
              <w:rPr>
                <w:rFonts w:cs="Calibri"/>
                <w:szCs w:val="22"/>
              </w:rPr>
            </w:pPr>
            <w:r w:rsidRPr="00C42079">
              <w:rPr>
                <w:rFonts w:cs="Calibri"/>
                <w:szCs w:val="22"/>
              </w:rPr>
              <w:t>2022</w:t>
            </w:r>
          </w:p>
        </w:tc>
        <w:tc>
          <w:tcPr>
            <w:tcW w:w="1324" w:type="dxa"/>
            <w:tcBorders>
              <w:top w:val="nil"/>
              <w:left w:val="nil"/>
              <w:bottom w:val="single" w:sz="4" w:space="0" w:color="auto"/>
              <w:right w:val="single" w:sz="4" w:space="0" w:color="auto"/>
            </w:tcBorders>
            <w:shd w:val="clear" w:color="auto" w:fill="auto"/>
            <w:vAlign w:val="center"/>
            <w:hideMark/>
          </w:tcPr>
          <w:p w14:paraId="4085CAAB" w14:textId="77777777" w:rsidR="00C42079" w:rsidRPr="00C42079" w:rsidRDefault="00C42079" w:rsidP="00C42079">
            <w:pPr>
              <w:jc w:val="center"/>
              <w:rPr>
                <w:rFonts w:cs="Calibri"/>
                <w:sz w:val="20"/>
                <w:szCs w:val="20"/>
              </w:rPr>
            </w:pPr>
            <w:r w:rsidRPr="00C42079">
              <w:rPr>
                <w:rFonts w:cs="Calibri"/>
                <w:sz w:val="20"/>
                <w:szCs w:val="20"/>
              </w:rPr>
              <w:t>50</w:t>
            </w:r>
          </w:p>
        </w:tc>
        <w:tc>
          <w:tcPr>
            <w:tcW w:w="1653" w:type="dxa"/>
            <w:tcBorders>
              <w:top w:val="nil"/>
              <w:left w:val="nil"/>
              <w:bottom w:val="single" w:sz="4" w:space="0" w:color="auto"/>
              <w:right w:val="single" w:sz="4" w:space="0" w:color="auto"/>
            </w:tcBorders>
            <w:shd w:val="clear" w:color="000000" w:fill="FCE4D6"/>
            <w:noWrap/>
            <w:vAlign w:val="center"/>
            <w:hideMark/>
          </w:tcPr>
          <w:p w14:paraId="67BCD5BD" w14:textId="77777777" w:rsidR="00C42079" w:rsidRPr="00C42079" w:rsidRDefault="00C42079" w:rsidP="00C42079">
            <w:pPr>
              <w:jc w:val="center"/>
              <w:rPr>
                <w:rFonts w:cs="Calibri"/>
                <w:szCs w:val="22"/>
              </w:rPr>
            </w:pPr>
            <w:r w:rsidRPr="00C42079">
              <w:rPr>
                <w:rFonts w:cs="Calibri"/>
                <w:szCs w:val="22"/>
              </w:rPr>
              <w:t>31,45%</w:t>
            </w:r>
          </w:p>
        </w:tc>
        <w:tc>
          <w:tcPr>
            <w:tcW w:w="1620" w:type="dxa"/>
            <w:tcBorders>
              <w:top w:val="nil"/>
              <w:left w:val="nil"/>
              <w:bottom w:val="single" w:sz="4" w:space="0" w:color="auto"/>
              <w:right w:val="single" w:sz="4" w:space="0" w:color="auto"/>
            </w:tcBorders>
            <w:shd w:val="clear" w:color="auto" w:fill="auto"/>
            <w:vAlign w:val="center"/>
            <w:hideMark/>
          </w:tcPr>
          <w:p w14:paraId="5260A8C6" w14:textId="77777777" w:rsidR="00C42079" w:rsidRPr="00C42079" w:rsidRDefault="00C42079" w:rsidP="00C42079">
            <w:pPr>
              <w:jc w:val="center"/>
              <w:rPr>
                <w:rFonts w:cs="Calibri"/>
                <w:sz w:val="20"/>
                <w:szCs w:val="20"/>
              </w:rPr>
            </w:pPr>
            <w:r w:rsidRPr="00C42079">
              <w:rPr>
                <w:rFonts w:cs="Calibri"/>
                <w:sz w:val="20"/>
                <w:szCs w:val="20"/>
              </w:rPr>
              <w:t>57</w:t>
            </w:r>
          </w:p>
        </w:tc>
        <w:tc>
          <w:tcPr>
            <w:tcW w:w="1653" w:type="dxa"/>
            <w:tcBorders>
              <w:top w:val="nil"/>
              <w:left w:val="nil"/>
              <w:bottom w:val="single" w:sz="4" w:space="0" w:color="auto"/>
              <w:right w:val="single" w:sz="4" w:space="0" w:color="auto"/>
            </w:tcBorders>
            <w:shd w:val="clear" w:color="000000" w:fill="FCE4D6"/>
            <w:noWrap/>
            <w:vAlign w:val="center"/>
            <w:hideMark/>
          </w:tcPr>
          <w:p w14:paraId="61378A18" w14:textId="77777777" w:rsidR="00C42079" w:rsidRPr="00C42079" w:rsidRDefault="00C42079" w:rsidP="00C42079">
            <w:pPr>
              <w:jc w:val="center"/>
              <w:rPr>
                <w:rFonts w:cs="Calibri"/>
                <w:szCs w:val="22"/>
              </w:rPr>
            </w:pPr>
            <w:r w:rsidRPr="00C42079">
              <w:rPr>
                <w:rFonts w:cs="Calibri"/>
                <w:szCs w:val="22"/>
              </w:rPr>
              <w:t>35,82%</w:t>
            </w:r>
          </w:p>
        </w:tc>
        <w:tc>
          <w:tcPr>
            <w:tcW w:w="1680" w:type="dxa"/>
            <w:tcBorders>
              <w:top w:val="nil"/>
              <w:left w:val="nil"/>
              <w:bottom w:val="single" w:sz="4" w:space="0" w:color="auto"/>
              <w:right w:val="single" w:sz="4" w:space="0" w:color="auto"/>
            </w:tcBorders>
            <w:shd w:val="clear" w:color="auto" w:fill="auto"/>
            <w:vAlign w:val="center"/>
            <w:hideMark/>
          </w:tcPr>
          <w:p w14:paraId="2AB9B694" w14:textId="77777777" w:rsidR="00C42079" w:rsidRPr="00C42079" w:rsidRDefault="00C42079" w:rsidP="00C42079">
            <w:pPr>
              <w:jc w:val="center"/>
              <w:rPr>
                <w:rFonts w:cs="Calibri"/>
                <w:sz w:val="20"/>
                <w:szCs w:val="20"/>
              </w:rPr>
            </w:pPr>
            <w:r w:rsidRPr="00C42079">
              <w:rPr>
                <w:rFonts w:cs="Calibri"/>
                <w:sz w:val="20"/>
                <w:szCs w:val="20"/>
              </w:rPr>
              <w:t>97</w:t>
            </w:r>
          </w:p>
        </w:tc>
        <w:tc>
          <w:tcPr>
            <w:tcW w:w="1653" w:type="dxa"/>
            <w:tcBorders>
              <w:top w:val="nil"/>
              <w:left w:val="nil"/>
              <w:bottom w:val="single" w:sz="4" w:space="0" w:color="auto"/>
              <w:right w:val="single" w:sz="4" w:space="0" w:color="auto"/>
            </w:tcBorders>
            <w:shd w:val="clear" w:color="000000" w:fill="FCE4D6"/>
            <w:noWrap/>
            <w:vAlign w:val="center"/>
            <w:hideMark/>
          </w:tcPr>
          <w:p w14:paraId="319E08E9" w14:textId="77777777" w:rsidR="00C42079" w:rsidRPr="00C42079" w:rsidRDefault="00C42079" w:rsidP="00C42079">
            <w:pPr>
              <w:jc w:val="center"/>
              <w:rPr>
                <w:rFonts w:cs="Calibri"/>
                <w:szCs w:val="22"/>
              </w:rPr>
            </w:pPr>
            <w:r w:rsidRPr="00C42079">
              <w:rPr>
                <w:rFonts w:cs="Calibri"/>
                <w:szCs w:val="22"/>
              </w:rPr>
              <w:t>61,01%</w:t>
            </w:r>
          </w:p>
        </w:tc>
      </w:tr>
      <w:tr w:rsidR="00C42079" w:rsidRPr="00C42079" w14:paraId="0D906293" w14:textId="77777777" w:rsidTr="00C42079">
        <w:trPr>
          <w:trHeight w:val="300"/>
        </w:trPr>
        <w:tc>
          <w:tcPr>
            <w:tcW w:w="3823" w:type="dxa"/>
            <w:gridSpan w:val="3"/>
            <w:tcBorders>
              <w:top w:val="nil"/>
              <w:left w:val="nil"/>
              <w:bottom w:val="nil"/>
              <w:right w:val="nil"/>
            </w:tcBorders>
            <w:shd w:val="clear" w:color="auto" w:fill="auto"/>
            <w:noWrap/>
            <w:vAlign w:val="bottom"/>
            <w:hideMark/>
          </w:tcPr>
          <w:p w14:paraId="27101673" w14:textId="77777777" w:rsidR="00C42079" w:rsidRPr="00C42079" w:rsidRDefault="00C42079" w:rsidP="00C42079">
            <w:pPr>
              <w:jc w:val="left"/>
              <w:rPr>
                <w:rFonts w:cs="Calibri"/>
                <w:szCs w:val="22"/>
              </w:rPr>
            </w:pPr>
            <w:r w:rsidRPr="00C42079">
              <w:rPr>
                <w:rFonts w:cs="Calibri"/>
                <w:szCs w:val="22"/>
              </w:rPr>
              <w:t>Forrás: TeIR, Nemzeti Munkaügyi Hivatal</w:t>
            </w:r>
          </w:p>
        </w:tc>
        <w:tc>
          <w:tcPr>
            <w:tcW w:w="1620" w:type="dxa"/>
            <w:tcBorders>
              <w:top w:val="nil"/>
              <w:left w:val="nil"/>
              <w:bottom w:val="nil"/>
              <w:right w:val="nil"/>
            </w:tcBorders>
            <w:shd w:val="clear" w:color="auto" w:fill="auto"/>
            <w:noWrap/>
            <w:vAlign w:val="bottom"/>
            <w:hideMark/>
          </w:tcPr>
          <w:p w14:paraId="2F3A11F8" w14:textId="77777777" w:rsidR="00C42079" w:rsidRPr="00C42079" w:rsidRDefault="00C42079" w:rsidP="00C42079">
            <w:pPr>
              <w:jc w:val="left"/>
              <w:rPr>
                <w:rFonts w:cs="Calibri"/>
                <w:szCs w:val="22"/>
              </w:rPr>
            </w:pPr>
          </w:p>
        </w:tc>
        <w:tc>
          <w:tcPr>
            <w:tcW w:w="1653" w:type="dxa"/>
            <w:tcBorders>
              <w:top w:val="nil"/>
              <w:left w:val="nil"/>
              <w:bottom w:val="nil"/>
              <w:right w:val="nil"/>
            </w:tcBorders>
            <w:shd w:val="clear" w:color="auto" w:fill="auto"/>
            <w:noWrap/>
            <w:vAlign w:val="bottom"/>
            <w:hideMark/>
          </w:tcPr>
          <w:p w14:paraId="61D028EA" w14:textId="77777777" w:rsidR="00C42079" w:rsidRPr="00C42079" w:rsidRDefault="00C42079" w:rsidP="00C42079">
            <w:pPr>
              <w:jc w:val="left"/>
              <w:rPr>
                <w:rFonts w:ascii="Times New Roman" w:hAnsi="Times New Roman"/>
                <w:sz w:val="20"/>
                <w:szCs w:val="20"/>
              </w:rPr>
            </w:pPr>
          </w:p>
        </w:tc>
        <w:tc>
          <w:tcPr>
            <w:tcW w:w="1680" w:type="dxa"/>
            <w:tcBorders>
              <w:top w:val="nil"/>
              <w:left w:val="nil"/>
              <w:bottom w:val="nil"/>
              <w:right w:val="nil"/>
            </w:tcBorders>
            <w:shd w:val="clear" w:color="auto" w:fill="auto"/>
            <w:noWrap/>
            <w:vAlign w:val="bottom"/>
            <w:hideMark/>
          </w:tcPr>
          <w:p w14:paraId="09BE8056" w14:textId="77777777" w:rsidR="00C42079" w:rsidRPr="00C42079" w:rsidRDefault="00C42079" w:rsidP="00C42079">
            <w:pPr>
              <w:jc w:val="left"/>
              <w:rPr>
                <w:rFonts w:ascii="Times New Roman" w:hAnsi="Times New Roman"/>
                <w:sz w:val="20"/>
                <w:szCs w:val="20"/>
              </w:rPr>
            </w:pPr>
          </w:p>
        </w:tc>
        <w:tc>
          <w:tcPr>
            <w:tcW w:w="1653" w:type="dxa"/>
            <w:tcBorders>
              <w:top w:val="nil"/>
              <w:left w:val="nil"/>
              <w:bottom w:val="nil"/>
              <w:right w:val="nil"/>
            </w:tcBorders>
            <w:shd w:val="clear" w:color="auto" w:fill="auto"/>
            <w:noWrap/>
            <w:vAlign w:val="bottom"/>
            <w:hideMark/>
          </w:tcPr>
          <w:p w14:paraId="6C4E2939" w14:textId="77777777" w:rsidR="00C42079" w:rsidRPr="00C42079" w:rsidRDefault="00C42079" w:rsidP="00C42079">
            <w:pPr>
              <w:jc w:val="left"/>
              <w:rPr>
                <w:rFonts w:ascii="Times New Roman" w:hAnsi="Times New Roman"/>
                <w:sz w:val="20"/>
                <w:szCs w:val="20"/>
              </w:rPr>
            </w:pPr>
          </w:p>
        </w:tc>
      </w:tr>
    </w:tbl>
    <w:p w14:paraId="77226669" w14:textId="77777777" w:rsidR="00C42079" w:rsidRDefault="00C42079" w:rsidP="0040713C">
      <w:pPr>
        <w:rPr>
          <w:rFonts w:ascii="Times New Roman" w:hAnsi="Times New Roman"/>
          <w:sz w:val="24"/>
        </w:rPr>
      </w:pPr>
    </w:p>
    <w:p w14:paraId="7DBFAF25" w14:textId="77777777" w:rsidR="00065582" w:rsidRPr="00D87CF0" w:rsidRDefault="00065582" w:rsidP="0040713C">
      <w:pPr>
        <w:rPr>
          <w:rFonts w:ascii="Times New Roman" w:hAnsi="Times New Roman"/>
          <w:sz w:val="24"/>
        </w:rPr>
      </w:pPr>
      <w:r w:rsidRPr="00D87CF0">
        <w:rPr>
          <w:rFonts w:ascii="Times New Roman" w:hAnsi="Times New Roman"/>
          <w:sz w:val="24"/>
        </w:rPr>
        <w:t xml:space="preserve">A szociális támogatásban részesülő álláskeresők aránya 2015 után növekvő tendenciát mutatott, 2020-ra azonban jelentős mértékben visszaesett. </w:t>
      </w:r>
    </w:p>
    <w:p w14:paraId="3DAF18F3" w14:textId="77777777" w:rsidR="00B66C07" w:rsidRPr="00D87CF0" w:rsidRDefault="00065582" w:rsidP="0040713C">
      <w:pPr>
        <w:rPr>
          <w:rFonts w:ascii="Times New Roman" w:hAnsi="Times New Roman"/>
          <w:sz w:val="24"/>
        </w:rPr>
      </w:pPr>
      <w:r w:rsidRPr="00D87CF0">
        <w:rPr>
          <w:rFonts w:ascii="Times New Roman" w:hAnsi="Times New Roman"/>
          <w:sz w:val="24"/>
        </w:rPr>
        <w:t xml:space="preserve">A 2022. évben az álláskeresők több mint egyharmada foglalkoztatást helyettesítő támogatásban (FHT-ban) részesült. Az FHT a tartósan munkanélküliek esetében bír relevanciával, és mivel az álláskeresők jelentős része esik ebbe a kategóriába, ezért fontos információ, hogy ők mekkora arányban jutnak ellátáshoz. Az adatokat látva az FHT továbbra is jelentős szereppel bír az álláskeresők támogatási formái közt. Amennyiben az álláskereső nem tesz eleget az igénybevétel feltételeinek, vagy nem felel meg minden jogosultsági kritériumnak, úgy az ellátástól könnyen eleshet. Fontos, hogy az álláskeresőkkel foglalkozó szakemberek (Foglalkoztatási Osztály munkatársai, Önkormányzat szociális ügyintézője, család- és gyermekjóléti szolgálat családsegítője stb.) </w:t>
      </w:r>
      <w:r w:rsidR="005E4437" w:rsidRPr="00D87CF0">
        <w:rPr>
          <w:rFonts w:ascii="Times New Roman" w:hAnsi="Times New Roman"/>
          <w:sz w:val="24"/>
        </w:rPr>
        <w:t>pontosan és részletesen informálják</w:t>
      </w:r>
      <w:r w:rsidRPr="00D87CF0">
        <w:rPr>
          <w:rFonts w:ascii="Times New Roman" w:hAnsi="Times New Roman"/>
          <w:sz w:val="24"/>
        </w:rPr>
        <w:t xml:space="preserve"> az érintetteket annak érdekében, hogy a rászorulók ellátáshoz jussanak. Fontos továbbá, hogy az álláskereső folyamatosan együttműködjön a járási hivatal foglalkoztatási osztályával.</w:t>
      </w:r>
    </w:p>
    <w:p w14:paraId="015CFB85" w14:textId="77777777" w:rsidR="00B66C07" w:rsidRDefault="00B66C07" w:rsidP="0040713C">
      <w:pPr>
        <w:rPr>
          <w:rFonts w:ascii="Times New Roman" w:hAnsi="Times New Roman"/>
          <w:sz w:val="24"/>
        </w:rPr>
      </w:pPr>
    </w:p>
    <w:p w14:paraId="6729DD9A" w14:textId="77777777" w:rsidR="00B66C07" w:rsidRDefault="00B66C07" w:rsidP="0040713C">
      <w:pPr>
        <w:rPr>
          <w:rFonts w:ascii="Times New Roman" w:hAnsi="Times New Roman"/>
          <w:sz w:val="24"/>
        </w:rPr>
      </w:pPr>
    </w:p>
    <w:tbl>
      <w:tblPr>
        <w:tblW w:w="7100" w:type="dxa"/>
        <w:tblCellMar>
          <w:left w:w="70" w:type="dxa"/>
          <w:right w:w="70" w:type="dxa"/>
        </w:tblCellMar>
        <w:tblLook w:val="04A0" w:firstRow="1" w:lastRow="0" w:firstColumn="1" w:lastColumn="0" w:noHBand="0" w:noVBand="1"/>
      </w:tblPr>
      <w:tblGrid>
        <w:gridCol w:w="1420"/>
        <w:gridCol w:w="5680"/>
      </w:tblGrid>
      <w:tr w:rsidR="00633B92" w:rsidRPr="00633B92" w14:paraId="1C4D2208" w14:textId="77777777" w:rsidTr="00633B92">
        <w:trPr>
          <w:trHeight w:val="720"/>
        </w:trPr>
        <w:tc>
          <w:tcPr>
            <w:tcW w:w="71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27574E" w14:textId="77777777" w:rsidR="00633B92" w:rsidRPr="00633B92" w:rsidRDefault="00633B92" w:rsidP="00633B92">
            <w:pPr>
              <w:jc w:val="center"/>
              <w:rPr>
                <w:rFonts w:cs="Calibri"/>
                <w:b/>
                <w:bCs/>
                <w:color w:val="000000"/>
                <w:szCs w:val="22"/>
              </w:rPr>
            </w:pPr>
            <w:r w:rsidRPr="00633B92">
              <w:rPr>
                <w:rFonts w:cs="Calibri"/>
                <w:b/>
                <w:bCs/>
                <w:color w:val="000000"/>
                <w:szCs w:val="22"/>
              </w:rPr>
              <w:t>3.3.3. számú táblázat - Egészségkárosodási és gyermekfelügyeleti támogatás</w:t>
            </w:r>
          </w:p>
        </w:tc>
      </w:tr>
      <w:tr w:rsidR="00633B92" w:rsidRPr="00633B92" w14:paraId="5E4BF4F6" w14:textId="77777777" w:rsidTr="00633B92">
        <w:trPr>
          <w:trHeight w:val="1725"/>
        </w:trPr>
        <w:tc>
          <w:tcPr>
            <w:tcW w:w="142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561F4673" w14:textId="77777777" w:rsidR="00633B92" w:rsidRPr="00633B92" w:rsidRDefault="00633B92" w:rsidP="00633B92">
            <w:pPr>
              <w:jc w:val="center"/>
              <w:rPr>
                <w:rFonts w:cs="Calibri"/>
                <w:b/>
                <w:bCs/>
                <w:szCs w:val="22"/>
              </w:rPr>
            </w:pPr>
            <w:r w:rsidRPr="00633B92">
              <w:rPr>
                <w:rFonts w:cs="Calibri"/>
                <w:b/>
                <w:bCs/>
                <w:szCs w:val="22"/>
              </w:rPr>
              <w:t>Év</w:t>
            </w:r>
          </w:p>
        </w:tc>
        <w:tc>
          <w:tcPr>
            <w:tcW w:w="5680" w:type="dxa"/>
            <w:tcBorders>
              <w:top w:val="nil"/>
              <w:left w:val="nil"/>
              <w:bottom w:val="single" w:sz="4" w:space="0" w:color="auto"/>
              <w:right w:val="single" w:sz="4" w:space="0" w:color="auto"/>
            </w:tcBorders>
            <w:shd w:val="clear" w:color="000000" w:fill="E2EFDA"/>
            <w:vAlign w:val="center"/>
            <w:hideMark/>
          </w:tcPr>
          <w:p w14:paraId="08DE96CD" w14:textId="77777777" w:rsidR="00633B92" w:rsidRPr="00633B92" w:rsidRDefault="00633B92" w:rsidP="00633B92">
            <w:pPr>
              <w:jc w:val="center"/>
              <w:rPr>
                <w:rFonts w:cs="Calibri"/>
                <w:b/>
                <w:bCs/>
                <w:szCs w:val="22"/>
              </w:rPr>
            </w:pPr>
            <w:r w:rsidRPr="00633B92">
              <w:rPr>
                <w:rFonts w:cs="Calibri"/>
                <w:b/>
                <w:bCs/>
                <w:szCs w:val="22"/>
              </w:rPr>
              <w:t>Egészségkárosodási és gyermekfelügyeleti támogatásban részesítettek havi átlagos száma</w:t>
            </w:r>
            <w:r w:rsidRPr="00633B92">
              <w:rPr>
                <w:rFonts w:cs="Calibri"/>
                <w:b/>
                <w:bCs/>
                <w:szCs w:val="22"/>
              </w:rPr>
              <w:br/>
            </w:r>
            <w:r w:rsidRPr="00633B92">
              <w:rPr>
                <w:rFonts w:cs="Calibri"/>
                <w:szCs w:val="22"/>
              </w:rPr>
              <w:t>(TS 056)</w:t>
            </w:r>
          </w:p>
        </w:tc>
      </w:tr>
      <w:tr w:rsidR="00633B92" w:rsidRPr="00633B92" w14:paraId="1889B328" w14:textId="77777777" w:rsidTr="00633B92">
        <w:trPr>
          <w:trHeight w:val="645"/>
        </w:trPr>
        <w:tc>
          <w:tcPr>
            <w:tcW w:w="1420" w:type="dxa"/>
            <w:vMerge/>
            <w:tcBorders>
              <w:top w:val="nil"/>
              <w:left w:val="single" w:sz="4" w:space="0" w:color="auto"/>
              <w:bottom w:val="single" w:sz="4" w:space="0" w:color="000000"/>
              <w:right w:val="single" w:sz="4" w:space="0" w:color="auto"/>
            </w:tcBorders>
            <w:vAlign w:val="center"/>
            <w:hideMark/>
          </w:tcPr>
          <w:p w14:paraId="23016DF1" w14:textId="77777777" w:rsidR="00633B92" w:rsidRPr="00633B92" w:rsidRDefault="00633B92" w:rsidP="00633B92">
            <w:pPr>
              <w:jc w:val="left"/>
              <w:rPr>
                <w:rFonts w:cs="Calibri"/>
                <w:b/>
                <w:bCs/>
                <w:szCs w:val="22"/>
              </w:rPr>
            </w:pPr>
          </w:p>
        </w:tc>
        <w:tc>
          <w:tcPr>
            <w:tcW w:w="5680" w:type="dxa"/>
            <w:tcBorders>
              <w:top w:val="nil"/>
              <w:left w:val="nil"/>
              <w:bottom w:val="single" w:sz="4" w:space="0" w:color="auto"/>
              <w:right w:val="single" w:sz="4" w:space="0" w:color="auto"/>
            </w:tcBorders>
            <w:shd w:val="clear" w:color="000000" w:fill="E2EFDA"/>
            <w:vAlign w:val="center"/>
            <w:hideMark/>
          </w:tcPr>
          <w:p w14:paraId="08E37199" w14:textId="77777777" w:rsidR="00633B92" w:rsidRPr="00633B92" w:rsidRDefault="00633B92" w:rsidP="00633B92">
            <w:pPr>
              <w:jc w:val="center"/>
              <w:rPr>
                <w:rFonts w:cs="Calibri"/>
                <w:b/>
                <w:bCs/>
                <w:szCs w:val="22"/>
              </w:rPr>
            </w:pPr>
            <w:r w:rsidRPr="00633B92">
              <w:rPr>
                <w:rFonts w:cs="Calibri"/>
                <w:b/>
                <w:bCs/>
                <w:szCs w:val="22"/>
              </w:rPr>
              <w:t>fő</w:t>
            </w:r>
          </w:p>
        </w:tc>
      </w:tr>
      <w:tr w:rsidR="00633B92" w:rsidRPr="00633B92" w14:paraId="6B7BA7C1" w14:textId="77777777" w:rsidTr="00633B92">
        <w:trPr>
          <w:trHeight w:val="42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75AABE53" w14:textId="77777777" w:rsidR="00633B92" w:rsidRPr="00633B92" w:rsidRDefault="00633B92" w:rsidP="00633B92">
            <w:pPr>
              <w:jc w:val="center"/>
              <w:rPr>
                <w:rFonts w:cs="Calibri"/>
                <w:szCs w:val="22"/>
              </w:rPr>
            </w:pPr>
            <w:r w:rsidRPr="00633B92">
              <w:rPr>
                <w:rFonts w:cs="Calibri"/>
                <w:szCs w:val="22"/>
              </w:rPr>
              <w:t>2017</w:t>
            </w:r>
          </w:p>
        </w:tc>
        <w:tc>
          <w:tcPr>
            <w:tcW w:w="5680" w:type="dxa"/>
            <w:tcBorders>
              <w:top w:val="nil"/>
              <w:left w:val="nil"/>
              <w:bottom w:val="single" w:sz="4" w:space="0" w:color="auto"/>
              <w:right w:val="single" w:sz="4" w:space="0" w:color="auto"/>
            </w:tcBorders>
            <w:shd w:val="clear" w:color="auto" w:fill="auto"/>
            <w:vAlign w:val="center"/>
            <w:hideMark/>
          </w:tcPr>
          <w:p w14:paraId="32546A38" w14:textId="77777777" w:rsidR="00633B92" w:rsidRPr="00633B92" w:rsidRDefault="00633B92" w:rsidP="00633B92">
            <w:pPr>
              <w:jc w:val="center"/>
              <w:rPr>
                <w:rFonts w:cs="Calibri"/>
                <w:sz w:val="20"/>
                <w:szCs w:val="20"/>
              </w:rPr>
            </w:pPr>
            <w:r w:rsidRPr="00633B92">
              <w:rPr>
                <w:rFonts w:cs="Calibri"/>
                <w:sz w:val="20"/>
                <w:szCs w:val="20"/>
              </w:rPr>
              <w:t>22</w:t>
            </w:r>
          </w:p>
        </w:tc>
      </w:tr>
      <w:tr w:rsidR="00633B92" w:rsidRPr="00633B92" w14:paraId="054B926C" w14:textId="77777777" w:rsidTr="00633B92">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01DF86E9" w14:textId="77777777" w:rsidR="00633B92" w:rsidRPr="00633B92" w:rsidRDefault="00633B92" w:rsidP="00633B92">
            <w:pPr>
              <w:jc w:val="center"/>
              <w:rPr>
                <w:rFonts w:cs="Calibri"/>
                <w:szCs w:val="22"/>
              </w:rPr>
            </w:pPr>
            <w:r w:rsidRPr="00633B92">
              <w:rPr>
                <w:rFonts w:cs="Calibri"/>
                <w:szCs w:val="22"/>
              </w:rPr>
              <w:t>2018</w:t>
            </w:r>
          </w:p>
        </w:tc>
        <w:tc>
          <w:tcPr>
            <w:tcW w:w="5680" w:type="dxa"/>
            <w:tcBorders>
              <w:top w:val="nil"/>
              <w:left w:val="nil"/>
              <w:bottom w:val="single" w:sz="4" w:space="0" w:color="auto"/>
              <w:right w:val="single" w:sz="4" w:space="0" w:color="auto"/>
            </w:tcBorders>
            <w:shd w:val="clear" w:color="auto" w:fill="auto"/>
            <w:vAlign w:val="center"/>
            <w:hideMark/>
          </w:tcPr>
          <w:p w14:paraId="77474C6B" w14:textId="77777777" w:rsidR="00633B92" w:rsidRPr="00633B92" w:rsidRDefault="00633B92" w:rsidP="00633B92">
            <w:pPr>
              <w:jc w:val="center"/>
              <w:rPr>
                <w:rFonts w:cs="Calibri"/>
                <w:sz w:val="20"/>
                <w:szCs w:val="20"/>
              </w:rPr>
            </w:pPr>
            <w:r w:rsidRPr="00633B92">
              <w:rPr>
                <w:rFonts w:cs="Calibri"/>
                <w:sz w:val="20"/>
                <w:szCs w:val="20"/>
              </w:rPr>
              <w:t>24</w:t>
            </w:r>
          </w:p>
        </w:tc>
      </w:tr>
      <w:tr w:rsidR="00633B92" w:rsidRPr="00633B92" w14:paraId="73C4B0CE" w14:textId="77777777" w:rsidTr="00633B92">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3F3CF2DB" w14:textId="77777777" w:rsidR="00633B92" w:rsidRPr="00633B92" w:rsidRDefault="00633B92" w:rsidP="00633B92">
            <w:pPr>
              <w:jc w:val="center"/>
              <w:rPr>
                <w:rFonts w:cs="Calibri"/>
                <w:szCs w:val="22"/>
              </w:rPr>
            </w:pPr>
            <w:r w:rsidRPr="00633B92">
              <w:rPr>
                <w:rFonts w:cs="Calibri"/>
                <w:szCs w:val="22"/>
              </w:rPr>
              <w:t>2019</w:t>
            </w:r>
          </w:p>
        </w:tc>
        <w:tc>
          <w:tcPr>
            <w:tcW w:w="5680" w:type="dxa"/>
            <w:tcBorders>
              <w:top w:val="nil"/>
              <w:left w:val="nil"/>
              <w:bottom w:val="single" w:sz="4" w:space="0" w:color="auto"/>
              <w:right w:val="single" w:sz="4" w:space="0" w:color="auto"/>
            </w:tcBorders>
            <w:shd w:val="clear" w:color="auto" w:fill="auto"/>
            <w:vAlign w:val="center"/>
            <w:hideMark/>
          </w:tcPr>
          <w:p w14:paraId="203D8930" w14:textId="77777777" w:rsidR="00633B92" w:rsidRPr="00633B92" w:rsidRDefault="00633B92" w:rsidP="00633B92">
            <w:pPr>
              <w:jc w:val="center"/>
              <w:rPr>
                <w:rFonts w:cs="Calibri"/>
                <w:sz w:val="20"/>
                <w:szCs w:val="20"/>
              </w:rPr>
            </w:pPr>
            <w:r w:rsidRPr="00633B92">
              <w:rPr>
                <w:rFonts w:cs="Calibri"/>
                <w:sz w:val="20"/>
                <w:szCs w:val="20"/>
              </w:rPr>
              <w:t>23</w:t>
            </w:r>
          </w:p>
        </w:tc>
      </w:tr>
      <w:tr w:rsidR="00633B92" w:rsidRPr="00633B92" w14:paraId="7113EF90" w14:textId="77777777" w:rsidTr="00633B92">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5BBFBBC8" w14:textId="77777777" w:rsidR="00633B92" w:rsidRPr="00633B92" w:rsidRDefault="00633B92" w:rsidP="00633B92">
            <w:pPr>
              <w:jc w:val="center"/>
              <w:rPr>
                <w:rFonts w:cs="Calibri"/>
                <w:szCs w:val="22"/>
              </w:rPr>
            </w:pPr>
            <w:r w:rsidRPr="00633B92">
              <w:rPr>
                <w:rFonts w:cs="Calibri"/>
                <w:szCs w:val="22"/>
              </w:rPr>
              <w:t>2020</w:t>
            </w:r>
          </w:p>
        </w:tc>
        <w:tc>
          <w:tcPr>
            <w:tcW w:w="5680" w:type="dxa"/>
            <w:tcBorders>
              <w:top w:val="nil"/>
              <w:left w:val="nil"/>
              <w:bottom w:val="single" w:sz="4" w:space="0" w:color="auto"/>
              <w:right w:val="single" w:sz="4" w:space="0" w:color="auto"/>
            </w:tcBorders>
            <w:shd w:val="clear" w:color="auto" w:fill="auto"/>
            <w:vAlign w:val="center"/>
            <w:hideMark/>
          </w:tcPr>
          <w:p w14:paraId="6593C5B0" w14:textId="77777777" w:rsidR="00633B92" w:rsidRPr="00633B92" w:rsidRDefault="00633B92" w:rsidP="00633B92">
            <w:pPr>
              <w:jc w:val="center"/>
              <w:rPr>
                <w:rFonts w:cs="Calibri"/>
                <w:sz w:val="20"/>
                <w:szCs w:val="20"/>
              </w:rPr>
            </w:pPr>
            <w:r w:rsidRPr="00633B92">
              <w:rPr>
                <w:rFonts w:cs="Calibri"/>
                <w:sz w:val="20"/>
                <w:szCs w:val="20"/>
              </w:rPr>
              <w:t>18</w:t>
            </w:r>
          </w:p>
        </w:tc>
      </w:tr>
      <w:tr w:rsidR="00633B92" w:rsidRPr="00633B92" w14:paraId="4B615CEA" w14:textId="77777777" w:rsidTr="00633B92">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24DA6678" w14:textId="77777777" w:rsidR="00633B92" w:rsidRPr="00633B92" w:rsidRDefault="00633B92" w:rsidP="00633B92">
            <w:pPr>
              <w:jc w:val="center"/>
              <w:rPr>
                <w:rFonts w:cs="Calibri"/>
                <w:szCs w:val="22"/>
              </w:rPr>
            </w:pPr>
            <w:r w:rsidRPr="00633B92">
              <w:rPr>
                <w:rFonts w:cs="Calibri"/>
                <w:szCs w:val="22"/>
              </w:rPr>
              <w:t>2021</w:t>
            </w:r>
          </w:p>
        </w:tc>
        <w:tc>
          <w:tcPr>
            <w:tcW w:w="5680" w:type="dxa"/>
            <w:tcBorders>
              <w:top w:val="nil"/>
              <w:left w:val="nil"/>
              <w:bottom w:val="single" w:sz="4" w:space="0" w:color="auto"/>
              <w:right w:val="single" w:sz="4" w:space="0" w:color="auto"/>
            </w:tcBorders>
            <w:shd w:val="clear" w:color="auto" w:fill="auto"/>
            <w:vAlign w:val="center"/>
            <w:hideMark/>
          </w:tcPr>
          <w:p w14:paraId="6999C682" w14:textId="77777777" w:rsidR="00633B92" w:rsidRPr="00633B92" w:rsidRDefault="00633B92" w:rsidP="00633B92">
            <w:pPr>
              <w:jc w:val="center"/>
              <w:rPr>
                <w:rFonts w:cs="Calibri"/>
                <w:sz w:val="20"/>
                <w:szCs w:val="20"/>
              </w:rPr>
            </w:pPr>
            <w:r w:rsidRPr="00633B92">
              <w:rPr>
                <w:rFonts w:cs="Calibri"/>
                <w:sz w:val="20"/>
                <w:szCs w:val="20"/>
              </w:rPr>
              <w:t>16</w:t>
            </w:r>
          </w:p>
        </w:tc>
      </w:tr>
      <w:tr w:rsidR="00633B92" w:rsidRPr="00633B92" w14:paraId="5053E909" w14:textId="77777777" w:rsidTr="00633B92">
        <w:trPr>
          <w:trHeight w:val="30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7136683A" w14:textId="77777777" w:rsidR="00633B92" w:rsidRPr="00633B92" w:rsidRDefault="00633B92" w:rsidP="00633B92">
            <w:pPr>
              <w:jc w:val="center"/>
              <w:rPr>
                <w:rFonts w:cs="Calibri"/>
                <w:szCs w:val="22"/>
              </w:rPr>
            </w:pPr>
            <w:r w:rsidRPr="00633B92">
              <w:rPr>
                <w:rFonts w:cs="Calibri"/>
                <w:szCs w:val="22"/>
              </w:rPr>
              <w:t>2022</w:t>
            </w:r>
          </w:p>
        </w:tc>
        <w:tc>
          <w:tcPr>
            <w:tcW w:w="5680" w:type="dxa"/>
            <w:tcBorders>
              <w:top w:val="nil"/>
              <w:left w:val="nil"/>
              <w:bottom w:val="single" w:sz="4" w:space="0" w:color="auto"/>
              <w:right w:val="single" w:sz="4" w:space="0" w:color="auto"/>
            </w:tcBorders>
            <w:shd w:val="clear" w:color="auto" w:fill="auto"/>
            <w:vAlign w:val="center"/>
            <w:hideMark/>
          </w:tcPr>
          <w:p w14:paraId="4F497680" w14:textId="77777777" w:rsidR="00633B92" w:rsidRPr="00633B92" w:rsidRDefault="00633B92" w:rsidP="00633B92">
            <w:pPr>
              <w:jc w:val="center"/>
              <w:rPr>
                <w:rFonts w:cs="Calibri"/>
                <w:sz w:val="20"/>
                <w:szCs w:val="20"/>
              </w:rPr>
            </w:pPr>
            <w:r w:rsidRPr="00633B92">
              <w:rPr>
                <w:rFonts w:cs="Calibri"/>
                <w:sz w:val="20"/>
                <w:szCs w:val="20"/>
              </w:rPr>
              <w:t>16</w:t>
            </w:r>
          </w:p>
        </w:tc>
      </w:tr>
      <w:tr w:rsidR="00633B92" w:rsidRPr="00633B92" w14:paraId="6892863F" w14:textId="77777777" w:rsidTr="00633B92">
        <w:trPr>
          <w:trHeight w:val="300"/>
        </w:trPr>
        <w:tc>
          <w:tcPr>
            <w:tcW w:w="7100" w:type="dxa"/>
            <w:gridSpan w:val="2"/>
            <w:tcBorders>
              <w:top w:val="nil"/>
              <w:left w:val="nil"/>
              <w:bottom w:val="nil"/>
              <w:right w:val="nil"/>
            </w:tcBorders>
            <w:shd w:val="clear" w:color="auto" w:fill="auto"/>
            <w:noWrap/>
            <w:vAlign w:val="bottom"/>
            <w:hideMark/>
          </w:tcPr>
          <w:p w14:paraId="3E1FE49F" w14:textId="77777777" w:rsidR="00633B92" w:rsidRPr="00633B92" w:rsidRDefault="00633B92" w:rsidP="00633B92">
            <w:pPr>
              <w:jc w:val="left"/>
              <w:rPr>
                <w:rFonts w:cs="Calibri"/>
                <w:szCs w:val="22"/>
              </w:rPr>
            </w:pPr>
            <w:r w:rsidRPr="00633B92">
              <w:rPr>
                <w:rFonts w:cs="Calibri"/>
                <w:szCs w:val="22"/>
              </w:rPr>
              <w:t>Forrás: TeIR, KSH</w:t>
            </w:r>
          </w:p>
        </w:tc>
      </w:tr>
    </w:tbl>
    <w:p w14:paraId="5834FA99" w14:textId="77777777" w:rsidR="00B66C07" w:rsidRDefault="00B66C07" w:rsidP="0040713C">
      <w:pPr>
        <w:rPr>
          <w:rFonts w:ascii="Times New Roman" w:hAnsi="Times New Roman"/>
          <w:sz w:val="24"/>
        </w:rPr>
      </w:pPr>
    </w:p>
    <w:p w14:paraId="037EA603" w14:textId="77777777" w:rsidR="00065582" w:rsidRDefault="00065582" w:rsidP="0040713C">
      <w:pPr>
        <w:rPr>
          <w:rFonts w:ascii="Times New Roman" w:hAnsi="Times New Roman"/>
          <w:sz w:val="24"/>
        </w:rPr>
      </w:pPr>
    </w:p>
    <w:p w14:paraId="2CB3802E" w14:textId="77777777" w:rsidR="00065582" w:rsidRPr="00D87CF0" w:rsidRDefault="00065582" w:rsidP="0040713C">
      <w:pPr>
        <w:rPr>
          <w:rFonts w:ascii="Times New Roman" w:hAnsi="Times New Roman"/>
          <w:sz w:val="24"/>
        </w:rPr>
      </w:pPr>
      <w:r w:rsidRPr="00D87CF0">
        <w:rPr>
          <w:rFonts w:ascii="Times New Roman" w:hAnsi="Times New Roman"/>
          <w:sz w:val="24"/>
        </w:rPr>
        <w:t xml:space="preserve">Az egészségkárosodási és gyermekfelügyeleti támogatásban részesülők száma </w:t>
      </w:r>
      <w:r w:rsidR="007A262F" w:rsidRPr="00D87CF0">
        <w:rPr>
          <w:rFonts w:ascii="Times New Roman" w:hAnsi="Times New Roman"/>
          <w:sz w:val="24"/>
        </w:rPr>
        <w:t xml:space="preserve">a vizsgált időszakban csökkent. </w:t>
      </w:r>
    </w:p>
    <w:p w14:paraId="7D493C4C" w14:textId="77777777" w:rsidR="004E1FD1" w:rsidRDefault="004E1FD1" w:rsidP="004E1FD1">
      <w:pPr>
        <w:autoSpaceDE w:val="0"/>
        <w:autoSpaceDN w:val="0"/>
        <w:adjustRightInd w:val="0"/>
        <w:spacing w:after="20"/>
        <w:rPr>
          <w:rFonts w:ascii="Times New Roman" w:hAnsi="Times New Roman"/>
          <w:sz w:val="24"/>
        </w:rPr>
      </w:pPr>
    </w:p>
    <w:p w14:paraId="7D9B3CC5" w14:textId="77777777" w:rsidR="00065582" w:rsidRPr="004E1FD1" w:rsidRDefault="00065582" w:rsidP="004E1FD1">
      <w:pPr>
        <w:autoSpaceDE w:val="0"/>
        <w:autoSpaceDN w:val="0"/>
        <w:adjustRightInd w:val="0"/>
        <w:spacing w:after="20"/>
        <w:rPr>
          <w:rFonts w:ascii="Times New Roman" w:hAnsi="Times New Roman"/>
          <w:sz w:val="24"/>
        </w:rPr>
      </w:pPr>
      <w:r w:rsidRPr="004E1FD1">
        <w:rPr>
          <w:rFonts w:ascii="Times New Roman" w:hAnsi="Times New Roman"/>
          <w:sz w:val="24"/>
        </w:rPr>
        <w:t>Összességében elmondható, hogy számos pénzbeli és természetbeni ellátás áll rendelkezésre azok számára, akik átmeneti vagy tartós jelleggel kiszorultak a munkaerőpiacról. Ezen ellátások nagyrészt lefedik azon élethelyzeteket, amelyekben a munkavállalás nehézséget okozhat, illetve amelyekben rövidebb-hosszabb ideig anyagi problémák állhatnak fenn az egyén vagy család életében. Nem szabad figyelmen kívül hagyni ugyanakkor, hogy számos ellátás az öregségi nyugdíjminimum összegének bizonyos százalékában van megállapítva, ám ez az összeg már több mint egy évtizede nem emelkedett, ezért a pénzbeli ellátások összege sem minden esetben tekinthető elégségesnek. Az ellátások hatásosságáról, hatékonyságáról számos tanulmány értekezik, az önkormányzat felelőssége sokkal inkább abban áll, hogy a meglévő ellátásokhoz való hozzáférést elősegítse minden jogosult számára függetlenül az ellátás típusától, vagy a folyósító szervtől. Ennek érdekében az érintettek megfelelő tájékoztatása, a településen belüli információáramlás és az egyes intézmények közti szoros együttműködés elengedhetetlen.</w:t>
      </w:r>
    </w:p>
    <w:p w14:paraId="035A681A" w14:textId="77777777" w:rsidR="00D87CF0" w:rsidRPr="004E1FD1" w:rsidRDefault="00D87CF0" w:rsidP="0040713C">
      <w:pPr>
        <w:autoSpaceDE w:val="0"/>
        <w:autoSpaceDN w:val="0"/>
        <w:adjustRightInd w:val="0"/>
        <w:spacing w:after="20"/>
        <w:ind w:firstLine="142"/>
        <w:rPr>
          <w:rFonts w:ascii="Times New Roman" w:hAnsi="Times New Roman"/>
          <w:sz w:val="24"/>
        </w:rPr>
      </w:pPr>
    </w:p>
    <w:p w14:paraId="48BF3659" w14:textId="77777777" w:rsidR="006865E8" w:rsidRPr="00056F13" w:rsidRDefault="006865E8" w:rsidP="0040713C">
      <w:pPr>
        <w:autoSpaceDE w:val="0"/>
        <w:autoSpaceDN w:val="0"/>
        <w:adjustRightInd w:val="0"/>
        <w:spacing w:after="20"/>
        <w:ind w:firstLine="142"/>
        <w:rPr>
          <w:rFonts w:ascii="Times New Roman" w:hAnsi="Times New Roman"/>
          <w:sz w:val="24"/>
        </w:rPr>
      </w:pPr>
      <w:r w:rsidRPr="00056F13">
        <w:rPr>
          <w:rFonts w:ascii="Times New Roman" w:hAnsi="Times New Roman"/>
          <w:sz w:val="24"/>
        </w:rPr>
        <w:t>3.4 Lakhatás, lakáshoz jutás, lakhatási szegregáció</w:t>
      </w:r>
    </w:p>
    <w:p w14:paraId="6A94BD9C" w14:textId="77777777" w:rsidR="00162F77" w:rsidRPr="00056F13" w:rsidRDefault="00162F77" w:rsidP="0040713C">
      <w:pPr>
        <w:rPr>
          <w:rFonts w:ascii="Times New Roman" w:hAnsi="Times New Roman"/>
          <w:sz w:val="24"/>
        </w:rPr>
      </w:pPr>
    </w:p>
    <w:p w14:paraId="673AFC3C" w14:textId="1330B7F3" w:rsidR="007845A9" w:rsidRPr="007C40CD" w:rsidRDefault="007845A9"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7C40CD">
        <w:rPr>
          <w:rFonts w:ascii="Times New Roman" w:hAnsi="Times New Roman"/>
          <w:sz w:val="24"/>
        </w:rPr>
        <w:t>E fejezetben a lakhatáshoz kapcsolódó területet elemezzük, kiemelve a bérlakás-állományt, a szociális lakhatást, az egyéb lakáscélra nem használt lakáscélú ingatlanokat, feltárva a településen fellelhető elégtelen lakhatási körülményeket, veszélyeztetett lakhatási helyzeteket és hajléktalanságot, illetve a lakhatást segítő támogatásokat. E mellett részletezzük a lakhatásra vonatkozó egyéb jellemzőket, elsősorban a szolgáltatásokhoz való hozzáférést.</w:t>
      </w:r>
      <w:r w:rsidR="006A7D06" w:rsidRPr="007C40CD">
        <w:rPr>
          <w:rFonts w:ascii="Times New Roman" w:hAnsi="Times New Roman"/>
          <w:sz w:val="24"/>
        </w:rPr>
        <w:t xml:space="preserve"> </w:t>
      </w:r>
    </w:p>
    <w:p w14:paraId="5CEB7F95" w14:textId="77777777" w:rsidR="006A7D06" w:rsidRPr="007C40CD" w:rsidRDefault="006A7D06" w:rsidP="00A42BF1">
      <w:pPr>
        <w:ind w:left="960"/>
        <w:rPr>
          <w:rFonts w:ascii="Times New Roman" w:hAnsi="Times New Roman"/>
          <w:i/>
          <w:sz w:val="24"/>
        </w:rPr>
      </w:pPr>
    </w:p>
    <w:p w14:paraId="518A65A6" w14:textId="7E7CF04F" w:rsidR="00A42BF1" w:rsidRPr="00056F13" w:rsidRDefault="00A42BF1" w:rsidP="00A42BF1">
      <w:pPr>
        <w:ind w:left="960"/>
        <w:rPr>
          <w:rFonts w:ascii="Times New Roman" w:hAnsi="Times New Roman"/>
          <w:i/>
          <w:sz w:val="24"/>
        </w:rPr>
      </w:pPr>
    </w:p>
    <w:tbl>
      <w:tblPr>
        <w:tblW w:w="10193" w:type="dxa"/>
        <w:tblCellMar>
          <w:left w:w="70" w:type="dxa"/>
          <w:right w:w="70" w:type="dxa"/>
        </w:tblCellMar>
        <w:tblLook w:val="04A0" w:firstRow="1" w:lastRow="0" w:firstColumn="1" w:lastColumn="0" w:noHBand="0" w:noVBand="1"/>
      </w:tblPr>
      <w:tblGrid>
        <w:gridCol w:w="704"/>
        <w:gridCol w:w="1489"/>
        <w:gridCol w:w="1300"/>
        <w:gridCol w:w="1300"/>
        <w:gridCol w:w="1300"/>
        <w:gridCol w:w="1860"/>
        <w:gridCol w:w="2240"/>
      </w:tblGrid>
      <w:tr w:rsidR="00FA00C7" w:rsidRPr="00FA00C7" w14:paraId="1E27616B" w14:textId="77777777" w:rsidTr="00FA00C7">
        <w:trPr>
          <w:trHeight w:val="720"/>
        </w:trPr>
        <w:tc>
          <w:tcPr>
            <w:tcW w:w="1019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A6812" w14:textId="77777777" w:rsidR="00FA00C7" w:rsidRPr="00FA00C7" w:rsidRDefault="00FA00C7" w:rsidP="00FA00C7">
            <w:pPr>
              <w:jc w:val="center"/>
              <w:rPr>
                <w:rFonts w:cs="Calibri"/>
                <w:b/>
                <w:bCs/>
                <w:szCs w:val="22"/>
              </w:rPr>
            </w:pPr>
            <w:r w:rsidRPr="00FA00C7">
              <w:rPr>
                <w:rFonts w:cs="Calibri"/>
                <w:b/>
                <w:bCs/>
                <w:szCs w:val="22"/>
              </w:rPr>
              <w:t>3.4.1. számú táblázat - Lakásállomány</w:t>
            </w:r>
          </w:p>
        </w:tc>
      </w:tr>
      <w:tr w:rsidR="00FA00C7" w:rsidRPr="00FA00C7" w14:paraId="3B222E74" w14:textId="77777777" w:rsidTr="00FA00C7">
        <w:trPr>
          <w:trHeight w:val="1725"/>
        </w:trPr>
        <w:tc>
          <w:tcPr>
            <w:tcW w:w="704"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67D10868" w14:textId="77777777" w:rsidR="00FA00C7" w:rsidRPr="00FA00C7" w:rsidRDefault="00FA00C7" w:rsidP="00FA00C7">
            <w:pPr>
              <w:jc w:val="center"/>
              <w:rPr>
                <w:rFonts w:cs="Calibri"/>
                <w:b/>
                <w:bCs/>
                <w:sz w:val="20"/>
                <w:szCs w:val="20"/>
              </w:rPr>
            </w:pPr>
            <w:r w:rsidRPr="00FA00C7">
              <w:rPr>
                <w:rFonts w:cs="Calibri"/>
                <w:b/>
                <w:bCs/>
                <w:sz w:val="20"/>
                <w:szCs w:val="20"/>
              </w:rPr>
              <w:t>Év</w:t>
            </w:r>
          </w:p>
        </w:tc>
        <w:tc>
          <w:tcPr>
            <w:tcW w:w="1489" w:type="dxa"/>
            <w:tcBorders>
              <w:top w:val="nil"/>
              <w:left w:val="nil"/>
              <w:bottom w:val="single" w:sz="4" w:space="0" w:color="auto"/>
              <w:right w:val="single" w:sz="4" w:space="0" w:color="auto"/>
            </w:tcBorders>
            <w:shd w:val="clear" w:color="000000" w:fill="E2EFDA"/>
            <w:vAlign w:val="center"/>
            <w:hideMark/>
          </w:tcPr>
          <w:p w14:paraId="593C6302" w14:textId="77777777" w:rsidR="00FA00C7" w:rsidRPr="00FA00C7" w:rsidRDefault="00FA00C7" w:rsidP="00FA00C7">
            <w:pPr>
              <w:jc w:val="center"/>
              <w:rPr>
                <w:rFonts w:cs="Calibri"/>
                <w:b/>
                <w:bCs/>
                <w:szCs w:val="22"/>
              </w:rPr>
            </w:pPr>
            <w:r w:rsidRPr="00FA00C7">
              <w:rPr>
                <w:rFonts w:cs="Calibri"/>
                <w:b/>
                <w:bCs/>
                <w:szCs w:val="22"/>
              </w:rPr>
              <w:t xml:space="preserve"> Lakásállomány (db)</w:t>
            </w:r>
            <w:r w:rsidRPr="00FA00C7">
              <w:rPr>
                <w:rFonts w:cs="Calibri"/>
                <w:b/>
                <w:bCs/>
                <w:szCs w:val="22"/>
              </w:rPr>
              <w:br/>
            </w:r>
            <w:r w:rsidRPr="00FA00C7">
              <w:rPr>
                <w:rFonts w:cs="Calibri"/>
                <w:szCs w:val="22"/>
              </w:rPr>
              <w:t>(TS 073)</w:t>
            </w:r>
          </w:p>
        </w:tc>
        <w:tc>
          <w:tcPr>
            <w:tcW w:w="1300" w:type="dxa"/>
            <w:tcBorders>
              <w:top w:val="nil"/>
              <w:left w:val="nil"/>
              <w:bottom w:val="single" w:sz="4" w:space="0" w:color="auto"/>
              <w:right w:val="single" w:sz="4" w:space="0" w:color="auto"/>
            </w:tcBorders>
            <w:shd w:val="clear" w:color="000000" w:fill="E2EFDA"/>
            <w:vAlign w:val="center"/>
            <w:hideMark/>
          </w:tcPr>
          <w:p w14:paraId="7CAF2CC6" w14:textId="77777777" w:rsidR="00FA00C7" w:rsidRPr="00FA00C7" w:rsidRDefault="00FA00C7" w:rsidP="00FA00C7">
            <w:pPr>
              <w:jc w:val="center"/>
              <w:rPr>
                <w:rFonts w:cs="Calibri"/>
                <w:b/>
                <w:bCs/>
                <w:szCs w:val="22"/>
              </w:rPr>
            </w:pPr>
            <w:r w:rsidRPr="00FA00C7">
              <w:rPr>
                <w:rFonts w:cs="Calibri"/>
                <w:b/>
                <w:bCs/>
                <w:szCs w:val="22"/>
              </w:rPr>
              <w:t>Épített lakások száma</w:t>
            </w:r>
            <w:r w:rsidRPr="00FA00C7">
              <w:rPr>
                <w:rFonts w:cs="Calibri"/>
                <w:b/>
                <w:bCs/>
                <w:szCs w:val="22"/>
              </w:rPr>
              <w:br/>
            </w:r>
            <w:r w:rsidRPr="00FA00C7">
              <w:rPr>
                <w:rFonts w:cs="Calibri"/>
                <w:szCs w:val="22"/>
              </w:rPr>
              <w:t>(TSv 077)</w:t>
            </w:r>
          </w:p>
        </w:tc>
        <w:tc>
          <w:tcPr>
            <w:tcW w:w="1300" w:type="dxa"/>
            <w:tcBorders>
              <w:top w:val="nil"/>
              <w:left w:val="nil"/>
              <w:bottom w:val="single" w:sz="4" w:space="0" w:color="auto"/>
              <w:right w:val="single" w:sz="4" w:space="0" w:color="auto"/>
            </w:tcBorders>
            <w:shd w:val="clear" w:color="000000" w:fill="E2EFDA"/>
            <w:vAlign w:val="center"/>
            <w:hideMark/>
          </w:tcPr>
          <w:p w14:paraId="67559B18" w14:textId="77777777" w:rsidR="00FA00C7" w:rsidRPr="00FA00C7" w:rsidRDefault="00FA00C7" w:rsidP="00FA00C7">
            <w:pPr>
              <w:jc w:val="center"/>
              <w:rPr>
                <w:rFonts w:cs="Calibri"/>
                <w:b/>
                <w:bCs/>
                <w:szCs w:val="22"/>
              </w:rPr>
            </w:pPr>
            <w:r w:rsidRPr="00FA00C7">
              <w:rPr>
                <w:rFonts w:cs="Calibri"/>
                <w:b/>
                <w:bCs/>
                <w:szCs w:val="22"/>
              </w:rPr>
              <w:t>Épített lakások száma 1000 lakásra</w:t>
            </w:r>
            <w:r w:rsidRPr="00FA00C7">
              <w:rPr>
                <w:rFonts w:cs="Calibri"/>
                <w:b/>
                <w:bCs/>
                <w:szCs w:val="22"/>
              </w:rPr>
              <w:br/>
            </w:r>
            <w:r w:rsidRPr="00FA00C7">
              <w:rPr>
                <w:rFonts w:cs="Calibri"/>
                <w:szCs w:val="22"/>
              </w:rPr>
              <w:t>(TS 078)</w:t>
            </w:r>
          </w:p>
        </w:tc>
        <w:tc>
          <w:tcPr>
            <w:tcW w:w="1300" w:type="dxa"/>
            <w:tcBorders>
              <w:top w:val="nil"/>
              <w:left w:val="nil"/>
              <w:bottom w:val="single" w:sz="4" w:space="0" w:color="auto"/>
              <w:right w:val="single" w:sz="4" w:space="0" w:color="auto"/>
            </w:tcBorders>
            <w:shd w:val="clear" w:color="000000" w:fill="E2EFDA"/>
            <w:vAlign w:val="center"/>
            <w:hideMark/>
          </w:tcPr>
          <w:p w14:paraId="5A2BC89A" w14:textId="77777777" w:rsidR="00FA00C7" w:rsidRPr="00FA00C7" w:rsidRDefault="00FA00C7" w:rsidP="00FA00C7">
            <w:pPr>
              <w:jc w:val="center"/>
              <w:rPr>
                <w:rFonts w:cs="Calibri"/>
                <w:b/>
                <w:bCs/>
                <w:szCs w:val="22"/>
              </w:rPr>
            </w:pPr>
            <w:r w:rsidRPr="00FA00C7">
              <w:rPr>
                <w:rFonts w:cs="Calibri"/>
                <w:b/>
                <w:bCs/>
                <w:szCs w:val="22"/>
              </w:rPr>
              <w:t>1-2 szobás lakások aránya</w:t>
            </w:r>
            <w:r w:rsidRPr="00FA00C7">
              <w:rPr>
                <w:rFonts w:cs="Calibri"/>
                <w:b/>
                <w:bCs/>
                <w:szCs w:val="22"/>
              </w:rPr>
              <w:br/>
            </w:r>
            <w:r w:rsidRPr="00FA00C7">
              <w:rPr>
                <w:rFonts w:cs="Calibri"/>
                <w:szCs w:val="22"/>
              </w:rPr>
              <w:t>(TS 076)</w:t>
            </w:r>
          </w:p>
        </w:tc>
        <w:tc>
          <w:tcPr>
            <w:tcW w:w="1860" w:type="dxa"/>
            <w:tcBorders>
              <w:top w:val="nil"/>
              <w:left w:val="nil"/>
              <w:bottom w:val="single" w:sz="4" w:space="0" w:color="auto"/>
              <w:right w:val="single" w:sz="4" w:space="0" w:color="auto"/>
            </w:tcBorders>
            <w:shd w:val="clear" w:color="000000" w:fill="E2EFDA"/>
            <w:vAlign w:val="center"/>
            <w:hideMark/>
          </w:tcPr>
          <w:p w14:paraId="5CBB9077" w14:textId="77777777" w:rsidR="00FA00C7" w:rsidRPr="00FA00C7" w:rsidRDefault="00FA00C7" w:rsidP="00FA00C7">
            <w:pPr>
              <w:jc w:val="center"/>
              <w:rPr>
                <w:rFonts w:cs="Calibri"/>
                <w:b/>
                <w:bCs/>
                <w:szCs w:val="22"/>
              </w:rPr>
            </w:pPr>
            <w:r w:rsidRPr="00FA00C7">
              <w:rPr>
                <w:rFonts w:cs="Calibri"/>
                <w:b/>
                <w:bCs/>
                <w:szCs w:val="22"/>
              </w:rPr>
              <w:t xml:space="preserve">A közüzemi szennyvízgyűjtő-hálózatba </w:t>
            </w:r>
            <w:r w:rsidRPr="00FA00C7">
              <w:rPr>
                <w:rFonts w:cs="Calibri"/>
                <w:b/>
                <w:bCs/>
                <w:szCs w:val="22"/>
              </w:rPr>
              <w:br/>
              <w:t xml:space="preserve"> bekapcsolt lakások aránya </w:t>
            </w:r>
            <w:r w:rsidRPr="00FA00C7">
              <w:rPr>
                <w:rFonts w:cs="Calibri"/>
                <w:szCs w:val="22"/>
              </w:rPr>
              <w:t>(TS 074)</w:t>
            </w:r>
          </w:p>
        </w:tc>
        <w:tc>
          <w:tcPr>
            <w:tcW w:w="2240" w:type="dxa"/>
            <w:tcBorders>
              <w:top w:val="nil"/>
              <w:left w:val="nil"/>
              <w:bottom w:val="single" w:sz="4" w:space="0" w:color="auto"/>
              <w:right w:val="single" w:sz="4" w:space="0" w:color="auto"/>
            </w:tcBorders>
            <w:shd w:val="clear" w:color="000000" w:fill="E2EFDA"/>
            <w:vAlign w:val="center"/>
            <w:hideMark/>
          </w:tcPr>
          <w:p w14:paraId="22A1FAE0" w14:textId="77777777" w:rsidR="00FA00C7" w:rsidRPr="00FA00C7" w:rsidRDefault="00FA00C7" w:rsidP="00FA00C7">
            <w:pPr>
              <w:jc w:val="center"/>
              <w:rPr>
                <w:rFonts w:cs="Calibri"/>
                <w:b/>
                <w:bCs/>
                <w:szCs w:val="22"/>
              </w:rPr>
            </w:pPr>
            <w:r w:rsidRPr="00FA00C7">
              <w:rPr>
                <w:rFonts w:cs="Calibri"/>
                <w:b/>
                <w:bCs/>
                <w:szCs w:val="22"/>
              </w:rPr>
              <w:t xml:space="preserve">A közüzemi ivóvízvezeték-hálózatba </w:t>
            </w:r>
            <w:r w:rsidRPr="00FA00C7">
              <w:rPr>
                <w:rFonts w:cs="Calibri"/>
                <w:b/>
                <w:bCs/>
                <w:szCs w:val="22"/>
              </w:rPr>
              <w:br/>
              <w:t xml:space="preserve"> bekapcsolt lakások aránya </w:t>
            </w:r>
            <w:r w:rsidRPr="00FA00C7">
              <w:rPr>
                <w:rFonts w:cs="Calibri"/>
                <w:szCs w:val="22"/>
              </w:rPr>
              <w:t>(TS 075)</w:t>
            </w:r>
          </w:p>
        </w:tc>
      </w:tr>
      <w:tr w:rsidR="00FA00C7" w:rsidRPr="00FA00C7" w14:paraId="170980FF" w14:textId="77777777" w:rsidTr="00FA00C7">
        <w:trPr>
          <w:trHeight w:val="645"/>
        </w:trPr>
        <w:tc>
          <w:tcPr>
            <w:tcW w:w="704" w:type="dxa"/>
            <w:vMerge/>
            <w:tcBorders>
              <w:top w:val="nil"/>
              <w:left w:val="single" w:sz="4" w:space="0" w:color="auto"/>
              <w:bottom w:val="single" w:sz="4" w:space="0" w:color="000000"/>
              <w:right w:val="single" w:sz="4" w:space="0" w:color="auto"/>
            </w:tcBorders>
            <w:vAlign w:val="center"/>
            <w:hideMark/>
          </w:tcPr>
          <w:p w14:paraId="295CF222" w14:textId="77777777" w:rsidR="00FA00C7" w:rsidRPr="00FA00C7" w:rsidRDefault="00FA00C7" w:rsidP="00FA00C7">
            <w:pPr>
              <w:jc w:val="left"/>
              <w:rPr>
                <w:rFonts w:cs="Calibri"/>
                <w:b/>
                <w:bCs/>
                <w:sz w:val="20"/>
                <w:szCs w:val="20"/>
              </w:rPr>
            </w:pPr>
          </w:p>
        </w:tc>
        <w:tc>
          <w:tcPr>
            <w:tcW w:w="1489" w:type="dxa"/>
            <w:tcBorders>
              <w:top w:val="nil"/>
              <w:left w:val="nil"/>
              <w:bottom w:val="single" w:sz="4" w:space="0" w:color="auto"/>
              <w:right w:val="single" w:sz="4" w:space="0" w:color="auto"/>
            </w:tcBorders>
            <w:shd w:val="clear" w:color="000000" w:fill="E2EFDA"/>
            <w:noWrap/>
            <w:vAlign w:val="center"/>
            <w:hideMark/>
          </w:tcPr>
          <w:p w14:paraId="6DC1BB98" w14:textId="77777777" w:rsidR="00FA00C7" w:rsidRPr="00FA00C7" w:rsidRDefault="00FA00C7" w:rsidP="00FA00C7">
            <w:pPr>
              <w:jc w:val="center"/>
              <w:rPr>
                <w:rFonts w:cs="Calibri"/>
                <w:b/>
                <w:bCs/>
                <w:szCs w:val="22"/>
              </w:rPr>
            </w:pPr>
            <w:r w:rsidRPr="00FA00C7">
              <w:rPr>
                <w:rFonts w:cs="Calibri"/>
                <w:b/>
                <w:bCs/>
                <w:szCs w:val="22"/>
              </w:rPr>
              <w:t>db</w:t>
            </w:r>
          </w:p>
        </w:tc>
        <w:tc>
          <w:tcPr>
            <w:tcW w:w="1300" w:type="dxa"/>
            <w:tcBorders>
              <w:top w:val="nil"/>
              <w:left w:val="nil"/>
              <w:bottom w:val="single" w:sz="4" w:space="0" w:color="auto"/>
              <w:right w:val="single" w:sz="4" w:space="0" w:color="auto"/>
            </w:tcBorders>
            <w:shd w:val="clear" w:color="000000" w:fill="E2EFDA"/>
            <w:noWrap/>
            <w:vAlign w:val="center"/>
            <w:hideMark/>
          </w:tcPr>
          <w:p w14:paraId="3C46ADBB" w14:textId="77777777" w:rsidR="00FA00C7" w:rsidRPr="00FA00C7" w:rsidRDefault="00FA00C7" w:rsidP="00FA00C7">
            <w:pPr>
              <w:jc w:val="center"/>
              <w:rPr>
                <w:rFonts w:cs="Calibri"/>
                <w:b/>
                <w:bCs/>
                <w:szCs w:val="22"/>
              </w:rPr>
            </w:pPr>
            <w:r w:rsidRPr="00FA00C7">
              <w:rPr>
                <w:rFonts w:cs="Calibri"/>
                <w:b/>
                <w:bCs/>
                <w:szCs w:val="22"/>
              </w:rPr>
              <w:t>db</w:t>
            </w:r>
          </w:p>
        </w:tc>
        <w:tc>
          <w:tcPr>
            <w:tcW w:w="1300" w:type="dxa"/>
            <w:tcBorders>
              <w:top w:val="nil"/>
              <w:left w:val="nil"/>
              <w:bottom w:val="single" w:sz="4" w:space="0" w:color="auto"/>
              <w:right w:val="single" w:sz="4" w:space="0" w:color="auto"/>
            </w:tcBorders>
            <w:shd w:val="clear" w:color="000000" w:fill="E2EFDA"/>
            <w:noWrap/>
            <w:vAlign w:val="center"/>
            <w:hideMark/>
          </w:tcPr>
          <w:p w14:paraId="7E83ADFB" w14:textId="77777777" w:rsidR="00FA00C7" w:rsidRPr="00FA00C7" w:rsidRDefault="00FA00C7" w:rsidP="00FA00C7">
            <w:pPr>
              <w:jc w:val="center"/>
              <w:rPr>
                <w:rFonts w:cs="Calibri"/>
                <w:b/>
                <w:bCs/>
                <w:szCs w:val="22"/>
              </w:rPr>
            </w:pPr>
            <w:r w:rsidRPr="00FA00C7">
              <w:rPr>
                <w:rFonts w:cs="Calibri"/>
                <w:b/>
                <w:bCs/>
                <w:szCs w:val="22"/>
              </w:rPr>
              <w:t>db</w:t>
            </w:r>
          </w:p>
        </w:tc>
        <w:tc>
          <w:tcPr>
            <w:tcW w:w="1300" w:type="dxa"/>
            <w:tcBorders>
              <w:top w:val="nil"/>
              <w:left w:val="nil"/>
              <w:bottom w:val="single" w:sz="4" w:space="0" w:color="auto"/>
              <w:right w:val="single" w:sz="4" w:space="0" w:color="auto"/>
            </w:tcBorders>
            <w:shd w:val="clear" w:color="000000" w:fill="E2EFDA"/>
            <w:noWrap/>
            <w:vAlign w:val="center"/>
            <w:hideMark/>
          </w:tcPr>
          <w:p w14:paraId="1CB6683A" w14:textId="77777777" w:rsidR="00FA00C7" w:rsidRPr="00FA00C7" w:rsidRDefault="00FA00C7" w:rsidP="00FA00C7">
            <w:pPr>
              <w:jc w:val="center"/>
              <w:rPr>
                <w:rFonts w:cs="Calibri"/>
                <w:b/>
                <w:bCs/>
                <w:szCs w:val="22"/>
              </w:rPr>
            </w:pPr>
            <w:r w:rsidRPr="00FA00C7">
              <w:rPr>
                <w:rFonts w:cs="Calibri"/>
                <w:b/>
                <w:bCs/>
                <w:szCs w:val="22"/>
              </w:rPr>
              <w:t>%</w:t>
            </w:r>
          </w:p>
        </w:tc>
        <w:tc>
          <w:tcPr>
            <w:tcW w:w="1860" w:type="dxa"/>
            <w:tcBorders>
              <w:top w:val="nil"/>
              <w:left w:val="nil"/>
              <w:bottom w:val="single" w:sz="4" w:space="0" w:color="auto"/>
              <w:right w:val="single" w:sz="4" w:space="0" w:color="auto"/>
            </w:tcBorders>
            <w:shd w:val="clear" w:color="000000" w:fill="E2EFDA"/>
            <w:noWrap/>
            <w:vAlign w:val="center"/>
            <w:hideMark/>
          </w:tcPr>
          <w:p w14:paraId="1CC93E3B" w14:textId="77777777" w:rsidR="00FA00C7" w:rsidRPr="00FA00C7" w:rsidRDefault="00FA00C7" w:rsidP="00FA00C7">
            <w:pPr>
              <w:jc w:val="center"/>
              <w:rPr>
                <w:rFonts w:cs="Calibri"/>
                <w:b/>
                <w:bCs/>
                <w:szCs w:val="22"/>
              </w:rPr>
            </w:pPr>
            <w:r w:rsidRPr="00FA00C7">
              <w:rPr>
                <w:rFonts w:cs="Calibri"/>
                <w:b/>
                <w:bCs/>
                <w:szCs w:val="22"/>
              </w:rPr>
              <w:t>%</w:t>
            </w:r>
          </w:p>
        </w:tc>
        <w:tc>
          <w:tcPr>
            <w:tcW w:w="2240" w:type="dxa"/>
            <w:tcBorders>
              <w:top w:val="nil"/>
              <w:left w:val="nil"/>
              <w:bottom w:val="single" w:sz="4" w:space="0" w:color="auto"/>
              <w:right w:val="single" w:sz="4" w:space="0" w:color="auto"/>
            </w:tcBorders>
            <w:shd w:val="clear" w:color="000000" w:fill="E2EFDA"/>
            <w:noWrap/>
            <w:vAlign w:val="center"/>
            <w:hideMark/>
          </w:tcPr>
          <w:p w14:paraId="6F652A02" w14:textId="77777777" w:rsidR="00FA00C7" w:rsidRPr="00FA00C7" w:rsidRDefault="00FA00C7" w:rsidP="00FA00C7">
            <w:pPr>
              <w:jc w:val="center"/>
              <w:rPr>
                <w:rFonts w:cs="Calibri"/>
                <w:b/>
                <w:bCs/>
                <w:szCs w:val="22"/>
              </w:rPr>
            </w:pPr>
            <w:r w:rsidRPr="00FA00C7">
              <w:rPr>
                <w:rFonts w:cs="Calibri"/>
                <w:b/>
                <w:bCs/>
                <w:szCs w:val="22"/>
              </w:rPr>
              <w:t>%</w:t>
            </w:r>
          </w:p>
        </w:tc>
      </w:tr>
      <w:tr w:rsidR="00FA00C7" w:rsidRPr="00FA00C7" w14:paraId="15F52EB5" w14:textId="77777777" w:rsidTr="00FA00C7">
        <w:trPr>
          <w:trHeight w:val="42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2A66A43" w14:textId="77777777" w:rsidR="00FA00C7" w:rsidRPr="00FA00C7" w:rsidRDefault="00FA00C7" w:rsidP="00FA00C7">
            <w:pPr>
              <w:jc w:val="center"/>
              <w:rPr>
                <w:rFonts w:cs="Calibri"/>
                <w:szCs w:val="22"/>
              </w:rPr>
            </w:pPr>
            <w:r w:rsidRPr="00FA00C7">
              <w:rPr>
                <w:rFonts w:cs="Calibri"/>
                <w:szCs w:val="22"/>
              </w:rPr>
              <w:t>2017</w:t>
            </w:r>
          </w:p>
        </w:tc>
        <w:tc>
          <w:tcPr>
            <w:tcW w:w="1489" w:type="dxa"/>
            <w:tcBorders>
              <w:top w:val="nil"/>
              <w:left w:val="nil"/>
              <w:bottom w:val="single" w:sz="4" w:space="0" w:color="auto"/>
              <w:right w:val="single" w:sz="4" w:space="0" w:color="auto"/>
            </w:tcBorders>
            <w:shd w:val="clear" w:color="auto" w:fill="auto"/>
            <w:vAlign w:val="center"/>
            <w:hideMark/>
          </w:tcPr>
          <w:p w14:paraId="25476BF3" w14:textId="77777777" w:rsidR="00FA00C7" w:rsidRPr="00FA00C7" w:rsidRDefault="00FA00C7" w:rsidP="00FA00C7">
            <w:pPr>
              <w:jc w:val="center"/>
              <w:rPr>
                <w:rFonts w:cs="Calibri"/>
                <w:sz w:val="20"/>
                <w:szCs w:val="20"/>
              </w:rPr>
            </w:pPr>
            <w:r w:rsidRPr="00FA00C7">
              <w:rPr>
                <w:rFonts w:cs="Calibri"/>
                <w:sz w:val="20"/>
                <w:szCs w:val="20"/>
              </w:rPr>
              <w:t>1853</w:t>
            </w:r>
          </w:p>
        </w:tc>
        <w:tc>
          <w:tcPr>
            <w:tcW w:w="1300" w:type="dxa"/>
            <w:tcBorders>
              <w:top w:val="nil"/>
              <w:left w:val="nil"/>
              <w:bottom w:val="single" w:sz="4" w:space="0" w:color="auto"/>
              <w:right w:val="single" w:sz="4" w:space="0" w:color="auto"/>
            </w:tcBorders>
            <w:shd w:val="clear" w:color="auto" w:fill="auto"/>
            <w:vAlign w:val="center"/>
            <w:hideMark/>
          </w:tcPr>
          <w:p w14:paraId="40051A6D" w14:textId="77777777" w:rsidR="00FA00C7" w:rsidRPr="00FA00C7" w:rsidRDefault="00FA00C7" w:rsidP="00FA00C7">
            <w:pPr>
              <w:jc w:val="center"/>
              <w:rPr>
                <w:rFonts w:cs="Calibri"/>
                <w:sz w:val="20"/>
                <w:szCs w:val="20"/>
              </w:rPr>
            </w:pPr>
            <w:r w:rsidRPr="00FA00C7">
              <w:rPr>
                <w:rFonts w:cs="Calibri"/>
                <w:sz w:val="20"/>
                <w:szCs w:val="20"/>
              </w:rPr>
              <w:t>2</w:t>
            </w:r>
          </w:p>
        </w:tc>
        <w:tc>
          <w:tcPr>
            <w:tcW w:w="1300" w:type="dxa"/>
            <w:tcBorders>
              <w:top w:val="nil"/>
              <w:left w:val="nil"/>
              <w:bottom w:val="single" w:sz="4" w:space="0" w:color="auto"/>
              <w:right w:val="single" w:sz="4" w:space="0" w:color="auto"/>
            </w:tcBorders>
            <w:shd w:val="clear" w:color="auto" w:fill="auto"/>
            <w:vAlign w:val="center"/>
            <w:hideMark/>
          </w:tcPr>
          <w:p w14:paraId="1ED39693" w14:textId="77777777" w:rsidR="00FA00C7" w:rsidRPr="00FA00C7" w:rsidRDefault="00FA00C7" w:rsidP="00FA00C7">
            <w:pPr>
              <w:jc w:val="center"/>
              <w:rPr>
                <w:rFonts w:cs="Calibri"/>
                <w:sz w:val="20"/>
                <w:szCs w:val="20"/>
              </w:rPr>
            </w:pPr>
            <w:r w:rsidRPr="00FA00C7">
              <w:rPr>
                <w:rFonts w:cs="Calibri"/>
                <w:sz w:val="20"/>
                <w:szCs w:val="20"/>
              </w:rPr>
              <w:t>1,08</w:t>
            </w:r>
          </w:p>
        </w:tc>
        <w:tc>
          <w:tcPr>
            <w:tcW w:w="1300" w:type="dxa"/>
            <w:tcBorders>
              <w:top w:val="nil"/>
              <w:left w:val="nil"/>
              <w:bottom w:val="single" w:sz="4" w:space="0" w:color="auto"/>
              <w:right w:val="single" w:sz="4" w:space="0" w:color="auto"/>
            </w:tcBorders>
            <w:shd w:val="clear" w:color="auto" w:fill="auto"/>
            <w:vAlign w:val="center"/>
            <w:hideMark/>
          </w:tcPr>
          <w:p w14:paraId="36444A1D" w14:textId="77777777" w:rsidR="00FA00C7" w:rsidRPr="00FA00C7" w:rsidRDefault="00FA00C7" w:rsidP="00FA00C7">
            <w:pPr>
              <w:jc w:val="center"/>
              <w:rPr>
                <w:rFonts w:cs="Calibri"/>
                <w:sz w:val="20"/>
                <w:szCs w:val="20"/>
              </w:rPr>
            </w:pPr>
            <w:r w:rsidRPr="00FA00C7">
              <w:rPr>
                <w:rFonts w:cs="Calibri"/>
                <w:sz w:val="20"/>
                <w:szCs w:val="20"/>
              </w:rPr>
              <w:t>59,53</w:t>
            </w:r>
          </w:p>
        </w:tc>
        <w:tc>
          <w:tcPr>
            <w:tcW w:w="1860" w:type="dxa"/>
            <w:tcBorders>
              <w:top w:val="nil"/>
              <w:left w:val="nil"/>
              <w:bottom w:val="single" w:sz="4" w:space="0" w:color="auto"/>
              <w:right w:val="single" w:sz="4" w:space="0" w:color="auto"/>
            </w:tcBorders>
            <w:shd w:val="clear" w:color="auto" w:fill="auto"/>
            <w:vAlign w:val="center"/>
            <w:hideMark/>
          </w:tcPr>
          <w:p w14:paraId="74DC03AA" w14:textId="77777777" w:rsidR="00FA00C7" w:rsidRPr="00FA00C7" w:rsidRDefault="00FA00C7" w:rsidP="00FA00C7">
            <w:pPr>
              <w:jc w:val="center"/>
              <w:rPr>
                <w:rFonts w:cs="Calibri"/>
                <w:sz w:val="20"/>
                <w:szCs w:val="20"/>
              </w:rPr>
            </w:pPr>
            <w:r w:rsidRPr="00FA00C7">
              <w:rPr>
                <w:rFonts w:cs="Calibri"/>
                <w:sz w:val="20"/>
                <w:szCs w:val="20"/>
              </w:rPr>
              <w:t>31,52</w:t>
            </w:r>
          </w:p>
        </w:tc>
        <w:tc>
          <w:tcPr>
            <w:tcW w:w="2240" w:type="dxa"/>
            <w:tcBorders>
              <w:top w:val="nil"/>
              <w:left w:val="nil"/>
              <w:bottom w:val="single" w:sz="4" w:space="0" w:color="auto"/>
              <w:right w:val="single" w:sz="4" w:space="0" w:color="auto"/>
            </w:tcBorders>
            <w:shd w:val="clear" w:color="auto" w:fill="auto"/>
            <w:vAlign w:val="center"/>
            <w:hideMark/>
          </w:tcPr>
          <w:p w14:paraId="37857563" w14:textId="77777777" w:rsidR="00FA00C7" w:rsidRPr="00FA00C7" w:rsidRDefault="00FA00C7" w:rsidP="00FA00C7">
            <w:pPr>
              <w:jc w:val="center"/>
              <w:rPr>
                <w:rFonts w:cs="Calibri"/>
                <w:sz w:val="20"/>
                <w:szCs w:val="20"/>
              </w:rPr>
            </w:pPr>
            <w:r w:rsidRPr="00FA00C7">
              <w:rPr>
                <w:rFonts w:cs="Calibri"/>
                <w:sz w:val="20"/>
                <w:szCs w:val="20"/>
              </w:rPr>
              <w:t>97,36</w:t>
            </w:r>
          </w:p>
        </w:tc>
      </w:tr>
      <w:tr w:rsidR="00FA00C7" w:rsidRPr="00FA00C7" w14:paraId="2CE83DEB" w14:textId="77777777" w:rsidTr="00FA00C7">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A0DA420" w14:textId="77777777" w:rsidR="00FA00C7" w:rsidRPr="00FA00C7" w:rsidRDefault="00FA00C7" w:rsidP="00FA00C7">
            <w:pPr>
              <w:jc w:val="center"/>
              <w:rPr>
                <w:rFonts w:cs="Calibri"/>
                <w:szCs w:val="22"/>
              </w:rPr>
            </w:pPr>
            <w:r w:rsidRPr="00FA00C7">
              <w:rPr>
                <w:rFonts w:cs="Calibri"/>
                <w:szCs w:val="22"/>
              </w:rPr>
              <w:t>2018</w:t>
            </w:r>
          </w:p>
        </w:tc>
        <w:tc>
          <w:tcPr>
            <w:tcW w:w="1489" w:type="dxa"/>
            <w:tcBorders>
              <w:top w:val="nil"/>
              <w:left w:val="nil"/>
              <w:bottom w:val="single" w:sz="4" w:space="0" w:color="auto"/>
              <w:right w:val="single" w:sz="4" w:space="0" w:color="auto"/>
            </w:tcBorders>
            <w:shd w:val="clear" w:color="auto" w:fill="auto"/>
            <w:vAlign w:val="center"/>
            <w:hideMark/>
          </w:tcPr>
          <w:p w14:paraId="785E5FAD" w14:textId="77777777" w:rsidR="00FA00C7" w:rsidRPr="00FA00C7" w:rsidRDefault="00FA00C7" w:rsidP="00FA00C7">
            <w:pPr>
              <w:jc w:val="center"/>
              <w:rPr>
                <w:rFonts w:cs="Calibri"/>
                <w:sz w:val="20"/>
                <w:szCs w:val="20"/>
              </w:rPr>
            </w:pPr>
            <w:r w:rsidRPr="00FA00C7">
              <w:rPr>
                <w:rFonts w:cs="Calibri"/>
                <w:sz w:val="20"/>
                <w:szCs w:val="20"/>
              </w:rPr>
              <w:t>1853</w:t>
            </w:r>
          </w:p>
        </w:tc>
        <w:tc>
          <w:tcPr>
            <w:tcW w:w="1300" w:type="dxa"/>
            <w:tcBorders>
              <w:top w:val="nil"/>
              <w:left w:val="nil"/>
              <w:bottom w:val="single" w:sz="4" w:space="0" w:color="auto"/>
              <w:right w:val="single" w:sz="4" w:space="0" w:color="auto"/>
            </w:tcBorders>
            <w:shd w:val="clear" w:color="auto" w:fill="auto"/>
            <w:vAlign w:val="center"/>
            <w:hideMark/>
          </w:tcPr>
          <w:p w14:paraId="57895A05" w14:textId="77777777" w:rsidR="00FA00C7" w:rsidRPr="00FA00C7" w:rsidRDefault="00FA00C7" w:rsidP="00FA00C7">
            <w:pPr>
              <w:jc w:val="center"/>
              <w:rPr>
                <w:rFonts w:cs="Calibri"/>
                <w:sz w:val="20"/>
                <w:szCs w:val="20"/>
              </w:rPr>
            </w:pPr>
            <w:r w:rsidRPr="00FA00C7">
              <w:rPr>
                <w:rFonts w:cs="Calibri"/>
                <w:sz w:val="20"/>
                <w:szCs w:val="20"/>
              </w:rPr>
              <w:t>0</w:t>
            </w:r>
          </w:p>
        </w:tc>
        <w:tc>
          <w:tcPr>
            <w:tcW w:w="1300" w:type="dxa"/>
            <w:tcBorders>
              <w:top w:val="nil"/>
              <w:left w:val="nil"/>
              <w:bottom w:val="single" w:sz="4" w:space="0" w:color="auto"/>
              <w:right w:val="single" w:sz="4" w:space="0" w:color="auto"/>
            </w:tcBorders>
            <w:shd w:val="clear" w:color="auto" w:fill="auto"/>
            <w:vAlign w:val="center"/>
            <w:hideMark/>
          </w:tcPr>
          <w:p w14:paraId="4B4F5A7E" w14:textId="77777777" w:rsidR="00FA00C7" w:rsidRPr="00FA00C7" w:rsidRDefault="00FA00C7" w:rsidP="00FA00C7">
            <w:pPr>
              <w:jc w:val="center"/>
              <w:rPr>
                <w:rFonts w:cs="Calibri"/>
                <w:sz w:val="20"/>
                <w:szCs w:val="20"/>
              </w:rPr>
            </w:pPr>
            <w:r w:rsidRPr="00FA00C7">
              <w:rPr>
                <w:rFonts w:cs="Calibri"/>
                <w:sz w:val="20"/>
                <w:szCs w:val="20"/>
              </w:rPr>
              <w:t>0,00</w:t>
            </w:r>
          </w:p>
        </w:tc>
        <w:tc>
          <w:tcPr>
            <w:tcW w:w="1300" w:type="dxa"/>
            <w:tcBorders>
              <w:top w:val="nil"/>
              <w:left w:val="nil"/>
              <w:bottom w:val="single" w:sz="4" w:space="0" w:color="auto"/>
              <w:right w:val="single" w:sz="4" w:space="0" w:color="auto"/>
            </w:tcBorders>
            <w:shd w:val="clear" w:color="auto" w:fill="auto"/>
            <w:vAlign w:val="center"/>
            <w:hideMark/>
          </w:tcPr>
          <w:p w14:paraId="3E4F6419" w14:textId="77777777" w:rsidR="00FA00C7" w:rsidRPr="00FA00C7" w:rsidRDefault="00FA00C7" w:rsidP="00FA00C7">
            <w:pPr>
              <w:jc w:val="center"/>
              <w:rPr>
                <w:rFonts w:cs="Calibri"/>
                <w:sz w:val="20"/>
                <w:szCs w:val="20"/>
              </w:rPr>
            </w:pPr>
            <w:r w:rsidRPr="00FA00C7">
              <w:rPr>
                <w:rFonts w:cs="Calibri"/>
                <w:sz w:val="20"/>
                <w:szCs w:val="20"/>
              </w:rPr>
              <w:t>59,53</w:t>
            </w:r>
          </w:p>
        </w:tc>
        <w:tc>
          <w:tcPr>
            <w:tcW w:w="1860" w:type="dxa"/>
            <w:tcBorders>
              <w:top w:val="nil"/>
              <w:left w:val="nil"/>
              <w:bottom w:val="single" w:sz="4" w:space="0" w:color="auto"/>
              <w:right w:val="single" w:sz="4" w:space="0" w:color="auto"/>
            </w:tcBorders>
            <w:shd w:val="clear" w:color="auto" w:fill="auto"/>
            <w:vAlign w:val="center"/>
            <w:hideMark/>
          </w:tcPr>
          <w:p w14:paraId="06BFE223" w14:textId="77777777" w:rsidR="00FA00C7" w:rsidRPr="00FA00C7" w:rsidRDefault="00FA00C7" w:rsidP="00FA00C7">
            <w:pPr>
              <w:jc w:val="center"/>
              <w:rPr>
                <w:rFonts w:cs="Calibri"/>
                <w:sz w:val="20"/>
                <w:szCs w:val="20"/>
              </w:rPr>
            </w:pPr>
            <w:r w:rsidRPr="00FA00C7">
              <w:rPr>
                <w:rFonts w:cs="Calibri"/>
                <w:sz w:val="20"/>
                <w:szCs w:val="20"/>
              </w:rPr>
              <w:t>32,33</w:t>
            </w:r>
          </w:p>
        </w:tc>
        <w:tc>
          <w:tcPr>
            <w:tcW w:w="2240" w:type="dxa"/>
            <w:tcBorders>
              <w:top w:val="nil"/>
              <w:left w:val="nil"/>
              <w:bottom w:val="single" w:sz="4" w:space="0" w:color="auto"/>
              <w:right w:val="single" w:sz="4" w:space="0" w:color="auto"/>
            </w:tcBorders>
            <w:shd w:val="clear" w:color="auto" w:fill="auto"/>
            <w:vAlign w:val="center"/>
            <w:hideMark/>
          </w:tcPr>
          <w:p w14:paraId="0A52FE08" w14:textId="77777777" w:rsidR="00FA00C7" w:rsidRPr="00FA00C7" w:rsidRDefault="00FA00C7" w:rsidP="00FA00C7">
            <w:pPr>
              <w:jc w:val="center"/>
              <w:rPr>
                <w:rFonts w:cs="Calibri"/>
                <w:sz w:val="20"/>
                <w:szCs w:val="20"/>
              </w:rPr>
            </w:pPr>
            <w:r w:rsidRPr="00FA00C7">
              <w:rPr>
                <w:rFonts w:cs="Calibri"/>
                <w:sz w:val="20"/>
                <w:szCs w:val="20"/>
              </w:rPr>
              <w:t>97,84</w:t>
            </w:r>
          </w:p>
        </w:tc>
      </w:tr>
      <w:tr w:rsidR="00FA00C7" w:rsidRPr="00FA00C7" w14:paraId="227D6AC0" w14:textId="77777777" w:rsidTr="00FA00C7">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49C1F02" w14:textId="77777777" w:rsidR="00FA00C7" w:rsidRPr="00FA00C7" w:rsidRDefault="00FA00C7" w:rsidP="00FA00C7">
            <w:pPr>
              <w:jc w:val="center"/>
              <w:rPr>
                <w:rFonts w:cs="Calibri"/>
                <w:szCs w:val="22"/>
              </w:rPr>
            </w:pPr>
            <w:r w:rsidRPr="00FA00C7">
              <w:rPr>
                <w:rFonts w:cs="Calibri"/>
                <w:szCs w:val="22"/>
              </w:rPr>
              <w:t>2019</w:t>
            </w:r>
          </w:p>
        </w:tc>
        <w:tc>
          <w:tcPr>
            <w:tcW w:w="1489" w:type="dxa"/>
            <w:tcBorders>
              <w:top w:val="nil"/>
              <w:left w:val="nil"/>
              <w:bottom w:val="single" w:sz="4" w:space="0" w:color="auto"/>
              <w:right w:val="single" w:sz="4" w:space="0" w:color="auto"/>
            </w:tcBorders>
            <w:shd w:val="clear" w:color="auto" w:fill="auto"/>
            <w:vAlign w:val="center"/>
            <w:hideMark/>
          </w:tcPr>
          <w:p w14:paraId="545E8A3C" w14:textId="77777777" w:rsidR="00FA00C7" w:rsidRPr="00FA00C7" w:rsidRDefault="00FA00C7" w:rsidP="00FA00C7">
            <w:pPr>
              <w:jc w:val="center"/>
              <w:rPr>
                <w:rFonts w:cs="Calibri"/>
                <w:sz w:val="20"/>
                <w:szCs w:val="20"/>
              </w:rPr>
            </w:pPr>
            <w:r w:rsidRPr="00FA00C7">
              <w:rPr>
                <w:rFonts w:cs="Calibri"/>
                <w:sz w:val="20"/>
                <w:szCs w:val="20"/>
              </w:rPr>
              <w:t>1855</w:t>
            </w:r>
          </w:p>
        </w:tc>
        <w:tc>
          <w:tcPr>
            <w:tcW w:w="1300" w:type="dxa"/>
            <w:tcBorders>
              <w:top w:val="nil"/>
              <w:left w:val="nil"/>
              <w:bottom w:val="single" w:sz="4" w:space="0" w:color="auto"/>
              <w:right w:val="single" w:sz="4" w:space="0" w:color="auto"/>
            </w:tcBorders>
            <w:shd w:val="clear" w:color="auto" w:fill="auto"/>
            <w:vAlign w:val="center"/>
            <w:hideMark/>
          </w:tcPr>
          <w:p w14:paraId="49E9F8F6" w14:textId="77777777" w:rsidR="00FA00C7" w:rsidRPr="00FA00C7" w:rsidRDefault="00FA00C7" w:rsidP="00FA00C7">
            <w:pPr>
              <w:jc w:val="center"/>
              <w:rPr>
                <w:rFonts w:cs="Calibri"/>
                <w:sz w:val="20"/>
                <w:szCs w:val="20"/>
              </w:rPr>
            </w:pPr>
            <w:r w:rsidRPr="00FA00C7">
              <w:rPr>
                <w:rFonts w:cs="Calibri"/>
                <w:sz w:val="20"/>
                <w:szCs w:val="20"/>
              </w:rPr>
              <w:t>2</w:t>
            </w:r>
          </w:p>
        </w:tc>
        <w:tc>
          <w:tcPr>
            <w:tcW w:w="1300" w:type="dxa"/>
            <w:tcBorders>
              <w:top w:val="nil"/>
              <w:left w:val="nil"/>
              <w:bottom w:val="single" w:sz="4" w:space="0" w:color="auto"/>
              <w:right w:val="single" w:sz="4" w:space="0" w:color="auto"/>
            </w:tcBorders>
            <w:shd w:val="clear" w:color="auto" w:fill="auto"/>
            <w:vAlign w:val="center"/>
            <w:hideMark/>
          </w:tcPr>
          <w:p w14:paraId="3000D50D" w14:textId="77777777" w:rsidR="00FA00C7" w:rsidRPr="00FA00C7" w:rsidRDefault="00FA00C7" w:rsidP="00FA00C7">
            <w:pPr>
              <w:jc w:val="center"/>
              <w:rPr>
                <w:rFonts w:cs="Calibri"/>
                <w:sz w:val="20"/>
                <w:szCs w:val="20"/>
              </w:rPr>
            </w:pPr>
            <w:r w:rsidRPr="00FA00C7">
              <w:rPr>
                <w:rFonts w:cs="Calibri"/>
                <w:sz w:val="20"/>
                <w:szCs w:val="20"/>
              </w:rPr>
              <w:t>1,08</w:t>
            </w:r>
          </w:p>
        </w:tc>
        <w:tc>
          <w:tcPr>
            <w:tcW w:w="1300" w:type="dxa"/>
            <w:tcBorders>
              <w:top w:val="nil"/>
              <w:left w:val="nil"/>
              <w:bottom w:val="single" w:sz="4" w:space="0" w:color="auto"/>
              <w:right w:val="single" w:sz="4" w:space="0" w:color="auto"/>
            </w:tcBorders>
            <w:shd w:val="clear" w:color="auto" w:fill="auto"/>
            <w:vAlign w:val="center"/>
            <w:hideMark/>
          </w:tcPr>
          <w:p w14:paraId="2AFA2BD7" w14:textId="77777777" w:rsidR="00FA00C7" w:rsidRPr="00FA00C7" w:rsidRDefault="00FA00C7" w:rsidP="00FA00C7">
            <w:pPr>
              <w:jc w:val="center"/>
              <w:rPr>
                <w:rFonts w:cs="Calibri"/>
                <w:sz w:val="20"/>
                <w:szCs w:val="20"/>
              </w:rPr>
            </w:pPr>
            <w:r w:rsidRPr="00FA00C7">
              <w:rPr>
                <w:rFonts w:cs="Calibri"/>
                <w:sz w:val="20"/>
                <w:szCs w:val="20"/>
              </w:rPr>
              <w:t>59,51</w:t>
            </w:r>
          </w:p>
        </w:tc>
        <w:tc>
          <w:tcPr>
            <w:tcW w:w="1860" w:type="dxa"/>
            <w:tcBorders>
              <w:top w:val="nil"/>
              <w:left w:val="nil"/>
              <w:bottom w:val="single" w:sz="4" w:space="0" w:color="auto"/>
              <w:right w:val="single" w:sz="4" w:space="0" w:color="auto"/>
            </w:tcBorders>
            <w:shd w:val="clear" w:color="auto" w:fill="auto"/>
            <w:vAlign w:val="center"/>
            <w:hideMark/>
          </w:tcPr>
          <w:p w14:paraId="5A70A1F5" w14:textId="77777777" w:rsidR="00FA00C7" w:rsidRPr="00FA00C7" w:rsidRDefault="00FA00C7" w:rsidP="00FA00C7">
            <w:pPr>
              <w:jc w:val="center"/>
              <w:rPr>
                <w:rFonts w:cs="Calibri"/>
                <w:sz w:val="20"/>
                <w:szCs w:val="20"/>
              </w:rPr>
            </w:pPr>
            <w:r w:rsidRPr="00FA00C7">
              <w:rPr>
                <w:rFonts w:cs="Calibri"/>
                <w:sz w:val="20"/>
                <w:szCs w:val="20"/>
              </w:rPr>
              <w:t>29,87</w:t>
            </w:r>
          </w:p>
        </w:tc>
        <w:tc>
          <w:tcPr>
            <w:tcW w:w="2240" w:type="dxa"/>
            <w:tcBorders>
              <w:top w:val="nil"/>
              <w:left w:val="nil"/>
              <w:bottom w:val="single" w:sz="4" w:space="0" w:color="auto"/>
              <w:right w:val="single" w:sz="4" w:space="0" w:color="auto"/>
            </w:tcBorders>
            <w:shd w:val="clear" w:color="auto" w:fill="auto"/>
            <w:vAlign w:val="center"/>
            <w:hideMark/>
          </w:tcPr>
          <w:p w14:paraId="2E021F74" w14:textId="77777777" w:rsidR="00FA00C7" w:rsidRPr="00FA00C7" w:rsidRDefault="00FA00C7" w:rsidP="00FA00C7">
            <w:pPr>
              <w:jc w:val="center"/>
              <w:rPr>
                <w:rFonts w:cs="Calibri"/>
                <w:sz w:val="20"/>
                <w:szCs w:val="20"/>
              </w:rPr>
            </w:pPr>
            <w:r w:rsidRPr="00FA00C7">
              <w:rPr>
                <w:rFonts w:cs="Calibri"/>
                <w:sz w:val="20"/>
                <w:szCs w:val="20"/>
              </w:rPr>
              <w:t>28,63</w:t>
            </w:r>
          </w:p>
        </w:tc>
      </w:tr>
      <w:tr w:rsidR="00FA00C7" w:rsidRPr="00FA00C7" w14:paraId="0F3375E0" w14:textId="77777777" w:rsidTr="00FA00C7">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07517C6" w14:textId="77777777" w:rsidR="00FA00C7" w:rsidRPr="00FA00C7" w:rsidRDefault="00FA00C7" w:rsidP="00FA00C7">
            <w:pPr>
              <w:jc w:val="center"/>
              <w:rPr>
                <w:rFonts w:cs="Calibri"/>
                <w:szCs w:val="22"/>
              </w:rPr>
            </w:pPr>
            <w:r w:rsidRPr="00FA00C7">
              <w:rPr>
                <w:rFonts w:cs="Calibri"/>
                <w:szCs w:val="22"/>
              </w:rPr>
              <w:t>2020</w:t>
            </w:r>
          </w:p>
        </w:tc>
        <w:tc>
          <w:tcPr>
            <w:tcW w:w="1489" w:type="dxa"/>
            <w:tcBorders>
              <w:top w:val="nil"/>
              <w:left w:val="nil"/>
              <w:bottom w:val="single" w:sz="4" w:space="0" w:color="auto"/>
              <w:right w:val="single" w:sz="4" w:space="0" w:color="auto"/>
            </w:tcBorders>
            <w:shd w:val="clear" w:color="auto" w:fill="auto"/>
            <w:vAlign w:val="center"/>
            <w:hideMark/>
          </w:tcPr>
          <w:p w14:paraId="671DE078" w14:textId="77777777" w:rsidR="00FA00C7" w:rsidRPr="00FA00C7" w:rsidRDefault="00FA00C7" w:rsidP="00FA00C7">
            <w:pPr>
              <w:jc w:val="center"/>
              <w:rPr>
                <w:rFonts w:cs="Calibri"/>
                <w:sz w:val="20"/>
                <w:szCs w:val="20"/>
              </w:rPr>
            </w:pPr>
            <w:r w:rsidRPr="00FA00C7">
              <w:rPr>
                <w:rFonts w:cs="Calibri"/>
                <w:sz w:val="20"/>
                <w:szCs w:val="20"/>
              </w:rPr>
              <w:t>1856</w:t>
            </w:r>
          </w:p>
        </w:tc>
        <w:tc>
          <w:tcPr>
            <w:tcW w:w="1300" w:type="dxa"/>
            <w:tcBorders>
              <w:top w:val="nil"/>
              <w:left w:val="nil"/>
              <w:bottom w:val="single" w:sz="4" w:space="0" w:color="auto"/>
              <w:right w:val="single" w:sz="4" w:space="0" w:color="auto"/>
            </w:tcBorders>
            <w:shd w:val="clear" w:color="auto" w:fill="auto"/>
            <w:vAlign w:val="center"/>
            <w:hideMark/>
          </w:tcPr>
          <w:p w14:paraId="003937C3" w14:textId="77777777" w:rsidR="00FA00C7" w:rsidRPr="00FA00C7" w:rsidRDefault="00FA00C7" w:rsidP="00FA00C7">
            <w:pPr>
              <w:jc w:val="center"/>
              <w:rPr>
                <w:rFonts w:cs="Calibri"/>
                <w:sz w:val="20"/>
                <w:szCs w:val="20"/>
              </w:rPr>
            </w:pPr>
            <w:r w:rsidRPr="00FA00C7">
              <w:rPr>
                <w:rFonts w:cs="Calibri"/>
                <w:sz w:val="20"/>
                <w:szCs w:val="20"/>
              </w:rPr>
              <w:t>1</w:t>
            </w:r>
          </w:p>
        </w:tc>
        <w:tc>
          <w:tcPr>
            <w:tcW w:w="1300" w:type="dxa"/>
            <w:tcBorders>
              <w:top w:val="nil"/>
              <w:left w:val="nil"/>
              <w:bottom w:val="single" w:sz="4" w:space="0" w:color="auto"/>
              <w:right w:val="single" w:sz="4" w:space="0" w:color="auto"/>
            </w:tcBorders>
            <w:shd w:val="clear" w:color="auto" w:fill="auto"/>
            <w:vAlign w:val="center"/>
            <w:hideMark/>
          </w:tcPr>
          <w:p w14:paraId="2E1CD0FD" w14:textId="77777777" w:rsidR="00FA00C7" w:rsidRPr="00FA00C7" w:rsidRDefault="00FA00C7" w:rsidP="00FA00C7">
            <w:pPr>
              <w:jc w:val="center"/>
              <w:rPr>
                <w:rFonts w:cs="Calibri"/>
                <w:sz w:val="20"/>
                <w:szCs w:val="20"/>
              </w:rPr>
            </w:pPr>
            <w:r w:rsidRPr="00FA00C7">
              <w:rPr>
                <w:rFonts w:cs="Calibri"/>
                <w:sz w:val="20"/>
                <w:szCs w:val="20"/>
              </w:rPr>
              <w:t>0,54</w:t>
            </w:r>
          </w:p>
        </w:tc>
        <w:tc>
          <w:tcPr>
            <w:tcW w:w="1300" w:type="dxa"/>
            <w:tcBorders>
              <w:top w:val="nil"/>
              <w:left w:val="nil"/>
              <w:bottom w:val="single" w:sz="4" w:space="0" w:color="auto"/>
              <w:right w:val="single" w:sz="4" w:space="0" w:color="auto"/>
            </w:tcBorders>
            <w:shd w:val="clear" w:color="auto" w:fill="auto"/>
            <w:vAlign w:val="center"/>
            <w:hideMark/>
          </w:tcPr>
          <w:p w14:paraId="228A46A4" w14:textId="77777777" w:rsidR="00FA00C7" w:rsidRPr="00FA00C7" w:rsidRDefault="00FA00C7" w:rsidP="00FA00C7">
            <w:pPr>
              <w:jc w:val="center"/>
              <w:rPr>
                <w:rFonts w:cs="Calibri"/>
                <w:sz w:val="20"/>
                <w:szCs w:val="20"/>
              </w:rPr>
            </w:pPr>
            <w:r w:rsidRPr="00FA00C7">
              <w:rPr>
                <w:rFonts w:cs="Calibri"/>
                <w:sz w:val="20"/>
                <w:szCs w:val="20"/>
              </w:rPr>
              <w:t>59,48</w:t>
            </w:r>
          </w:p>
        </w:tc>
        <w:tc>
          <w:tcPr>
            <w:tcW w:w="1860" w:type="dxa"/>
            <w:tcBorders>
              <w:top w:val="nil"/>
              <w:left w:val="nil"/>
              <w:bottom w:val="single" w:sz="4" w:space="0" w:color="auto"/>
              <w:right w:val="single" w:sz="4" w:space="0" w:color="auto"/>
            </w:tcBorders>
            <w:shd w:val="clear" w:color="auto" w:fill="auto"/>
            <w:vAlign w:val="center"/>
            <w:hideMark/>
          </w:tcPr>
          <w:p w14:paraId="2DC4C371" w14:textId="77777777" w:rsidR="00FA00C7" w:rsidRPr="00FA00C7" w:rsidRDefault="00FA00C7" w:rsidP="00FA00C7">
            <w:pPr>
              <w:jc w:val="center"/>
              <w:rPr>
                <w:rFonts w:cs="Calibri"/>
                <w:sz w:val="20"/>
                <w:szCs w:val="20"/>
              </w:rPr>
            </w:pPr>
            <w:r w:rsidRPr="00FA00C7">
              <w:rPr>
                <w:rFonts w:cs="Calibri"/>
                <w:sz w:val="20"/>
                <w:szCs w:val="20"/>
              </w:rPr>
              <w:t>30,12</w:t>
            </w:r>
          </w:p>
        </w:tc>
        <w:tc>
          <w:tcPr>
            <w:tcW w:w="2240" w:type="dxa"/>
            <w:tcBorders>
              <w:top w:val="nil"/>
              <w:left w:val="nil"/>
              <w:bottom w:val="single" w:sz="4" w:space="0" w:color="auto"/>
              <w:right w:val="single" w:sz="4" w:space="0" w:color="auto"/>
            </w:tcBorders>
            <w:shd w:val="clear" w:color="auto" w:fill="auto"/>
            <w:vAlign w:val="center"/>
            <w:hideMark/>
          </w:tcPr>
          <w:p w14:paraId="708A92ED" w14:textId="77777777" w:rsidR="00FA00C7" w:rsidRPr="00FA00C7" w:rsidRDefault="00FA00C7" w:rsidP="00FA00C7">
            <w:pPr>
              <w:jc w:val="center"/>
              <w:rPr>
                <w:rFonts w:cs="Calibri"/>
                <w:sz w:val="20"/>
                <w:szCs w:val="20"/>
              </w:rPr>
            </w:pPr>
            <w:r w:rsidRPr="00FA00C7">
              <w:rPr>
                <w:rFonts w:cs="Calibri"/>
                <w:sz w:val="20"/>
                <w:szCs w:val="20"/>
              </w:rPr>
              <w:t>28,93</w:t>
            </w:r>
          </w:p>
        </w:tc>
      </w:tr>
      <w:tr w:rsidR="00FA00C7" w:rsidRPr="00FA00C7" w14:paraId="1182BDFB" w14:textId="77777777" w:rsidTr="00FA00C7">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43DDBE1" w14:textId="77777777" w:rsidR="00FA00C7" w:rsidRPr="00FA00C7" w:rsidRDefault="00FA00C7" w:rsidP="00FA00C7">
            <w:pPr>
              <w:jc w:val="center"/>
              <w:rPr>
                <w:rFonts w:cs="Calibri"/>
                <w:szCs w:val="22"/>
              </w:rPr>
            </w:pPr>
            <w:r w:rsidRPr="00FA00C7">
              <w:rPr>
                <w:rFonts w:cs="Calibri"/>
                <w:szCs w:val="22"/>
              </w:rPr>
              <w:t>2021</w:t>
            </w:r>
          </w:p>
        </w:tc>
        <w:tc>
          <w:tcPr>
            <w:tcW w:w="1489" w:type="dxa"/>
            <w:tcBorders>
              <w:top w:val="nil"/>
              <w:left w:val="nil"/>
              <w:bottom w:val="single" w:sz="4" w:space="0" w:color="auto"/>
              <w:right w:val="single" w:sz="4" w:space="0" w:color="auto"/>
            </w:tcBorders>
            <w:shd w:val="clear" w:color="auto" w:fill="auto"/>
            <w:vAlign w:val="center"/>
            <w:hideMark/>
          </w:tcPr>
          <w:p w14:paraId="142927D9" w14:textId="77777777" w:rsidR="00FA00C7" w:rsidRPr="00FA00C7" w:rsidRDefault="00FA00C7" w:rsidP="00FA00C7">
            <w:pPr>
              <w:jc w:val="center"/>
              <w:rPr>
                <w:rFonts w:cs="Calibri"/>
                <w:sz w:val="20"/>
                <w:szCs w:val="20"/>
              </w:rPr>
            </w:pPr>
            <w:r w:rsidRPr="00FA00C7">
              <w:rPr>
                <w:rFonts w:cs="Calibri"/>
                <w:sz w:val="20"/>
                <w:szCs w:val="20"/>
              </w:rPr>
              <w:t>1860</w:t>
            </w:r>
          </w:p>
        </w:tc>
        <w:tc>
          <w:tcPr>
            <w:tcW w:w="1300" w:type="dxa"/>
            <w:tcBorders>
              <w:top w:val="nil"/>
              <w:left w:val="nil"/>
              <w:bottom w:val="single" w:sz="4" w:space="0" w:color="auto"/>
              <w:right w:val="single" w:sz="4" w:space="0" w:color="auto"/>
            </w:tcBorders>
            <w:shd w:val="clear" w:color="auto" w:fill="auto"/>
            <w:vAlign w:val="center"/>
            <w:hideMark/>
          </w:tcPr>
          <w:p w14:paraId="09EA72E5" w14:textId="77777777" w:rsidR="00FA00C7" w:rsidRPr="00FA00C7" w:rsidRDefault="00FA00C7" w:rsidP="00FA00C7">
            <w:pPr>
              <w:jc w:val="center"/>
              <w:rPr>
                <w:rFonts w:cs="Calibri"/>
                <w:sz w:val="20"/>
                <w:szCs w:val="20"/>
              </w:rPr>
            </w:pPr>
            <w:r w:rsidRPr="00FA00C7">
              <w:rPr>
                <w:rFonts w:cs="Calibri"/>
                <w:sz w:val="20"/>
                <w:szCs w:val="20"/>
              </w:rPr>
              <w:t>4</w:t>
            </w:r>
          </w:p>
        </w:tc>
        <w:tc>
          <w:tcPr>
            <w:tcW w:w="1300" w:type="dxa"/>
            <w:tcBorders>
              <w:top w:val="nil"/>
              <w:left w:val="nil"/>
              <w:bottom w:val="single" w:sz="4" w:space="0" w:color="auto"/>
              <w:right w:val="single" w:sz="4" w:space="0" w:color="auto"/>
            </w:tcBorders>
            <w:shd w:val="clear" w:color="auto" w:fill="auto"/>
            <w:vAlign w:val="center"/>
            <w:hideMark/>
          </w:tcPr>
          <w:p w14:paraId="0246847A" w14:textId="77777777" w:rsidR="00FA00C7" w:rsidRPr="00FA00C7" w:rsidRDefault="00FA00C7" w:rsidP="00FA00C7">
            <w:pPr>
              <w:jc w:val="center"/>
              <w:rPr>
                <w:rFonts w:cs="Calibri"/>
                <w:sz w:val="20"/>
                <w:szCs w:val="20"/>
              </w:rPr>
            </w:pPr>
            <w:r w:rsidRPr="00FA00C7">
              <w:rPr>
                <w:rFonts w:cs="Calibri"/>
                <w:sz w:val="20"/>
                <w:szCs w:val="20"/>
              </w:rPr>
              <w:t>2,15</w:t>
            </w:r>
          </w:p>
        </w:tc>
        <w:tc>
          <w:tcPr>
            <w:tcW w:w="1300" w:type="dxa"/>
            <w:tcBorders>
              <w:top w:val="nil"/>
              <w:left w:val="nil"/>
              <w:bottom w:val="single" w:sz="4" w:space="0" w:color="auto"/>
              <w:right w:val="single" w:sz="4" w:space="0" w:color="auto"/>
            </w:tcBorders>
            <w:shd w:val="clear" w:color="auto" w:fill="auto"/>
            <w:vAlign w:val="center"/>
            <w:hideMark/>
          </w:tcPr>
          <w:p w14:paraId="6654E228" w14:textId="77777777" w:rsidR="00FA00C7" w:rsidRPr="00FA00C7" w:rsidRDefault="00FA00C7" w:rsidP="00FA00C7">
            <w:pPr>
              <w:jc w:val="center"/>
              <w:rPr>
                <w:rFonts w:cs="Calibri"/>
                <w:sz w:val="20"/>
                <w:szCs w:val="20"/>
              </w:rPr>
            </w:pPr>
            <w:r w:rsidRPr="00FA00C7">
              <w:rPr>
                <w:rFonts w:cs="Calibri"/>
                <w:sz w:val="20"/>
                <w:szCs w:val="20"/>
              </w:rPr>
              <w:t>59,35</w:t>
            </w:r>
          </w:p>
        </w:tc>
        <w:tc>
          <w:tcPr>
            <w:tcW w:w="1860" w:type="dxa"/>
            <w:tcBorders>
              <w:top w:val="nil"/>
              <w:left w:val="nil"/>
              <w:bottom w:val="single" w:sz="4" w:space="0" w:color="auto"/>
              <w:right w:val="single" w:sz="4" w:space="0" w:color="auto"/>
            </w:tcBorders>
            <w:shd w:val="clear" w:color="auto" w:fill="auto"/>
            <w:vAlign w:val="center"/>
            <w:hideMark/>
          </w:tcPr>
          <w:p w14:paraId="61750E52" w14:textId="77777777" w:rsidR="00FA00C7" w:rsidRPr="00FA00C7" w:rsidRDefault="00FA00C7" w:rsidP="00FA00C7">
            <w:pPr>
              <w:jc w:val="center"/>
              <w:rPr>
                <w:rFonts w:cs="Calibri"/>
                <w:sz w:val="20"/>
                <w:szCs w:val="20"/>
              </w:rPr>
            </w:pPr>
            <w:r w:rsidRPr="00FA00C7">
              <w:rPr>
                <w:rFonts w:cs="Calibri"/>
                <w:sz w:val="20"/>
                <w:szCs w:val="20"/>
              </w:rPr>
              <w:t>32,85</w:t>
            </w:r>
          </w:p>
        </w:tc>
        <w:tc>
          <w:tcPr>
            <w:tcW w:w="2240" w:type="dxa"/>
            <w:tcBorders>
              <w:top w:val="nil"/>
              <w:left w:val="nil"/>
              <w:bottom w:val="single" w:sz="4" w:space="0" w:color="auto"/>
              <w:right w:val="single" w:sz="4" w:space="0" w:color="auto"/>
            </w:tcBorders>
            <w:shd w:val="clear" w:color="auto" w:fill="auto"/>
            <w:vAlign w:val="center"/>
            <w:hideMark/>
          </w:tcPr>
          <w:p w14:paraId="62B33EF2" w14:textId="77777777" w:rsidR="00FA00C7" w:rsidRPr="00FA00C7" w:rsidRDefault="00FA00C7" w:rsidP="00FA00C7">
            <w:pPr>
              <w:jc w:val="center"/>
              <w:rPr>
                <w:rFonts w:cs="Calibri"/>
                <w:sz w:val="20"/>
                <w:szCs w:val="20"/>
              </w:rPr>
            </w:pPr>
            <w:r w:rsidRPr="00FA00C7">
              <w:rPr>
                <w:rFonts w:cs="Calibri"/>
                <w:sz w:val="20"/>
                <w:szCs w:val="20"/>
              </w:rPr>
              <w:t>98,23</w:t>
            </w:r>
          </w:p>
        </w:tc>
      </w:tr>
      <w:tr w:rsidR="00FA00C7" w:rsidRPr="00FA00C7" w14:paraId="4779C60B" w14:textId="77777777" w:rsidTr="00FA00C7">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FBF0785" w14:textId="77777777" w:rsidR="00FA00C7" w:rsidRPr="00FA00C7" w:rsidRDefault="00FA00C7" w:rsidP="00FA00C7">
            <w:pPr>
              <w:jc w:val="center"/>
              <w:rPr>
                <w:rFonts w:cs="Calibri"/>
                <w:szCs w:val="22"/>
              </w:rPr>
            </w:pPr>
            <w:r w:rsidRPr="00FA00C7">
              <w:rPr>
                <w:rFonts w:cs="Calibri"/>
                <w:szCs w:val="22"/>
              </w:rPr>
              <w:t>2022</w:t>
            </w:r>
          </w:p>
        </w:tc>
        <w:tc>
          <w:tcPr>
            <w:tcW w:w="1489" w:type="dxa"/>
            <w:tcBorders>
              <w:top w:val="nil"/>
              <w:left w:val="nil"/>
              <w:bottom w:val="single" w:sz="4" w:space="0" w:color="auto"/>
              <w:right w:val="single" w:sz="4" w:space="0" w:color="auto"/>
            </w:tcBorders>
            <w:shd w:val="clear" w:color="auto" w:fill="auto"/>
            <w:vAlign w:val="center"/>
            <w:hideMark/>
          </w:tcPr>
          <w:p w14:paraId="3E906224" w14:textId="77777777" w:rsidR="00FA00C7" w:rsidRPr="00FA00C7" w:rsidRDefault="00FA00C7" w:rsidP="00FA00C7">
            <w:pPr>
              <w:jc w:val="center"/>
              <w:rPr>
                <w:rFonts w:cs="Calibri"/>
                <w:sz w:val="20"/>
                <w:szCs w:val="20"/>
              </w:rPr>
            </w:pPr>
            <w:r w:rsidRPr="00FA00C7">
              <w:rPr>
                <w:rFonts w:cs="Calibri"/>
                <w:sz w:val="20"/>
                <w:szCs w:val="20"/>
              </w:rPr>
              <w:t>1751</w:t>
            </w:r>
          </w:p>
        </w:tc>
        <w:tc>
          <w:tcPr>
            <w:tcW w:w="1300" w:type="dxa"/>
            <w:tcBorders>
              <w:top w:val="nil"/>
              <w:left w:val="nil"/>
              <w:bottom w:val="single" w:sz="4" w:space="0" w:color="auto"/>
              <w:right w:val="single" w:sz="4" w:space="0" w:color="auto"/>
            </w:tcBorders>
            <w:shd w:val="clear" w:color="auto" w:fill="auto"/>
            <w:vAlign w:val="center"/>
            <w:hideMark/>
          </w:tcPr>
          <w:p w14:paraId="4411DD57" w14:textId="77777777" w:rsidR="00FA00C7" w:rsidRPr="00FA00C7" w:rsidRDefault="00FA00C7" w:rsidP="00FA00C7">
            <w:pPr>
              <w:jc w:val="center"/>
              <w:rPr>
                <w:rFonts w:cs="Calibri"/>
                <w:sz w:val="20"/>
                <w:szCs w:val="20"/>
              </w:rPr>
            </w:pPr>
            <w:r w:rsidRPr="00FA00C7">
              <w:rPr>
                <w:rFonts w:cs="Calibri"/>
                <w:sz w:val="20"/>
                <w:szCs w:val="20"/>
              </w:rPr>
              <w:t>0</w:t>
            </w:r>
          </w:p>
        </w:tc>
        <w:tc>
          <w:tcPr>
            <w:tcW w:w="1300" w:type="dxa"/>
            <w:tcBorders>
              <w:top w:val="nil"/>
              <w:left w:val="nil"/>
              <w:bottom w:val="single" w:sz="4" w:space="0" w:color="auto"/>
              <w:right w:val="single" w:sz="4" w:space="0" w:color="auto"/>
            </w:tcBorders>
            <w:shd w:val="clear" w:color="auto" w:fill="auto"/>
            <w:vAlign w:val="center"/>
            <w:hideMark/>
          </w:tcPr>
          <w:p w14:paraId="7C651969" w14:textId="77777777" w:rsidR="00FA00C7" w:rsidRPr="00FA00C7" w:rsidRDefault="00FA00C7" w:rsidP="00FA00C7">
            <w:pPr>
              <w:jc w:val="center"/>
              <w:rPr>
                <w:rFonts w:cs="Calibri"/>
                <w:sz w:val="20"/>
                <w:szCs w:val="20"/>
              </w:rPr>
            </w:pPr>
            <w:r w:rsidRPr="00FA00C7">
              <w:rPr>
                <w:rFonts w:cs="Calibri"/>
                <w:sz w:val="20"/>
                <w:szCs w:val="20"/>
              </w:rPr>
              <w:t>0,00</w:t>
            </w:r>
          </w:p>
        </w:tc>
        <w:tc>
          <w:tcPr>
            <w:tcW w:w="1300" w:type="dxa"/>
            <w:tcBorders>
              <w:top w:val="nil"/>
              <w:left w:val="nil"/>
              <w:bottom w:val="single" w:sz="4" w:space="0" w:color="auto"/>
              <w:right w:val="single" w:sz="4" w:space="0" w:color="auto"/>
            </w:tcBorders>
            <w:shd w:val="clear" w:color="auto" w:fill="auto"/>
            <w:vAlign w:val="center"/>
            <w:hideMark/>
          </w:tcPr>
          <w:p w14:paraId="4D8CC3EF" w14:textId="77777777" w:rsidR="00FA00C7" w:rsidRPr="00FA00C7" w:rsidRDefault="00FA00C7" w:rsidP="00FA00C7">
            <w:pPr>
              <w:jc w:val="center"/>
              <w:rPr>
                <w:rFonts w:cs="Calibri"/>
                <w:sz w:val="20"/>
                <w:szCs w:val="20"/>
              </w:rPr>
            </w:pPr>
            <w:r w:rsidRPr="00FA00C7">
              <w:rPr>
                <w:rFonts w:cs="Calibri"/>
                <w:sz w:val="20"/>
                <w:szCs w:val="20"/>
              </w:rPr>
              <w:t>49,86</w:t>
            </w:r>
          </w:p>
        </w:tc>
        <w:tc>
          <w:tcPr>
            <w:tcW w:w="1860" w:type="dxa"/>
            <w:tcBorders>
              <w:top w:val="nil"/>
              <w:left w:val="nil"/>
              <w:bottom w:val="single" w:sz="4" w:space="0" w:color="auto"/>
              <w:right w:val="single" w:sz="4" w:space="0" w:color="auto"/>
            </w:tcBorders>
            <w:shd w:val="clear" w:color="auto" w:fill="auto"/>
            <w:vAlign w:val="center"/>
            <w:hideMark/>
          </w:tcPr>
          <w:p w14:paraId="2C458C28" w14:textId="77777777" w:rsidR="00FA00C7" w:rsidRPr="00FA00C7" w:rsidRDefault="00FA00C7" w:rsidP="00FA00C7">
            <w:pPr>
              <w:jc w:val="center"/>
              <w:rPr>
                <w:rFonts w:cs="Calibri"/>
                <w:sz w:val="20"/>
                <w:szCs w:val="20"/>
              </w:rPr>
            </w:pPr>
            <w:r w:rsidRPr="00FA00C7">
              <w:rPr>
                <w:rFonts w:cs="Calibri"/>
                <w:sz w:val="20"/>
                <w:szCs w:val="20"/>
              </w:rPr>
              <w:t>n.a.</w:t>
            </w:r>
          </w:p>
        </w:tc>
        <w:tc>
          <w:tcPr>
            <w:tcW w:w="2240" w:type="dxa"/>
            <w:tcBorders>
              <w:top w:val="nil"/>
              <w:left w:val="nil"/>
              <w:bottom w:val="single" w:sz="4" w:space="0" w:color="auto"/>
              <w:right w:val="single" w:sz="4" w:space="0" w:color="auto"/>
            </w:tcBorders>
            <w:shd w:val="clear" w:color="auto" w:fill="auto"/>
            <w:vAlign w:val="center"/>
            <w:hideMark/>
          </w:tcPr>
          <w:p w14:paraId="031E9654" w14:textId="77777777" w:rsidR="00FA00C7" w:rsidRPr="00FA00C7" w:rsidRDefault="00FA00C7" w:rsidP="00FA00C7">
            <w:pPr>
              <w:jc w:val="center"/>
              <w:rPr>
                <w:rFonts w:cs="Calibri"/>
                <w:sz w:val="20"/>
                <w:szCs w:val="20"/>
              </w:rPr>
            </w:pPr>
            <w:r w:rsidRPr="00FA00C7">
              <w:rPr>
                <w:rFonts w:cs="Calibri"/>
                <w:sz w:val="20"/>
                <w:szCs w:val="20"/>
              </w:rPr>
              <w:t>n.a.</w:t>
            </w:r>
          </w:p>
        </w:tc>
      </w:tr>
      <w:tr w:rsidR="00FA00C7" w:rsidRPr="00FA00C7" w14:paraId="7EBE05D5" w14:textId="77777777" w:rsidTr="00FA00C7">
        <w:trPr>
          <w:trHeight w:val="300"/>
        </w:trPr>
        <w:tc>
          <w:tcPr>
            <w:tcW w:w="4793" w:type="dxa"/>
            <w:gridSpan w:val="4"/>
            <w:tcBorders>
              <w:top w:val="nil"/>
              <w:left w:val="nil"/>
              <w:bottom w:val="nil"/>
              <w:right w:val="nil"/>
            </w:tcBorders>
            <w:shd w:val="clear" w:color="auto" w:fill="auto"/>
            <w:noWrap/>
            <w:vAlign w:val="bottom"/>
            <w:hideMark/>
          </w:tcPr>
          <w:p w14:paraId="25AF7050" w14:textId="77777777" w:rsidR="00FA00C7" w:rsidRPr="00FA00C7" w:rsidRDefault="00FA00C7" w:rsidP="00FA00C7">
            <w:pPr>
              <w:jc w:val="left"/>
              <w:rPr>
                <w:rFonts w:cs="Calibri"/>
                <w:szCs w:val="22"/>
              </w:rPr>
            </w:pPr>
            <w:r w:rsidRPr="00FA00C7">
              <w:rPr>
                <w:rFonts w:cs="Calibri"/>
                <w:szCs w:val="22"/>
              </w:rPr>
              <w:t>Forrás: TeIR, KSH Tstar, önkormányzati adatok</w:t>
            </w:r>
          </w:p>
        </w:tc>
        <w:tc>
          <w:tcPr>
            <w:tcW w:w="1300" w:type="dxa"/>
            <w:tcBorders>
              <w:top w:val="nil"/>
              <w:left w:val="nil"/>
              <w:bottom w:val="nil"/>
              <w:right w:val="nil"/>
            </w:tcBorders>
            <w:shd w:val="clear" w:color="auto" w:fill="auto"/>
            <w:noWrap/>
            <w:vAlign w:val="bottom"/>
            <w:hideMark/>
          </w:tcPr>
          <w:p w14:paraId="56746F26" w14:textId="77777777" w:rsidR="00FA00C7" w:rsidRPr="00FA00C7" w:rsidRDefault="00FA00C7" w:rsidP="00FA00C7">
            <w:pPr>
              <w:jc w:val="left"/>
              <w:rPr>
                <w:rFonts w:cs="Calibri"/>
                <w:szCs w:val="22"/>
              </w:rPr>
            </w:pPr>
          </w:p>
        </w:tc>
        <w:tc>
          <w:tcPr>
            <w:tcW w:w="1860" w:type="dxa"/>
            <w:tcBorders>
              <w:top w:val="nil"/>
              <w:left w:val="nil"/>
              <w:bottom w:val="nil"/>
              <w:right w:val="nil"/>
            </w:tcBorders>
            <w:shd w:val="clear" w:color="auto" w:fill="auto"/>
            <w:noWrap/>
            <w:vAlign w:val="bottom"/>
            <w:hideMark/>
          </w:tcPr>
          <w:p w14:paraId="4BD8E696" w14:textId="77777777" w:rsidR="00FA00C7" w:rsidRPr="00FA00C7" w:rsidRDefault="00FA00C7" w:rsidP="00FA00C7">
            <w:pPr>
              <w:jc w:val="left"/>
              <w:rPr>
                <w:rFonts w:ascii="Times New Roman" w:hAnsi="Times New Roman"/>
                <w:sz w:val="20"/>
                <w:szCs w:val="20"/>
              </w:rPr>
            </w:pPr>
          </w:p>
        </w:tc>
        <w:tc>
          <w:tcPr>
            <w:tcW w:w="2240" w:type="dxa"/>
            <w:tcBorders>
              <w:top w:val="nil"/>
              <w:left w:val="nil"/>
              <w:bottom w:val="nil"/>
              <w:right w:val="nil"/>
            </w:tcBorders>
            <w:shd w:val="clear" w:color="auto" w:fill="auto"/>
            <w:noWrap/>
            <w:vAlign w:val="bottom"/>
            <w:hideMark/>
          </w:tcPr>
          <w:p w14:paraId="5B12E3E7" w14:textId="77777777" w:rsidR="00FA00C7" w:rsidRPr="00FA00C7" w:rsidRDefault="00FA00C7" w:rsidP="00FA00C7">
            <w:pPr>
              <w:jc w:val="left"/>
              <w:rPr>
                <w:rFonts w:ascii="Times New Roman" w:hAnsi="Times New Roman"/>
                <w:sz w:val="20"/>
                <w:szCs w:val="20"/>
              </w:rPr>
            </w:pPr>
          </w:p>
        </w:tc>
      </w:tr>
    </w:tbl>
    <w:p w14:paraId="5AF2B251" w14:textId="77777777" w:rsidR="00A42BF1" w:rsidRPr="00056F13" w:rsidRDefault="00A42BF1"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2BAFA3AB" w14:textId="4C7B5486" w:rsidR="007845A9" w:rsidRPr="00056F13" w:rsidRDefault="005628E8" w:rsidP="0040713C">
      <w:pPr>
        <w:rPr>
          <w:rFonts w:ascii="Times New Roman" w:hAnsi="Times New Roman"/>
          <w:sz w:val="24"/>
        </w:rPr>
      </w:pPr>
      <w:r>
        <w:rPr>
          <w:rFonts w:ascii="Times New Roman" w:hAnsi="Times New Roman"/>
          <w:sz w:val="24"/>
        </w:rPr>
        <w:t xml:space="preserve">A táblázat adataiból látszik, hogy a nyilvántartott lakásállomány 2022. évben az előző évhez képest, több, mint 100 db-bal csökkent. Feltételezésünk szerint ennek oka, hogy a népszámlálás adatainak feldolgozása során kikerültek a nyilvántartott lakásállományból az elhagyatott, összedőlt, romos tanyaépületek, melyek lakhatás céljára már valóban hosszú évek óta nem alkalmasak. </w:t>
      </w:r>
    </w:p>
    <w:p w14:paraId="0C26B396" w14:textId="77777777" w:rsidR="00CB6069" w:rsidRPr="00056F13" w:rsidRDefault="00CB6069" w:rsidP="007A0357">
      <w:pPr>
        <w:ind w:left="993" w:hanging="426"/>
        <w:rPr>
          <w:rFonts w:ascii="Times New Roman" w:hAnsi="Times New Roman"/>
          <w:sz w:val="24"/>
        </w:rPr>
      </w:pPr>
    </w:p>
    <w:p w14:paraId="43C43A83" w14:textId="77777777" w:rsidR="006865E8" w:rsidRPr="00056F13" w:rsidRDefault="006865E8" w:rsidP="00B00F3F">
      <w:pPr>
        <w:numPr>
          <w:ilvl w:val="0"/>
          <w:numId w:val="22"/>
        </w:numPr>
        <w:autoSpaceDE w:val="0"/>
        <w:autoSpaceDN w:val="0"/>
        <w:adjustRightInd w:val="0"/>
        <w:spacing w:after="20"/>
        <w:rPr>
          <w:rFonts w:ascii="Times New Roman" w:hAnsi="Times New Roman"/>
          <w:sz w:val="24"/>
        </w:rPr>
      </w:pPr>
      <w:r w:rsidRPr="00056F13">
        <w:rPr>
          <w:rFonts w:ascii="Times New Roman" w:hAnsi="Times New Roman"/>
          <w:sz w:val="24"/>
        </w:rPr>
        <w:t>bérlakás-állomány</w:t>
      </w:r>
    </w:p>
    <w:p w14:paraId="3E585861" w14:textId="77777777" w:rsidR="00D87CF0" w:rsidRDefault="00D87CF0" w:rsidP="00D87CF0">
      <w:pPr>
        <w:rPr>
          <w:rFonts w:ascii="Times New Roman" w:hAnsi="Times New Roman"/>
          <w:sz w:val="24"/>
        </w:rPr>
      </w:pPr>
    </w:p>
    <w:p w14:paraId="235FD781" w14:textId="77777777" w:rsidR="00B46188" w:rsidRPr="00C449A5" w:rsidRDefault="001D71BF" w:rsidP="00D87CF0">
      <w:pPr>
        <w:rPr>
          <w:rFonts w:ascii="Times New Roman" w:hAnsi="Times New Roman"/>
          <w:i/>
          <w:sz w:val="24"/>
        </w:rPr>
      </w:pPr>
      <w:r w:rsidRPr="00C449A5">
        <w:rPr>
          <w:rFonts w:ascii="Times New Roman" w:hAnsi="Times New Roman"/>
          <w:sz w:val="24"/>
        </w:rPr>
        <w:t>Bérlakásállománnyal, illetve szociális lakásállománnyal nem rendelkezik a település önkormányzata. A jövőben a bérlakás állomány, azon belül a szociális lakásállomány megteremtése szükséges lenne, mivel a településünkön is időről időre előfordulnak lakhatási problémák, illetve olyan nehéz élethelyzetek, amelyekre megoldást jelenthet a szociális alapon történő lakásbérbeadás. Amennyiben kínálkozik pályázati lehetőség a bérlakásállomány kialakítására, ebből adódóan a szociális lakásállomány bővítésére, azzal az Önkormányzat élni szeretne, mivel így lehetőség nyílhat a lakhatási helyzet javítására, a nehéz helyzetbe kerülő esélyegyenlőségi célcsoportok lakhatásának támogatására.</w:t>
      </w:r>
    </w:p>
    <w:p w14:paraId="2EDB3373" w14:textId="77777777" w:rsidR="00B46188" w:rsidRPr="00C449A5" w:rsidRDefault="00B46188" w:rsidP="00B46188">
      <w:pPr>
        <w:ind w:left="993" w:hanging="426"/>
        <w:rPr>
          <w:rFonts w:ascii="Times New Roman" w:hAnsi="Times New Roman"/>
          <w:sz w:val="24"/>
        </w:rPr>
      </w:pPr>
    </w:p>
    <w:p w14:paraId="2A519679" w14:textId="77777777" w:rsidR="00B46188" w:rsidRDefault="00B46188" w:rsidP="00B46188">
      <w:pPr>
        <w:autoSpaceDE w:val="0"/>
        <w:autoSpaceDN w:val="0"/>
        <w:adjustRightInd w:val="0"/>
        <w:spacing w:after="20"/>
        <w:ind w:left="993" w:hanging="426"/>
        <w:rPr>
          <w:rFonts w:ascii="Times New Roman" w:hAnsi="Times New Roman"/>
          <w:sz w:val="24"/>
        </w:rPr>
      </w:pPr>
      <w:r w:rsidRPr="00056F13">
        <w:rPr>
          <w:rFonts w:ascii="Times New Roman" w:hAnsi="Times New Roman"/>
          <w:i/>
          <w:iCs/>
          <w:sz w:val="24"/>
        </w:rPr>
        <w:t>b)</w:t>
      </w:r>
      <w:r w:rsidRPr="00056F13">
        <w:rPr>
          <w:rFonts w:ascii="Times New Roman" w:hAnsi="Times New Roman"/>
          <w:sz w:val="24"/>
        </w:rPr>
        <w:t xml:space="preserve"> szociális lakhatás</w:t>
      </w:r>
    </w:p>
    <w:p w14:paraId="170675AE" w14:textId="77777777" w:rsidR="00B46188" w:rsidRPr="00C449A5" w:rsidRDefault="001D71BF" w:rsidP="00D87CF0">
      <w:pPr>
        <w:autoSpaceDE w:val="0"/>
        <w:autoSpaceDN w:val="0"/>
        <w:adjustRightInd w:val="0"/>
        <w:spacing w:after="20"/>
        <w:rPr>
          <w:rFonts w:ascii="Times New Roman" w:hAnsi="Times New Roman"/>
          <w:sz w:val="24"/>
        </w:rPr>
      </w:pPr>
      <w:r w:rsidRPr="00C449A5">
        <w:rPr>
          <w:rFonts w:ascii="Times New Roman" w:hAnsi="Times New Roman"/>
          <w:sz w:val="24"/>
        </w:rPr>
        <w:t>Csemő Község Önkormányzat nem rendelkezik saját tulajdonú lakásállománnyal.</w:t>
      </w:r>
    </w:p>
    <w:p w14:paraId="6DDD3FE4" w14:textId="77777777" w:rsidR="001D71BF" w:rsidRPr="00C449A5" w:rsidRDefault="001D71BF" w:rsidP="000573D1">
      <w:pPr>
        <w:autoSpaceDE w:val="0"/>
        <w:autoSpaceDN w:val="0"/>
        <w:adjustRightInd w:val="0"/>
        <w:spacing w:after="20"/>
        <w:ind w:left="993" w:hanging="426"/>
        <w:rPr>
          <w:rFonts w:ascii="Times New Roman" w:hAnsi="Times New Roman"/>
          <w:i/>
          <w:iCs/>
          <w:sz w:val="24"/>
        </w:rPr>
      </w:pPr>
    </w:p>
    <w:p w14:paraId="5BE90A0F" w14:textId="77777777" w:rsidR="006865E8" w:rsidRDefault="006865E8" w:rsidP="000573D1">
      <w:pPr>
        <w:autoSpaceDE w:val="0"/>
        <w:autoSpaceDN w:val="0"/>
        <w:adjustRightInd w:val="0"/>
        <w:spacing w:after="20"/>
        <w:ind w:left="993" w:hanging="426"/>
        <w:rPr>
          <w:rFonts w:ascii="Times New Roman" w:hAnsi="Times New Roman"/>
          <w:sz w:val="24"/>
        </w:rPr>
      </w:pPr>
      <w:r w:rsidRPr="00056F13">
        <w:rPr>
          <w:rFonts w:ascii="Times New Roman" w:hAnsi="Times New Roman"/>
          <w:i/>
          <w:iCs/>
          <w:sz w:val="24"/>
        </w:rPr>
        <w:t>c)</w:t>
      </w:r>
      <w:r w:rsidRPr="00056F13">
        <w:rPr>
          <w:rFonts w:ascii="Times New Roman" w:hAnsi="Times New Roman"/>
          <w:sz w:val="24"/>
        </w:rPr>
        <w:t xml:space="preserve"> egyéb lakáscélra használt nem lakáscélú ingatlanok</w:t>
      </w:r>
    </w:p>
    <w:p w14:paraId="1633C196" w14:textId="77777777" w:rsidR="006A7D06" w:rsidRDefault="006A7D06" w:rsidP="000573D1">
      <w:pPr>
        <w:autoSpaceDE w:val="0"/>
        <w:autoSpaceDN w:val="0"/>
        <w:adjustRightInd w:val="0"/>
        <w:spacing w:after="20"/>
        <w:ind w:left="993" w:hanging="426"/>
        <w:rPr>
          <w:rFonts w:ascii="Times New Roman" w:hAnsi="Times New Roman"/>
          <w:sz w:val="24"/>
        </w:rPr>
      </w:pPr>
    </w:p>
    <w:p w14:paraId="5A964CB1" w14:textId="77777777" w:rsidR="006A7D06" w:rsidRPr="00056F13" w:rsidRDefault="005D4FE1" w:rsidP="001C02F8">
      <w:pPr>
        <w:autoSpaceDE w:val="0"/>
        <w:autoSpaceDN w:val="0"/>
        <w:adjustRightInd w:val="0"/>
        <w:spacing w:after="20"/>
        <w:rPr>
          <w:rFonts w:ascii="Times New Roman" w:hAnsi="Times New Roman"/>
          <w:sz w:val="24"/>
        </w:rPr>
      </w:pPr>
      <w:r>
        <w:rPr>
          <w:rFonts w:ascii="Times New Roman" w:hAnsi="Times New Roman"/>
          <w:sz w:val="24"/>
        </w:rPr>
        <w:t>A településen ö</w:t>
      </w:r>
      <w:r w:rsidR="00523D96">
        <w:rPr>
          <w:rFonts w:ascii="Times New Roman" w:hAnsi="Times New Roman"/>
          <w:sz w:val="24"/>
        </w:rPr>
        <w:t>nkormányzati tulajdonban lévő l</w:t>
      </w:r>
      <w:r>
        <w:rPr>
          <w:rFonts w:ascii="Times New Roman" w:hAnsi="Times New Roman"/>
          <w:sz w:val="24"/>
        </w:rPr>
        <w:t>akás céljára használt nem lakáscélú ingatlan nincs.</w:t>
      </w:r>
    </w:p>
    <w:p w14:paraId="5308FACA" w14:textId="77777777" w:rsidR="00C3279C" w:rsidRPr="00056F13" w:rsidRDefault="00C3279C" w:rsidP="000573D1">
      <w:pPr>
        <w:ind w:left="993" w:hanging="426"/>
        <w:rPr>
          <w:rFonts w:ascii="Times New Roman" w:hAnsi="Times New Roman"/>
          <w:sz w:val="24"/>
        </w:rPr>
      </w:pPr>
    </w:p>
    <w:p w14:paraId="1A8A0515" w14:textId="77777777" w:rsidR="006865E8" w:rsidRPr="00056F13" w:rsidRDefault="006865E8" w:rsidP="000573D1">
      <w:pPr>
        <w:autoSpaceDE w:val="0"/>
        <w:autoSpaceDN w:val="0"/>
        <w:adjustRightInd w:val="0"/>
        <w:spacing w:after="20"/>
        <w:ind w:left="993" w:hanging="426"/>
        <w:rPr>
          <w:rFonts w:ascii="Times New Roman" w:hAnsi="Times New Roman"/>
          <w:sz w:val="24"/>
        </w:rPr>
      </w:pPr>
      <w:r w:rsidRPr="00056F13">
        <w:rPr>
          <w:rFonts w:ascii="Times New Roman" w:hAnsi="Times New Roman"/>
          <w:i/>
          <w:iCs/>
          <w:sz w:val="24"/>
        </w:rPr>
        <w:t>e)</w:t>
      </w:r>
      <w:r w:rsidRPr="00056F13">
        <w:rPr>
          <w:rFonts w:ascii="Times New Roman" w:hAnsi="Times New Roman"/>
          <w:sz w:val="24"/>
        </w:rPr>
        <w:t xml:space="preserve"> lakhatást segítő támogatások</w:t>
      </w:r>
    </w:p>
    <w:p w14:paraId="3BF1A71C" w14:textId="77777777" w:rsidR="009B5155" w:rsidRPr="00056F13" w:rsidRDefault="009B5155" w:rsidP="00A42BF1">
      <w:pPr>
        <w:ind w:left="960"/>
        <w:rPr>
          <w:rFonts w:ascii="Times New Roman" w:hAnsi="Times New Roman"/>
          <w:i/>
          <w:sz w:val="24"/>
        </w:rPr>
      </w:pPr>
    </w:p>
    <w:p w14:paraId="40A4A4A7" w14:textId="18AEDEE4" w:rsidR="00A42BF1" w:rsidRDefault="007C26C5" w:rsidP="001C02F8">
      <w:pPr>
        <w:autoSpaceDE w:val="0"/>
        <w:autoSpaceDN w:val="0"/>
        <w:adjustRightInd w:val="0"/>
        <w:spacing w:after="20"/>
        <w:rPr>
          <w:rFonts w:ascii="Times New Roman" w:hAnsi="Times New Roman"/>
          <w:sz w:val="24"/>
        </w:rPr>
      </w:pPr>
      <w:r w:rsidRPr="00D87CF0">
        <w:rPr>
          <w:rFonts w:ascii="Times New Roman" w:hAnsi="Times New Roman"/>
          <w:sz w:val="24"/>
        </w:rPr>
        <w:t xml:space="preserve">A lakhatást segítő támogatások a helyi önkormányzati rendelet szerint a rendkívüli települési támogatás, </w:t>
      </w:r>
      <w:r w:rsidR="00D87CF0">
        <w:rPr>
          <w:rFonts w:ascii="Times New Roman" w:hAnsi="Times New Roman"/>
          <w:sz w:val="24"/>
        </w:rPr>
        <w:t xml:space="preserve">lakhatási támogatás és a </w:t>
      </w:r>
      <w:r w:rsidRPr="00D87CF0">
        <w:rPr>
          <w:rFonts w:ascii="Times New Roman" w:hAnsi="Times New Roman"/>
          <w:sz w:val="24"/>
        </w:rPr>
        <w:t>pályázat keretében i</w:t>
      </w:r>
      <w:r w:rsidR="00D87CF0">
        <w:rPr>
          <w:rFonts w:ascii="Times New Roman" w:hAnsi="Times New Roman"/>
          <w:sz w:val="24"/>
        </w:rPr>
        <w:t>génybe vehető tűzifa támogatás.</w:t>
      </w:r>
    </w:p>
    <w:p w14:paraId="6D98C448" w14:textId="77777777" w:rsidR="00D87CF0" w:rsidRPr="00D87CF0" w:rsidRDefault="00D87CF0" w:rsidP="00D87CF0">
      <w:pPr>
        <w:autoSpaceDE w:val="0"/>
        <w:autoSpaceDN w:val="0"/>
        <w:adjustRightInd w:val="0"/>
        <w:spacing w:after="20"/>
        <w:ind w:left="567"/>
        <w:rPr>
          <w:rFonts w:ascii="Times New Roman" w:hAnsi="Times New Roman"/>
          <w:sz w:val="24"/>
        </w:rPr>
      </w:pPr>
    </w:p>
    <w:tbl>
      <w:tblPr>
        <w:tblW w:w="6300" w:type="dxa"/>
        <w:tblInd w:w="75" w:type="dxa"/>
        <w:tblCellMar>
          <w:left w:w="70" w:type="dxa"/>
          <w:right w:w="70" w:type="dxa"/>
        </w:tblCellMar>
        <w:tblLook w:val="04A0" w:firstRow="1" w:lastRow="0" w:firstColumn="1" w:lastColumn="0" w:noHBand="0" w:noVBand="1"/>
      </w:tblPr>
      <w:tblGrid>
        <w:gridCol w:w="1340"/>
        <w:gridCol w:w="2400"/>
        <w:gridCol w:w="2560"/>
      </w:tblGrid>
      <w:tr w:rsidR="00870137" w:rsidRPr="00870137" w14:paraId="5B67BC73" w14:textId="77777777" w:rsidTr="00870137">
        <w:trPr>
          <w:trHeight w:val="720"/>
        </w:trPr>
        <w:tc>
          <w:tcPr>
            <w:tcW w:w="63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A67874" w14:textId="77777777" w:rsidR="00870137" w:rsidRPr="00870137" w:rsidRDefault="00870137" w:rsidP="00870137">
            <w:pPr>
              <w:jc w:val="center"/>
              <w:rPr>
                <w:rFonts w:cs="Calibri"/>
                <w:b/>
                <w:bCs/>
                <w:szCs w:val="22"/>
              </w:rPr>
            </w:pPr>
            <w:r w:rsidRPr="00870137">
              <w:rPr>
                <w:rFonts w:cs="Calibri"/>
                <w:b/>
                <w:bCs/>
                <w:szCs w:val="22"/>
              </w:rPr>
              <w:t>3.4.3. számú táblázat - Lakhatást segítő támogatások</w:t>
            </w:r>
          </w:p>
        </w:tc>
      </w:tr>
      <w:tr w:rsidR="00870137" w:rsidRPr="00870137" w14:paraId="69FA31C0" w14:textId="77777777" w:rsidTr="00870137">
        <w:trPr>
          <w:trHeight w:val="1725"/>
        </w:trPr>
        <w:tc>
          <w:tcPr>
            <w:tcW w:w="1340" w:type="dxa"/>
            <w:vMerge w:val="restart"/>
            <w:tcBorders>
              <w:top w:val="nil"/>
              <w:left w:val="single" w:sz="4" w:space="0" w:color="auto"/>
              <w:bottom w:val="single" w:sz="4" w:space="0" w:color="auto"/>
              <w:right w:val="single" w:sz="4" w:space="0" w:color="auto"/>
            </w:tcBorders>
            <w:shd w:val="clear" w:color="000000" w:fill="E2EFDA"/>
            <w:vAlign w:val="center"/>
            <w:hideMark/>
          </w:tcPr>
          <w:p w14:paraId="35B57E77" w14:textId="77777777" w:rsidR="00870137" w:rsidRPr="00870137" w:rsidRDefault="00870137" w:rsidP="00870137">
            <w:pPr>
              <w:jc w:val="center"/>
              <w:rPr>
                <w:rFonts w:cs="Calibri"/>
                <w:b/>
                <w:bCs/>
                <w:szCs w:val="22"/>
              </w:rPr>
            </w:pPr>
            <w:r w:rsidRPr="00870137">
              <w:rPr>
                <w:rFonts w:cs="Calibri"/>
                <w:b/>
                <w:bCs/>
                <w:szCs w:val="22"/>
              </w:rPr>
              <w:t>Év</w:t>
            </w:r>
          </w:p>
        </w:tc>
        <w:tc>
          <w:tcPr>
            <w:tcW w:w="2400" w:type="dxa"/>
            <w:tcBorders>
              <w:top w:val="nil"/>
              <w:left w:val="nil"/>
              <w:bottom w:val="single" w:sz="4" w:space="0" w:color="auto"/>
              <w:right w:val="single" w:sz="4" w:space="0" w:color="auto"/>
            </w:tcBorders>
            <w:shd w:val="clear" w:color="000000" w:fill="E2EFDA"/>
            <w:vAlign w:val="center"/>
            <w:hideMark/>
          </w:tcPr>
          <w:p w14:paraId="0EC16A48" w14:textId="77777777" w:rsidR="00870137" w:rsidRPr="00870137" w:rsidRDefault="00870137" w:rsidP="00870137">
            <w:pPr>
              <w:jc w:val="center"/>
              <w:rPr>
                <w:rFonts w:cs="Calibri"/>
                <w:b/>
                <w:bCs/>
                <w:szCs w:val="22"/>
              </w:rPr>
            </w:pPr>
            <w:r w:rsidRPr="00870137">
              <w:rPr>
                <w:rFonts w:cs="Calibri"/>
                <w:b/>
                <w:bCs/>
                <w:szCs w:val="22"/>
              </w:rPr>
              <w:t>Települési támogatásban részesítettek száma</w:t>
            </w:r>
            <w:r w:rsidRPr="00870137">
              <w:rPr>
                <w:rFonts w:cs="Calibri"/>
                <w:b/>
                <w:bCs/>
                <w:szCs w:val="22"/>
              </w:rPr>
              <w:br/>
              <w:t>(pénzbeli és természetbeni)</w:t>
            </w:r>
            <w:r w:rsidRPr="00870137">
              <w:rPr>
                <w:rFonts w:cs="Calibri"/>
                <w:b/>
                <w:bCs/>
                <w:szCs w:val="22"/>
              </w:rPr>
              <w:br/>
            </w:r>
            <w:r w:rsidRPr="00870137">
              <w:rPr>
                <w:rFonts w:cs="Calibri"/>
                <w:szCs w:val="22"/>
              </w:rPr>
              <w:t>(TS 136)</w:t>
            </w:r>
          </w:p>
        </w:tc>
        <w:tc>
          <w:tcPr>
            <w:tcW w:w="2560" w:type="dxa"/>
            <w:tcBorders>
              <w:top w:val="nil"/>
              <w:left w:val="nil"/>
              <w:bottom w:val="single" w:sz="4" w:space="0" w:color="auto"/>
              <w:right w:val="single" w:sz="4" w:space="0" w:color="auto"/>
            </w:tcBorders>
            <w:shd w:val="clear" w:color="000000" w:fill="E2EFDA"/>
            <w:vAlign w:val="center"/>
            <w:hideMark/>
          </w:tcPr>
          <w:p w14:paraId="2D1717D6" w14:textId="77777777" w:rsidR="00870137" w:rsidRPr="00870137" w:rsidRDefault="00870137" w:rsidP="00870137">
            <w:pPr>
              <w:jc w:val="center"/>
              <w:rPr>
                <w:rFonts w:cs="Calibri"/>
                <w:b/>
                <w:bCs/>
                <w:szCs w:val="22"/>
              </w:rPr>
            </w:pPr>
            <w:r w:rsidRPr="00870137">
              <w:rPr>
                <w:rFonts w:cs="Calibri"/>
                <w:b/>
                <w:bCs/>
                <w:szCs w:val="22"/>
              </w:rPr>
              <w:t xml:space="preserve">Egyéb önkormányzati támogatásban </w:t>
            </w:r>
            <w:r w:rsidRPr="00870137">
              <w:rPr>
                <w:rFonts w:cs="Calibri"/>
                <w:b/>
                <w:bCs/>
                <w:szCs w:val="22"/>
              </w:rPr>
              <w:br/>
              <w:t>részesítettek száma</w:t>
            </w:r>
            <w:r w:rsidRPr="00870137">
              <w:rPr>
                <w:rFonts w:cs="Calibri"/>
                <w:b/>
                <w:bCs/>
                <w:szCs w:val="22"/>
              </w:rPr>
              <w:br/>
            </w:r>
            <w:r w:rsidRPr="00870137">
              <w:rPr>
                <w:rFonts w:cs="Calibri"/>
                <w:szCs w:val="22"/>
              </w:rPr>
              <w:t>(TS 137)</w:t>
            </w:r>
          </w:p>
        </w:tc>
      </w:tr>
      <w:tr w:rsidR="00870137" w:rsidRPr="00870137" w14:paraId="3A8400C3" w14:textId="77777777" w:rsidTr="00870137">
        <w:trPr>
          <w:trHeight w:val="645"/>
        </w:trPr>
        <w:tc>
          <w:tcPr>
            <w:tcW w:w="1340" w:type="dxa"/>
            <w:vMerge/>
            <w:tcBorders>
              <w:top w:val="nil"/>
              <w:left w:val="single" w:sz="4" w:space="0" w:color="auto"/>
              <w:bottom w:val="single" w:sz="4" w:space="0" w:color="auto"/>
              <w:right w:val="single" w:sz="4" w:space="0" w:color="auto"/>
            </w:tcBorders>
            <w:vAlign w:val="center"/>
            <w:hideMark/>
          </w:tcPr>
          <w:p w14:paraId="3E5377C1" w14:textId="77777777" w:rsidR="00870137" w:rsidRPr="00870137" w:rsidRDefault="00870137" w:rsidP="00870137">
            <w:pPr>
              <w:jc w:val="left"/>
              <w:rPr>
                <w:rFonts w:cs="Calibri"/>
                <w:b/>
                <w:bCs/>
                <w:szCs w:val="22"/>
              </w:rPr>
            </w:pPr>
          </w:p>
        </w:tc>
        <w:tc>
          <w:tcPr>
            <w:tcW w:w="2400" w:type="dxa"/>
            <w:tcBorders>
              <w:top w:val="nil"/>
              <w:left w:val="nil"/>
              <w:bottom w:val="single" w:sz="4" w:space="0" w:color="auto"/>
              <w:right w:val="single" w:sz="4" w:space="0" w:color="auto"/>
            </w:tcBorders>
            <w:shd w:val="clear" w:color="000000" w:fill="E2EFDA"/>
            <w:noWrap/>
            <w:vAlign w:val="center"/>
            <w:hideMark/>
          </w:tcPr>
          <w:p w14:paraId="2325FB43" w14:textId="77777777" w:rsidR="00870137" w:rsidRPr="00870137" w:rsidRDefault="00870137" w:rsidP="00870137">
            <w:pPr>
              <w:jc w:val="center"/>
              <w:rPr>
                <w:rFonts w:cs="Calibri"/>
                <w:b/>
                <w:bCs/>
                <w:szCs w:val="22"/>
              </w:rPr>
            </w:pPr>
            <w:r w:rsidRPr="00870137">
              <w:rPr>
                <w:rFonts w:cs="Calibri"/>
                <w:b/>
                <w:bCs/>
                <w:szCs w:val="22"/>
              </w:rPr>
              <w:t>Fő</w:t>
            </w:r>
          </w:p>
        </w:tc>
        <w:tc>
          <w:tcPr>
            <w:tcW w:w="2560" w:type="dxa"/>
            <w:tcBorders>
              <w:top w:val="nil"/>
              <w:left w:val="nil"/>
              <w:bottom w:val="single" w:sz="4" w:space="0" w:color="auto"/>
              <w:right w:val="single" w:sz="4" w:space="0" w:color="auto"/>
            </w:tcBorders>
            <w:shd w:val="clear" w:color="000000" w:fill="E2EFDA"/>
            <w:noWrap/>
            <w:vAlign w:val="center"/>
            <w:hideMark/>
          </w:tcPr>
          <w:p w14:paraId="0324EC25" w14:textId="77777777" w:rsidR="00870137" w:rsidRPr="00870137" w:rsidRDefault="00870137" w:rsidP="00870137">
            <w:pPr>
              <w:jc w:val="center"/>
              <w:rPr>
                <w:rFonts w:cs="Calibri"/>
                <w:b/>
                <w:bCs/>
                <w:szCs w:val="22"/>
              </w:rPr>
            </w:pPr>
            <w:r w:rsidRPr="00870137">
              <w:rPr>
                <w:rFonts w:cs="Calibri"/>
                <w:b/>
                <w:bCs/>
                <w:szCs w:val="22"/>
              </w:rPr>
              <w:t>Fő</w:t>
            </w:r>
          </w:p>
        </w:tc>
      </w:tr>
      <w:tr w:rsidR="00870137" w:rsidRPr="00870137" w14:paraId="1E611083" w14:textId="77777777" w:rsidTr="00870137">
        <w:trPr>
          <w:trHeight w:val="420"/>
        </w:trPr>
        <w:tc>
          <w:tcPr>
            <w:tcW w:w="1340" w:type="dxa"/>
            <w:tcBorders>
              <w:top w:val="nil"/>
              <w:left w:val="single" w:sz="4" w:space="0" w:color="auto"/>
              <w:bottom w:val="single" w:sz="4" w:space="0" w:color="auto"/>
              <w:right w:val="single" w:sz="4" w:space="0" w:color="auto"/>
            </w:tcBorders>
            <w:shd w:val="clear" w:color="auto" w:fill="auto"/>
            <w:vAlign w:val="center"/>
            <w:hideMark/>
          </w:tcPr>
          <w:p w14:paraId="751E10F4" w14:textId="77777777" w:rsidR="00870137" w:rsidRPr="00870137" w:rsidRDefault="00870137" w:rsidP="00870137">
            <w:pPr>
              <w:jc w:val="center"/>
              <w:rPr>
                <w:rFonts w:cs="Calibri"/>
                <w:szCs w:val="22"/>
              </w:rPr>
            </w:pPr>
            <w:r w:rsidRPr="00870137">
              <w:rPr>
                <w:rFonts w:cs="Calibri"/>
                <w:szCs w:val="22"/>
              </w:rPr>
              <w:t>2017</w:t>
            </w:r>
          </w:p>
        </w:tc>
        <w:tc>
          <w:tcPr>
            <w:tcW w:w="2400" w:type="dxa"/>
            <w:tcBorders>
              <w:top w:val="nil"/>
              <w:left w:val="nil"/>
              <w:bottom w:val="single" w:sz="4" w:space="0" w:color="auto"/>
              <w:right w:val="single" w:sz="4" w:space="0" w:color="auto"/>
            </w:tcBorders>
            <w:shd w:val="clear" w:color="auto" w:fill="auto"/>
            <w:vAlign w:val="center"/>
            <w:hideMark/>
          </w:tcPr>
          <w:p w14:paraId="1D7D68DD" w14:textId="77777777" w:rsidR="00870137" w:rsidRPr="00870137" w:rsidRDefault="00870137" w:rsidP="00870137">
            <w:pPr>
              <w:jc w:val="center"/>
              <w:rPr>
                <w:rFonts w:cs="Calibri"/>
                <w:sz w:val="20"/>
                <w:szCs w:val="20"/>
              </w:rPr>
            </w:pPr>
            <w:r w:rsidRPr="00870137">
              <w:rPr>
                <w:rFonts w:cs="Calibri"/>
                <w:sz w:val="20"/>
                <w:szCs w:val="20"/>
              </w:rPr>
              <w:t>221</w:t>
            </w:r>
          </w:p>
        </w:tc>
        <w:tc>
          <w:tcPr>
            <w:tcW w:w="2560" w:type="dxa"/>
            <w:tcBorders>
              <w:top w:val="nil"/>
              <w:left w:val="nil"/>
              <w:bottom w:val="single" w:sz="4" w:space="0" w:color="auto"/>
              <w:right w:val="single" w:sz="4" w:space="0" w:color="auto"/>
            </w:tcBorders>
            <w:shd w:val="clear" w:color="auto" w:fill="auto"/>
            <w:vAlign w:val="center"/>
            <w:hideMark/>
          </w:tcPr>
          <w:p w14:paraId="6F2CA273" w14:textId="77777777" w:rsidR="00870137" w:rsidRPr="00870137" w:rsidRDefault="00870137" w:rsidP="00870137">
            <w:pPr>
              <w:jc w:val="center"/>
              <w:rPr>
                <w:rFonts w:cs="Calibri"/>
                <w:sz w:val="20"/>
                <w:szCs w:val="20"/>
              </w:rPr>
            </w:pPr>
            <w:r w:rsidRPr="00870137">
              <w:rPr>
                <w:rFonts w:cs="Calibri"/>
                <w:sz w:val="20"/>
                <w:szCs w:val="20"/>
              </w:rPr>
              <w:t>692</w:t>
            </w:r>
          </w:p>
        </w:tc>
      </w:tr>
      <w:tr w:rsidR="00870137" w:rsidRPr="00870137" w14:paraId="650A7415" w14:textId="77777777" w:rsidTr="00870137">
        <w:trPr>
          <w:trHeight w:val="300"/>
        </w:trPr>
        <w:tc>
          <w:tcPr>
            <w:tcW w:w="1340" w:type="dxa"/>
            <w:tcBorders>
              <w:top w:val="nil"/>
              <w:left w:val="single" w:sz="4" w:space="0" w:color="auto"/>
              <w:bottom w:val="single" w:sz="4" w:space="0" w:color="auto"/>
              <w:right w:val="single" w:sz="4" w:space="0" w:color="auto"/>
            </w:tcBorders>
            <w:shd w:val="clear" w:color="auto" w:fill="auto"/>
            <w:vAlign w:val="center"/>
            <w:hideMark/>
          </w:tcPr>
          <w:p w14:paraId="0CC33973" w14:textId="77777777" w:rsidR="00870137" w:rsidRPr="00870137" w:rsidRDefault="00870137" w:rsidP="00870137">
            <w:pPr>
              <w:jc w:val="center"/>
              <w:rPr>
                <w:rFonts w:cs="Calibri"/>
                <w:szCs w:val="22"/>
              </w:rPr>
            </w:pPr>
            <w:r w:rsidRPr="00870137">
              <w:rPr>
                <w:rFonts w:cs="Calibri"/>
                <w:szCs w:val="22"/>
              </w:rPr>
              <w:t>2018</w:t>
            </w:r>
          </w:p>
        </w:tc>
        <w:tc>
          <w:tcPr>
            <w:tcW w:w="2400" w:type="dxa"/>
            <w:tcBorders>
              <w:top w:val="nil"/>
              <w:left w:val="nil"/>
              <w:bottom w:val="single" w:sz="4" w:space="0" w:color="auto"/>
              <w:right w:val="single" w:sz="4" w:space="0" w:color="auto"/>
            </w:tcBorders>
            <w:shd w:val="clear" w:color="auto" w:fill="auto"/>
            <w:vAlign w:val="center"/>
            <w:hideMark/>
          </w:tcPr>
          <w:p w14:paraId="387FABAC" w14:textId="77777777" w:rsidR="00870137" w:rsidRPr="00870137" w:rsidRDefault="00870137" w:rsidP="00870137">
            <w:pPr>
              <w:jc w:val="center"/>
              <w:rPr>
                <w:rFonts w:cs="Calibri"/>
                <w:sz w:val="20"/>
                <w:szCs w:val="20"/>
              </w:rPr>
            </w:pPr>
            <w:r w:rsidRPr="00870137">
              <w:rPr>
                <w:rFonts w:cs="Calibri"/>
                <w:sz w:val="20"/>
                <w:szCs w:val="20"/>
              </w:rPr>
              <w:t>200</w:t>
            </w:r>
          </w:p>
        </w:tc>
        <w:tc>
          <w:tcPr>
            <w:tcW w:w="2560" w:type="dxa"/>
            <w:tcBorders>
              <w:top w:val="nil"/>
              <w:left w:val="nil"/>
              <w:bottom w:val="single" w:sz="4" w:space="0" w:color="auto"/>
              <w:right w:val="single" w:sz="4" w:space="0" w:color="auto"/>
            </w:tcBorders>
            <w:shd w:val="clear" w:color="auto" w:fill="auto"/>
            <w:vAlign w:val="center"/>
            <w:hideMark/>
          </w:tcPr>
          <w:p w14:paraId="14E9B67C" w14:textId="77777777" w:rsidR="00870137" w:rsidRPr="00870137" w:rsidRDefault="00870137" w:rsidP="00870137">
            <w:pPr>
              <w:jc w:val="center"/>
              <w:rPr>
                <w:rFonts w:cs="Calibri"/>
                <w:sz w:val="20"/>
                <w:szCs w:val="20"/>
              </w:rPr>
            </w:pPr>
            <w:r w:rsidRPr="00870137">
              <w:rPr>
                <w:rFonts w:cs="Calibri"/>
                <w:sz w:val="20"/>
                <w:szCs w:val="20"/>
              </w:rPr>
              <w:t>1 717</w:t>
            </w:r>
          </w:p>
        </w:tc>
      </w:tr>
      <w:tr w:rsidR="00870137" w:rsidRPr="00870137" w14:paraId="208A31F6" w14:textId="77777777" w:rsidTr="00870137">
        <w:trPr>
          <w:trHeight w:val="300"/>
        </w:trPr>
        <w:tc>
          <w:tcPr>
            <w:tcW w:w="1340" w:type="dxa"/>
            <w:tcBorders>
              <w:top w:val="nil"/>
              <w:left w:val="single" w:sz="4" w:space="0" w:color="auto"/>
              <w:bottom w:val="single" w:sz="4" w:space="0" w:color="auto"/>
              <w:right w:val="single" w:sz="4" w:space="0" w:color="auto"/>
            </w:tcBorders>
            <w:shd w:val="clear" w:color="auto" w:fill="auto"/>
            <w:vAlign w:val="center"/>
            <w:hideMark/>
          </w:tcPr>
          <w:p w14:paraId="5D143CF1" w14:textId="77777777" w:rsidR="00870137" w:rsidRPr="00870137" w:rsidRDefault="00870137" w:rsidP="00870137">
            <w:pPr>
              <w:jc w:val="center"/>
              <w:rPr>
                <w:rFonts w:cs="Calibri"/>
                <w:szCs w:val="22"/>
              </w:rPr>
            </w:pPr>
            <w:r w:rsidRPr="00870137">
              <w:rPr>
                <w:rFonts w:cs="Calibri"/>
                <w:szCs w:val="22"/>
              </w:rPr>
              <w:t>2019</w:t>
            </w:r>
          </w:p>
        </w:tc>
        <w:tc>
          <w:tcPr>
            <w:tcW w:w="2400" w:type="dxa"/>
            <w:tcBorders>
              <w:top w:val="nil"/>
              <w:left w:val="nil"/>
              <w:bottom w:val="single" w:sz="4" w:space="0" w:color="auto"/>
              <w:right w:val="single" w:sz="4" w:space="0" w:color="auto"/>
            </w:tcBorders>
            <w:shd w:val="clear" w:color="auto" w:fill="auto"/>
            <w:vAlign w:val="center"/>
            <w:hideMark/>
          </w:tcPr>
          <w:p w14:paraId="6C72D84B" w14:textId="77777777" w:rsidR="00870137" w:rsidRPr="00870137" w:rsidRDefault="00870137" w:rsidP="00870137">
            <w:pPr>
              <w:jc w:val="center"/>
              <w:rPr>
                <w:rFonts w:cs="Calibri"/>
                <w:sz w:val="20"/>
                <w:szCs w:val="20"/>
              </w:rPr>
            </w:pPr>
            <w:r w:rsidRPr="00870137">
              <w:rPr>
                <w:rFonts w:cs="Calibri"/>
                <w:sz w:val="20"/>
                <w:szCs w:val="20"/>
              </w:rPr>
              <w:t>174</w:t>
            </w:r>
          </w:p>
        </w:tc>
        <w:tc>
          <w:tcPr>
            <w:tcW w:w="2560" w:type="dxa"/>
            <w:tcBorders>
              <w:top w:val="nil"/>
              <w:left w:val="nil"/>
              <w:bottom w:val="single" w:sz="4" w:space="0" w:color="auto"/>
              <w:right w:val="single" w:sz="4" w:space="0" w:color="auto"/>
            </w:tcBorders>
            <w:shd w:val="clear" w:color="auto" w:fill="auto"/>
            <w:vAlign w:val="center"/>
            <w:hideMark/>
          </w:tcPr>
          <w:p w14:paraId="0CE0A0EC" w14:textId="77777777" w:rsidR="00870137" w:rsidRPr="00870137" w:rsidRDefault="00870137" w:rsidP="00870137">
            <w:pPr>
              <w:jc w:val="center"/>
              <w:rPr>
                <w:rFonts w:cs="Calibri"/>
                <w:sz w:val="20"/>
                <w:szCs w:val="20"/>
              </w:rPr>
            </w:pPr>
            <w:r w:rsidRPr="00870137">
              <w:rPr>
                <w:rFonts w:cs="Calibri"/>
                <w:sz w:val="20"/>
                <w:szCs w:val="20"/>
              </w:rPr>
              <w:t>1 158</w:t>
            </w:r>
          </w:p>
        </w:tc>
      </w:tr>
      <w:tr w:rsidR="00870137" w:rsidRPr="00870137" w14:paraId="5EFE7F6B" w14:textId="77777777" w:rsidTr="00870137">
        <w:trPr>
          <w:trHeight w:val="300"/>
        </w:trPr>
        <w:tc>
          <w:tcPr>
            <w:tcW w:w="1340" w:type="dxa"/>
            <w:tcBorders>
              <w:top w:val="nil"/>
              <w:left w:val="single" w:sz="4" w:space="0" w:color="auto"/>
              <w:bottom w:val="single" w:sz="4" w:space="0" w:color="auto"/>
              <w:right w:val="single" w:sz="4" w:space="0" w:color="auto"/>
            </w:tcBorders>
            <w:shd w:val="clear" w:color="auto" w:fill="auto"/>
            <w:vAlign w:val="center"/>
            <w:hideMark/>
          </w:tcPr>
          <w:p w14:paraId="70AB74FE" w14:textId="77777777" w:rsidR="00870137" w:rsidRPr="00870137" w:rsidRDefault="00870137" w:rsidP="00870137">
            <w:pPr>
              <w:jc w:val="center"/>
              <w:rPr>
                <w:rFonts w:cs="Calibri"/>
                <w:szCs w:val="22"/>
              </w:rPr>
            </w:pPr>
            <w:r w:rsidRPr="00870137">
              <w:rPr>
                <w:rFonts w:cs="Calibri"/>
                <w:szCs w:val="22"/>
              </w:rPr>
              <w:t>2020</w:t>
            </w:r>
          </w:p>
        </w:tc>
        <w:tc>
          <w:tcPr>
            <w:tcW w:w="2400" w:type="dxa"/>
            <w:tcBorders>
              <w:top w:val="nil"/>
              <w:left w:val="nil"/>
              <w:bottom w:val="single" w:sz="4" w:space="0" w:color="auto"/>
              <w:right w:val="single" w:sz="4" w:space="0" w:color="auto"/>
            </w:tcBorders>
            <w:shd w:val="clear" w:color="auto" w:fill="auto"/>
            <w:vAlign w:val="center"/>
            <w:hideMark/>
          </w:tcPr>
          <w:p w14:paraId="7CB4312D" w14:textId="77777777" w:rsidR="00870137" w:rsidRPr="00870137" w:rsidRDefault="00870137" w:rsidP="00870137">
            <w:pPr>
              <w:jc w:val="center"/>
              <w:rPr>
                <w:rFonts w:cs="Calibri"/>
                <w:sz w:val="20"/>
                <w:szCs w:val="20"/>
              </w:rPr>
            </w:pPr>
            <w:r w:rsidRPr="00870137">
              <w:rPr>
                <w:rFonts w:cs="Calibri"/>
                <w:sz w:val="20"/>
                <w:szCs w:val="20"/>
              </w:rPr>
              <w:t>149</w:t>
            </w:r>
          </w:p>
        </w:tc>
        <w:tc>
          <w:tcPr>
            <w:tcW w:w="2560" w:type="dxa"/>
            <w:tcBorders>
              <w:top w:val="nil"/>
              <w:left w:val="nil"/>
              <w:bottom w:val="single" w:sz="4" w:space="0" w:color="auto"/>
              <w:right w:val="single" w:sz="4" w:space="0" w:color="auto"/>
            </w:tcBorders>
            <w:shd w:val="clear" w:color="auto" w:fill="auto"/>
            <w:vAlign w:val="center"/>
            <w:hideMark/>
          </w:tcPr>
          <w:p w14:paraId="27CF83C2" w14:textId="77777777" w:rsidR="00870137" w:rsidRPr="00870137" w:rsidRDefault="00870137" w:rsidP="00870137">
            <w:pPr>
              <w:jc w:val="center"/>
              <w:rPr>
                <w:rFonts w:cs="Calibri"/>
                <w:sz w:val="20"/>
                <w:szCs w:val="20"/>
              </w:rPr>
            </w:pPr>
            <w:r w:rsidRPr="00870137">
              <w:rPr>
                <w:rFonts w:cs="Calibri"/>
                <w:sz w:val="20"/>
                <w:szCs w:val="20"/>
              </w:rPr>
              <w:t>2 289</w:t>
            </w:r>
          </w:p>
        </w:tc>
      </w:tr>
      <w:tr w:rsidR="00870137" w:rsidRPr="00870137" w14:paraId="66E75BA3" w14:textId="77777777" w:rsidTr="00870137">
        <w:trPr>
          <w:trHeight w:val="300"/>
        </w:trPr>
        <w:tc>
          <w:tcPr>
            <w:tcW w:w="1340" w:type="dxa"/>
            <w:tcBorders>
              <w:top w:val="nil"/>
              <w:left w:val="single" w:sz="4" w:space="0" w:color="auto"/>
              <w:bottom w:val="single" w:sz="4" w:space="0" w:color="auto"/>
              <w:right w:val="single" w:sz="4" w:space="0" w:color="auto"/>
            </w:tcBorders>
            <w:shd w:val="clear" w:color="auto" w:fill="auto"/>
            <w:vAlign w:val="center"/>
            <w:hideMark/>
          </w:tcPr>
          <w:p w14:paraId="646B12D2" w14:textId="77777777" w:rsidR="00870137" w:rsidRPr="00870137" w:rsidRDefault="00870137" w:rsidP="00870137">
            <w:pPr>
              <w:jc w:val="center"/>
              <w:rPr>
                <w:rFonts w:cs="Calibri"/>
                <w:szCs w:val="22"/>
              </w:rPr>
            </w:pPr>
            <w:r w:rsidRPr="00870137">
              <w:rPr>
                <w:rFonts w:cs="Calibri"/>
                <w:szCs w:val="22"/>
              </w:rPr>
              <w:t>2021</w:t>
            </w:r>
          </w:p>
        </w:tc>
        <w:tc>
          <w:tcPr>
            <w:tcW w:w="2400" w:type="dxa"/>
            <w:tcBorders>
              <w:top w:val="nil"/>
              <w:left w:val="nil"/>
              <w:bottom w:val="single" w:sz="4" w:space="0" w:color="auto"/>
              <w:right w:val="single" w:sz="4" w:space="0" w:color="auto"/>
            </w:tcBorders>
            <w:shd w:val="clear" w:color="auto" w:fill="auto"/>
            <w:vAlign w:val="center"/>
            <w:hideMark/>
          </w:tcPr>
          <w:p w14:paraId="7ABDF227" w14:textId="77777777" w:rsidR="00870137" w:rsidRPr="00870137" w:rsidRDefault="00870137" w:rsidP="00870137">
            <w:pPr>
              <w:jc w:val="center"/>
              <w:rPr>
                <w:rFonts w:cs="Calibri"/>
                <w:sz w:val="20"/>
                <w:szCs w:val="20"/>
              </w:rPr>
            </w:pPr>
            <w:r w:rsidRPr="00870137">
              <w:rPr>
                <w:rFonts w:cs="Calibri"/>
                <w:sz w:val="20"/>
                <w:szCs w:val="20"/>
              </w:rPr>
              <w:t>136</w:t>
            </w:r>
          </w:p>
        </w:tc>
        <w:tc>
          <w:tcPr>
            <w:tcW w:w="2560" w:type="dxa"/>
            <w:tcBorders>
              <w:top w:val="nil"/>
              <w:left w:val="nil"/>
              <w:bottom w:val="single" w:sz="4" w:space="0" w:color="auto"/>
              <w:right w:val="single" w:sz="4" w:space="0" w:color="auto"/>
            </w:tcBorders>
            <w:shd w:val="clear" w:color="auto" w:fill="auto"/>
            <w:vAlign w:val="center"/>
            <w:hideMark/>
          </w:tcPr>
          <w:p w14:paraId="63FFC9A3" w14:textId="77777777" w:rsidR="00870137" w:rsidRPr="00870137" w:rsidRDefault="00870137" w:rsidP="00870137">
            <w:pPr>
              <w:jc w:val="center"/>
              <w:rPr>
                <w:rFonts w:cs="Calibri"/>
                <w:sz w:val="20"/>
                <w:szCs w:val="20"/>
              </w:rPr>
            </w:pPr>
            <w:r w:rsidRPr="00870137">
              <w:rPr>
                <w:rFonts w:cs="Calibri"/>
                <w:sz w:val="20"/>
                <w:szCs w:val="20"/>
              </w:rPr>
              <w:t>908</w:t>
            </w:r>
          </w:p>
        </w:tc>
      </w:tr>
      <w:tr w:rsidR="00870137" w:rsidRPr="00870137" w14:paraId="6E3204E1" w14:textId="77777777" w:rsidTr="00870137">
        <w:trPr>
          <w:trHeight w:val="300"/>
        </w:trPr>
        <w:tc>
          <w:tcPr>
            <w:tcW w:w="1340" w:type="dxa"/>
            <w:tcBorders>
              <w:top w:val="nil"/>
              <w:left w:val="single" w:sz="4" w:space="0" w:color="auto"/>
              <w:bottom w:val="single" w:sz="4" w:space="0" w:color="auto"/>
              <w:right w:val="single" w:sz="4" w:space="0" w:color="auto"/>
            </w:tcBorders>
            <w:shd w:val="clear" w:color="auto" w:fill="auto"/>
            <w:vAlign w:val="center"/>
            <w:hideMark/>
          </w:tcPr>
          <w:p w14:paraId="54B36BDB" w14:textId="77777777" w:rsidR="00870137" w:rsidRPr="00870137" w:rsidRDefault="00870137" w:rsidP="00870137">
            <w:pPr>
              <w:jc w:val="center"/>
              <w:rPr>
                <w:rFonts w:cs="Calibri"/>
                <w:szCs w:val="22"/>
              </w:rPr>
            </w:pPr>
            <w:r w:rsidRPr="00870137">
              <w:rPr>
                <w:rFonts w:cs="Calibri"/>
                <w:szCs w:val="22"/>
              </w:rPr>
              <w:t>2022</w:t>
            </w:r>
          </w:p>
        </w:tc>
        <w:tc>
          <w:tcPr>
            <w:tcW w:w="2400" w:type="dxa"/>
            <w:tcBorders>
              <w:top w:val="nil"/>
              <w:left w:val="nil"/>
              <w:bottom w:val="single" w:sz="4" w:space="0" w:color="auto"/>
              <w:right w:val="single" w:sz="4" w:space="0" w:color="auto"/>
            </w:tcBorders>
            <w:shd w:val="clear" w:color="auto" w:fill="auto"/>
            <w:vAlign w:val="center"/>
            <w:hideMark/>
          </w:tcPr>
          <w:p w14:paraId="023DA321" w14:textId="77777777" w:rsidR="00870137" w:rsidRPr="00870137" w:rsidRDefault="00870137" w:rsidP="00870137">
            <w:pPr>
              <w:jc w:val="center"/>
              <w:rPr>
                <w:rFonts w:cs="Calibri"/>
                <w:sz w:val="20"/>
                <w:szCs w:val="20"/>
              </w:rPr>
            </w:pPr>
            <w:r w:rsidRPr="00870137">
              <w:rPr>
                <w:rFonts w:cs="Calibri"/>
                <w:sz w:val="20"/>
                <w:szCs w:val="20"/>
              </w:rPr>
              <w:t>129</w:t>
            </w:r>
          </w:p>
        </w:tc>
        <w:tc>
          <w:tcPr>
            <w:tcW w:w="2560" w:type="dxa"/>
            <w:tcBorders>
              <w:top w:val="nil"/>
              <w:left w:val="nil"/>
              <w:bottom w:val="single" w:sz="4" w:space="0" w:color="auto"/>
              <w:right w:val="single" w:sz="4" w:space="0" w:color="auto"/>
            </w:tcBorders>
            <w:shd w:val="clear" w:color="auto" w:fill="auto"/>
            <w:vAlign w:val="center"/>
            <w:hideMark/>
          </w:tcPr>
          <w:p w14:paraId="11A7D20D" w14:textId="77777777" w:rsidR="00870137" w:rsidRPr="00870137" w:rsidRDefault="00870137" w:rsidP="00870137">
            <w:pPr>
              <w:jc w:val="center"/>
              <w:rPr>
                <w:rFonts w:cs="Calibri"/>
                <w:sz w:val="20"/>
                <w:szCs w:val="20"/>
              </w:rPr>
            </w:pPr>
            <w:r w:rsidRPr="00870137">
              <w:rPr>
                <w:rFonts w:cs="Calibri"/>
                <w:sz w:val="20"/>
                <w:szCs w:val="20"/>
              </w:rPr>
              <w:t>583</w:t>
            </w:r>
          </w:p>
        </w:tc>
      </w:tr>
      <w:tr w:rsidR="00870137" w:rsidRPr="00870137" w14:paraId="2B9218DE" w14:textId="77777777" w:rsidTr="00870137">
        <w:trPr>
          <w:trHeight w:val="300"/>
        </w:trPr>
        <w:tc>
          <w:tcPr>
            <w:tcW w:w="3740" w:type="dxa"/>
            <w:gridSpan w:val="2"/>
            <w:tcBorders>
              <w:top w:val="nil"/>
              <w:left w:val="nil"/>
              <w:bottom w:val="nil"/>
              <w:right w:val="nil"/>
            </w:tcBorders>
            <w:shd w:val="clear" w:color="auto" w:fill="auto"/>
            <w:noWrap/>
            <w:vAlign w:val="bottom"/>
            <w:hideMark/>
          </w:tcPr>
          <w:p w14:paraId="0FF21983" w14:textId="77777777" w:rsidR="00870137" w:rsidRPr="00870137" w:rsidRDefault="00870137" w:rsidP="00870137">
            <w:pPr>
              <w:jc w:val="left"/>
              <w:rPr>
                <w:rFonts w:cs="Calibri"/>
                <w:szCs w:val="22"/>
              </w:rPr>
            </w:pPr>
            <w:r w:rsidRPr="00870137">
              <w:rPr>
                <w:rFonts w:cs="Calibri"/>
                <w:szCs w:val="22"/>
              </w:rPr>
              <w:t>Forrás: TeIR, KSH Tstar</w:t>
            </w:r>
          </w:p>
        </w:tc>
        <w:tc>
          <w:tcPr>
            <w:tcW w:w="2560" w:type="dxa"/>
            <w:tcBorders>
              <w:top w:val="nil"/>
              <w:left w:val="nil"/>
              <w:bottom w:val="nil"/>
              <w:right w:val="nil"/>
            </w:tcBorders>
            <w:shd w:val="clear" w:color="auto" w:fill="auto"/>
            <w:noWrap/>
            <w:vAlign w:val="bottom"/>
            <w:hideMark/>
          </w:tcPr>
          <w:p w14:paraId="55C96E1C" w14:textId="77777777" w:rsidR="00870137" w:rsidRPr="00870137" w:rsidRDefault="00870137" w:rsidP="00870137">
            <w:pPr>
              <w:jc w:val="left"/>
              <w:rPr>
                <w:rFonts w:cs="Calibri"/>
                <w:szCs w:val="22"/>
              </w:rPr>
            </w:pPr>
          </w:p>
        </w:tc>
      </w:tr>
    </w:tbl>
    <w:p w14:paraId="2A282367" w14:textId="77777777" w:rsidR="008008FF" w:rsidRDefault="008008FF" w:rsidP="000573D1">
      <w:pPr>
        <w:autoSpaceDE w:val="0"/>
        <w:autoSpaceDN w:val="0"/>
        <w:adjustRightInd w:val="0"/>
        <w:spacing w:after="20"/>
        <w:ind w:left="993" w:hanging="426"/>
        <w:rPr>
          <w:rFonts w:ascii="Times New Roman" w:hAnsi="Times New Roman"/>
          <w:sz w:val="24"/>
        </w:rPr>
      </w:pPr>
    </w:p>
    <w:p w14:paraId="60E2E6C8" w14:textId="77777777" w:rsidR="008008FF" w:rsidRPr="00056F13" w:rsidRDefault="008008FF" w:rsidP="000573D1">
      <w:pPr>
        <w:autoSpaceDE w:val="0"/>
        <w:autoSpaceDN w:val="0"/>
        <w:adjustRightInd w:val="0"/>
        <w:spacing w:after="20"/>
        <w:ind w:left="993" w:hanging="426"/>
        <w:rPr>
          <w:rFonts w:ascii="Times New Roman" w:hAnsi="Times New Roman"/>
          <w:sz w:val="24"/>
        </w:rPr>
      </w:pPr>
    </w:p>
    <w:p w14:paraId="7BBC619E" w14:textId="726B90C5" w:rsidR="006865E8" w:rsidRDefault="006865E8" w:rsidP="000573D1">
      <w:pPr>
        <w:autoSpaceDE w:val="0"/>
        <w:autoSpaceDN w:val="0"/>
        <w:adjustRightInd w:val="0"/>
        <w:spacing w:after="20"/>
        <w:ind w:left="993" w:hanging="426"/>
        <w:rPr>
          <w:rFonts w:ascii="Times New Roman" w:hAnsi="Times New Roman"/>
          <w:sz w:val="24"/>
        </w:rPr>
      </w:pPr>
      <w:r w:rsidRPr="00056F13">
        <w:rPr>
          <w:rFonts w:ascii="Times New Roman" w:hAnsi="Times New Roman"/>
          <w:i/>
          <w:iCs/>
          <w:sz w:val="24"/>
        </w:rPr>
        <w:t>f)</w:t>
      </w:r>
      <w:r w:rsidRPr="00056F13">
        <w:rPr>
          <w:rFonts w:ascii="Times New Roman" w:hAnsi="Times New Roman"/>
          <w:sz w:val="24"/>
        </w:rPr>
        <w:t xml:space="preserve"> eladósodottság</w:t>
      </w:r>
    </w:p>
    <w:p w14:paraId="07A9977D" w14:textId="77777777" w:rsidR="00D87CF0" w:rsidRDefault="00D87CF0" w:rsidP="00D87CF0">
      <w:pPr>
        <w:autoSpaceDE w:val="0"/>
        <w:autoSpaceDN w:val="0"/>
        <w:adjustRightInd w:val="0"/>
        <w:spacing w:after="20"/>
        <w:rPr>
          <w:rFonts w:ascii="Times New Roman" w:hAnsi="Times New Roman"/>
          <w:sz w:val="24"/>
        </w:rPr>
      </w:pPr>
    </w:p>
    <w:p w14:paraId="7FDB4805" w14:textId="33E6BC6D" w:rsidR="007C26C5" w:rsidRPr="00193E2E" w:rsidRDefault="001D71BF" w:rsidP="00D87CF0">
      <w:pPr>
        <w:autoSpaceDE w:val="0"/>
        <w:autoSpaceDN w:val="0"/>
        <w:adjustRightInd w:val="0"/>
        <w:spacing w:after="20"/>
        <w:rPr>
          <w:rFonts w:ascii="Times New Roman" w:hAnsi="Times New Roman"/>
          <w:sz w:val="24"/>
        </w:rPr>
      </w:pPr>
      <w:r w:rsidRPr="00193E2E">
        <w:rPr>
          <w:rFonts w:ascii="Times New Roman" w:hAnsi="Times New Roman"/>
          <w:sz w:val="24"/>
        </w:rPr>
        <w:t>Az eladósodottság mértékét illetően nincsenek adatain</w:t>
      </w:r>
      <w:r w:rsidR="00C449A5" w:rsidRPr="00193E2E">
        <w:rPr>
          <w:rFonts w:ascii="Times New Roman" w:hAnsi="Times New Roman"/>
          <w:sz w:val="24"/>
        </w:rPr>
        <w:t xml:space="preserve">k, csupán becsléseket tehetünk. </w:t>
      </w:r>
      <w:r w:rsidRPr="00193E2E">
        <w:rPr>
          <w:rFonts w:ascii="Times New Roman" w:hAnsi="Times New Roman"/>
          <w:sz w:val="24"/>
        </w:rPr>
        <w:t>Általánosságban elmondható, hogy a lakhatás, a lakásfenntartással kapcsolatos rendszeres kiadások viselése, illetve a lakáscélú hiteltörlesztés hatalmas terhet jelent</w:t>
      </w:r>
      <w:r w:rsidR="00193E2E" w:rsidRPr="00193E2E">
        <w:rPr>
          <w:rFonts w:ascii="Times New Roman" w:hAnsi="Times New Roman"/>
          <w:sz w:val="24"/>
        </w:rPr>
        <w:t>enek</w:t>
      </w:r>
      <w:r w:rsidRPr="00193E2E">
        <w:rPr>
          <w:rFonts w:ascii="Times New Roman" w:hAnsi="Times New Roman"/>
          <w:sz w:val="24"/>
        </w:rPr>
        <w:t xml:space="preserve"> a családok számára. </w:t>
      </w:r>
      <w:r w:rsidR="00193E2E" w:rsidRPr="00193E2E">
        <w:rPr>
          <w:rFonts w:ascii="Times New Roman" w:hAnsi="Times New Roman"/>
          <w:sz w:val="24"/>
        </w:rPr>
        <w:t xml:space="preserve">A Polgármesteri Hivatal 2022. évben, 16 db </w:t>
      </w:r>
      <w:r w:rsidR="001E6B5F" w:rsidRPr="00193E2E">
        <w:rPr>
          <w:rFonts w:ascii="Times New Roman" w:hAnsi="Times New Roman"/>
          <w:sz w:val="24"/>
        </w:rPr>
        <w:t>végrehajtási eljárásban megküldött ingatlanárverési hirdetmény</w:t>
      </w:r>
      <w:r w:rsidR="00193E2E" w:rsidRPr="00193E2E">
        <w:rPr>
          <w:rFonts w:ascii="Times New Roman" w:hAnsi="Times New Roman"/>
          <w:sz w:val="24"/>
        </w:rPr>
        <w:t>t iktatott, mely</w:t>
      </w:r>
      <w:r w:rsidR="001E6B5F" w:rsidRPr="00193E2E">
        <w:rPr>
          <w:rFonts w:ascii="Times New Roman" w:hAnsi="Times New Roman"/>
          <w:sz w:val="24"/>
        </w:rPr>
        <w:t xml:space="preserve">ek száma </w:t>
      </w:r>
      <w:r w:rsidR="00193E2E" w:rsidRPr="00193E2E">
        <w:rPr>
          <w:rFonts w:ascii="Times New Roman" w:hAnsi="Times New Roman"/>
          <w:sz w:val="24"/>
        </w:rPr>
        <w:t>az előző öt évben átlagosan 10-12</w:t>
      </w:r>
      <w:r w:rsidR="001E6B5F" w:rsidRPr="00193E2E">
        <w:rPr>
          <w:rFonts w:ascii="Times New Roman" w:hAnsi="Times New Roman"/>
          <w:color w:val="FF0000"/>
          <w:sz w:val="24"/>
        </w:rPr>
        <w:t xml:space="preserve"> </w:t>
      </w:r>
      <w:r w:rsidR="001E6B5F" w:rsidRPr="00193E2E">
        <w:rPr>
          <w:rFonts w:ascii="Times New Roman" w:hAnsi="Times New Roman"/>
          <w:sz w:val="24"/>
        </w:rPr>
        <w:t>db volt.</w:t>
      </w:r>
      <w:r w:rsidR="00193E2E" w:rsidRPr="00193E2E">
        <w:rPr>
          <w:rFonts w:ascii="Times New Roman" w:hAnsi="Times New Roman"/>
          <w:sz w:val="24"/>
        </w:rPr>
        <w:t xml:space="preserve"> Évente 3-4 ingatlan kell el árverésen, jellemző, hogy vannak ingatlanok, amelyeket évente  több alkalommal is kitűznek árverésre.</w:t>
      </w:r>
    </w:p>
    <w:p w14:paraId="1A66E8FF" w14:textId="31A57783" w:rsidR="006A7D06" w:rsidRPr="00193E2E" w:rsidRDefault="007C26C5" w:rsidP="00D87CF0">
      <w:pPr>
        <w:autoSpaceDE w:val="0"/>
        <w:autoSpaceDN w:val="0"/>
        <w:adjustRightInd w:val="0"/>
        <w:spacing w:after="20"/>
        <w:rPr>
          <w:rFonts w:ascii="Times New Roman" w:hAnsi="Times New Roman"/>
          <w:sz w:val="24"/>
        </w:rPr>
      </w:pPr>
      <w:r w:rsidRPr="00193E2E">
        <w:rPr>
          <w:rFonts w:ascii="Times New Roman" w:hAnsi="Times New Roman"/>
          <w:sz w:val="24"/>
        </w:rPr>
        <w:t xml:space="preserve">Az adós megélhetését veszélyeztető szociális helyzet miatt, hitelintézet felé fennálló tartozás kiegyenlítéséhez nem volt, s jelenleg sincs támogatási forma a helyi rendeletben. </w:t>
      </w:r>
      <w:r w:rsidR="001D71BF" w:rsidRPr="00193E2E">
        <w:rPr>
          <w:rFonts w:ascii="Times New Roman" w:hAnsi="Times New Roman"/>
          <w:sz w:val="24"/>
        </w:rPr>
        <w:t xml:space="preserve">Az eladósodás megelőzése érdekében nyújtható a fentebb már említett lakhatáshoz kapcsolódó támogatás, illetve rendkívüli települési támogatás. Egy-egy nehéz helyzetbe került család sorsának rendeződése </w:t>
      </w:r>
      <w:r w:rsidR="00193E2E" w:rsidRPr="00193E2E">
        <w:rPr>
          <w:rFonts w:ascii="Times New Roman" w:hAnsi="Times New Roman"/>
          <w:sz w:val="24"/>
        </w:rPr>
        <w:t xml:space="preserve">is </w:t>
      </w:r>
      <w:r w:rsidR="001D71BF" w:rsidRPr="00193E2E">
        <w:rPr>
          <w:rFonts w:ascii="Times New Roman" w:hAnsi="Times New Roman"/>
          <w:sz w:val="24"/>
        </w:rPr>
        <w:t>olyan kérdés, amelyben a helyi összefogás, az Önkormányzat szerepe jelentős lehet.</w:t>
      </w:r>
    </w:p>
    <w:p w14:paraId="790537CE" w14:textId="77777777" w:rsidR="007C6D2D" w:rsidRPr="00056F13" w:rsidRDefault="007C6D2D" w:rsidP="000573D1">
      <w:pPr>
        <w:pStyle w:val="NormlCalibri11"/>
        <w:pBdr>
          <w:top w:val="none" w:sz="0" w:space="0" w:color="auto"/>
          <w:left w:val="none" w:sz="0" w:space="0" w:color="auto"/>
          <w:bottom w:val="none" w:sz="0" w:space="0" w:color="auto"/>
          <w:right w:val="none" w:sz="0" w:space="0" w:color="auto"/>
        </w:pBdr>
        <w:ind w:hanging="426"/>
        <w:rPr>
          <w:rFonts w:ascii="Times New Roman" w:hAnsi="Times New Roman"/>
          <w:sz w:val="24"/>
        </w:rPr>
      </w:pPr>
    </w:p>
    <w:p w14:paraId="583ACA61" w14:textId="783BA274" w:rsidR="006865E8" w:rsidRDefault="006865E8" w:rsidP="000573D1">
      <w:pPr>
        <w:autoSpaceDE w:val="0"/>
        <w:autoSpaceDN w:val="0"/>
        <w:adjustRightInd w:val="0"/>
        <w:spacing w:after="20"/>
        <w:ind w:left="851" w:hanging="284"/>
        <w:rPr>
          <w:rFonts w:ascii="Times New Roman" w:hAnsi="Times New Roman"/>
          <w:sz w:val="24"/>
        </w:rPr>
      </w:pPr>
      <w:r w:rsidRPr="00056F13">
        <w:rPr>
          <w:rFonts w:ascii="Times New Roman" w:hAnsi="Times New Roman"/>
          <w:i/>
          <w:iCs/>
          <w:sz w:val="24"/>
        </w:rPr>
        <w:t>g)</w:t>
      </w:r>
      <w:r w:rsidRPr="00056F13">
        <w:rPr>
          <w:rFonts w:ascii="Times New Roman" w:hAnsi="Times New Roman"/>
          <w:sz w:val="24"/>
        </w:rPr>
        <w:t xml:space="preserve"> lakhatás egyéb jellemzői: külterületeken és nem lakóövezetben elhelyezkedő lakások, minőségi közszolgáltatásokhoz, közműszolgáltatásokhoz, közösségi közlekedéshez való hozzáférés bemutatása</w:t>
      </w:r>
    </w:p>
    <w:p w14:paraId="1D1BECC8" w14:textId="77777777" w:rsidR="00193E2E" w:rsidRPr="00056F13" w:rsidRDefault="00193E2E" w:rsidP="000573D1">
      <w:pPr>
        <w:autoSpaceDE w:val="0"/>
        <w:autoSpaceDN w:val="0"/>
        <w:adjustRightInd w:val="0"/>
        <w:spacing w:after="20"/>
        <w:ind w:left="851" w:hanging="284"/>
        <w:rPr>
          <w:rFonts w:ascii="Times New Roman" w:hAnsi="Times New Roman"/>
          <w:sz w:val="24"/>
        </w:rPr>
      </w:pPr>
    </w:p>
    <w:p w14:paraId="6272BE7B" w14:textId="535770AC" w:rsidR="005F7425" w:rsidRPr="003E0E75" w:rsidRDefault="00193E2E" w:rsidP="00BC5680">
      <w:pPr>
        <w:rPr>
          <w:rFonts w:ascii="Times New Roman" w:hAnsi="Times New Roman"/>
          <w:sz w:val="24"/>
        </w:rPr>
      </w:pPr>
      <w:r>
        <w:rPr>
          <w:rFonts w:ascii="Times New Roman" w:hAnsi="Times New Roman"/>
          <w:sz w:val="24"/>
        </w:rPr>
        <w:t>A településünket bemutató részben kitértünk rá, hogy Csemő</w:t>
      </w:r>
      <w:r w:rsidR="00F5118A" w:rsidRPr="00193E2E">
        <w:rPr>
          <w:rFonts w:ascii="Times New Roman" w:hAnsi="Times New Roman"/>
          <w:sz w:val="24"/>
        </w:rPr>
        <w:t xml:space="preserve"> egyik legmeghatározóbb sajátossága</w:t>
      </w:r>
      <w:r w:rsidR="00212356" w:rsidRPr="00193E2E">
        <w:rPr>
          <w:rFonts w:ascii="Times New Roman" w:hAnsi="Times New Roman"/>
          <w:sz w:val="24"/>
        </w:rPr>
        <w:t xml:space="preserve"> </w:t>
      </w:r>
      <w:r w:rsidR="00F5118A" w:rsidRPr="00193E2E">
        <w:rPr>
          <w:rFonts w:ascii="Times New Roman" w:hAnsi="Times New Roman"/>
          <w:sz w:val="24"/>
        </w:rPr>
        <w:t xml:space="preserve">a hatalmas tanyavilág, és az, hogy lakosság nagyobbik hányada (65%-a) még ma is a település tanyasi részén él. Csemő Község Önkormányzata kiemelt feladatának tekinti a külterületen élők </w:t>
      </w:r>
      <w:r w:rsidR="00DA775A" w:rsidRPr="003E0E75">
        <w:rPr>
          <w:rFonts w:ascii="Times New Roman" w:hAnsi="Times New Roman"/>
          <w:sz w:val="24"/>
        </w:rPr>
        <w:t xml:space="preserve">életfeltételeinek, </w:t>
      </w:r>
      <w:r w:rsidR="00F5118A" w:rsidRPr="003E0E75">
        <w:rPr>
          <w:rFonts w:ascii="Times New Roman" w:hAnsi="Times New Roman"/>
          <w:sz w:val="24"/>
        </w:rPr>
        <w:t>életminőségének javítását</w:t>
      </w:r>
      <w:r w:rsidR="00DA775A" w:rsidRPr="003E0E75">
        <w:rPr>
          <w:rFonts w:ascii="Times New Roman" w:hAnsi="Times New Roman"/>
          <w:sz w:val="24"/>
        </w:rPr>
        <w:t xml:space="preserve">, ennek érdekében </w:t>
      </w:r>
      <w:r w:rsidRPr="003E0E75">
        <w:rPr>
          <w:rFonts w:ascii="Times New Roman" w:hAnsi="Times New Roman"/>
          <w:sz w:val="24"/>
        </w:rPr>
        <w:t>szervezte meg a két tanyagondnoki szolgálatot, és minden évben jelentős forrásokat biztosít a külterületen élők életminőségének javítására.</w:t>
      </w:r>
    </w:p>
    <w:p w14:paraId="67026D51" w14:textId="5C8A6347" w:rsidR="00C449A5" w:rsidRPr="003E0E75" w:rsidRDefault="005F7425" w:rsidP="005D4FE1">
      <w:pPr>
        <w:rPr>
          <w:rFonts w:ascii="Times New Roman" w:hAnsi="Times New Roman"/>
          <w:sz w:val="24"/>
        </w:rPr>
      </w:pPr>
      <w:r w:rsidRPr="003E0E75">
        <w:rPr>
          <w:rFonts w:ascii="Times New Roman" w:hAnsi="Times New Roman"/>
          <w:sz w:val="24"/>
        </w:rPr>
        <w:t>A teljes külterületen a villamos energia szolgáltatás biztosított, a sűrűn lakott külterületi részen (zöldhalomban) a vezetékes g</w:t>
      </w:r>
      <w:r w:rsidR="008678CF" w:rsidRPr="003E0E75">
        <w:rPr>
          <w:rFonts w:ascii="Times New Roman" w:hAnsi="Times New Roman"/>
          <w:sz w:val="24"/>
        </w:rPr>
        <w:t>áz szolgáltatás is megvalósult.</w:t>
      </w:r>
      <w:r w:rsidR="00193E2E" w:rsidRPr="003E0E75">
        <w:rPr>
          <w:rFonts w:ascii="Times New Roman" w:hAnsi="Times New Roman"/>
          <w:sz w:val="24"/>
        </w:rPr>
        <w:t xml:space="preserve"> </w:t>
      </w:r>
      <w:r w:rsidR="00C449A5" w:rsidRPr="003E0E75">
        <w:rPr>
          <w:rFonts w:ascii="Times New Roman" w:hAnsi="Times New Roman"/>
          <w:sz w:val="24"/>
        </w:rPr>
        <w:t>A külterületen 138 dűlőút található, a külterületi stratégiai és összekötő (ún. rayonos) utak szintén szilárd burkolattal vannak ellátva, rajtuk a sűrűbben lakott részeken a Volánbusz szervezett járatai közlekednek. A külterületi utak hossza több, mint 47 km, ebből 18 km-nyi szakasz van aszfaltozva. A 138 dűlőút karbantartása kiemelt önkormányzati feladat, amely évszaktól függetlenül folyamatos munkát ad. Csemő sikerrel pályázott és működtet egy START mintaprogramot, mely az utak karbantartásának részeként a gréderezést, a növényzet ritkítását, gyérítését, az utak menti hulladék összegyűjtését is jelenti.</w:t>
      </w:r>
      <w:r w:rsidR="00212356" w:rsidRPr="003E0E75">
        <w:rPr>
          <w:rFonts w:ascii="Times New Roman" w:hAnsi="Times New Roman"/>
          <w:sz w:val="24"/>
        </w:rPr>
        <w:t xml:space="preserve"> </w:t>
      </w:r>
      <w:r w:rsidR="00BC5680" w:rsidRPr="003E0E75">
        <w:rPr>
          <w:rFonts w:ascii="Times New Roman" w:hAnsi="Times New Roman"/>
          <w:sz w:val="24"/>
        </w:rPr>
        <w:t>A külterületen 4 forgalmas helyen 5x3 méteres dűlőszintű térképek segítik a tájékozódást, minden dűlőutat tábla</w:t>
      </w:r>
      <w:r w:rsidR="00212356" w:rsidRPr="003E0E75">
        <w:rPr>
          <w:rFonts w:ascii="Times New Roman" w:hAnsi="Times New Roman"/>
          <w:sz w:val="24"/>
        </w:rPr>
        <w:t xml:space="preserve"> jelez.</w:t>
      </w:r>
    </w:p>
    <w:p w14:paraId="6328A732" w14:textId="440F911B" w:rsidR="005D4FE1" w:rsidRPr="003E0E75" w:rsidRDefault="005F7425" w:rsidP="005D4FE1">
      <w:pPr>
        <w:shd w:val="clear" w:color="auto" w:fill="FFFFFF"/>
        <w:rPr>
          <w:rFonts w:ascii="Times New Roman" w:hAnsi="Times New Roman"/>
          <w:sz w:val="24"/>
        </w:rPr>
      </w:pPr>
      <w:r w:rsidRPr="003E0E75">
        <w:rPr>
          <w:rFonts w:ascii="Times New Roman" w:hAnsi="Times New Roman"/>
          <w:color w:val="000000"/>
          <w:sz w:val="24"/>
        </w:rPr>
        <w:t>Csemő Község Önkormányzata a KEHOP-2.1.3-15-2016-00020 azonosító számú KKMO1 Közép- és Kelet-Magyarországi Ivóvízminőség-javító program kedvezményezettjeként beruházója Csemő-Zöldhalom településrész új közüzemi vízellátó vezetékrendszer kiépítésének.</w:t>
      </w:r>
      <w:r w:rsidR="00193E2E" w:rsidRPr="003E0E75">
        <w:rPr>
          <w:rFonts w:ascii="Times New Roman" w:hAnsi="Times New Roman"/>
          <w:color w:val="000000"/>
          <w:sz w:val="24"/>
        </w:rPr>
        <w:t xml:space="preserve"> </w:t>
      </w:r>
      <w:r w:rsidR="005D4FE1" w:rsidRPr="003E0E75">
        <w:rPr>
          <w:rFonts w:ascii="Times New Roman" w:hAnsi="Times New Roman"/>
          <w:color w:val="000000"/>
          <w:sz w:val="24"/>
        </w:rPr>
        <w:t>J</w:t>
      </w:r>
      <w:r w:rsidR="005D4FE1" w:rsidRPr="003E0E75">
        <w:rPr>
          <w:rFonts w:ascii="Times New Roman" w:hAnsi="Times New Roman"/>
          <w:sz w:val="24"/>
        </w:rPr>
        <w:t xml:space="preserve">elenleg és folyamatosan a dűlőkben építik a hálózatot és a helyezik el a vízóra aknákat annál a 301 ingatlannál, ahol a projekt keretében és ingyenesen juthatnak a tulajdonosok a műtárgyakhoz.  </w:t>
      </w:r>
    </w:p>
    <w:p w14:paraId="29A32326" w14:textId="77777777" w:rsidR="005D4FE1" w:rsidRDefault="005D4FE1" w:rsidP="005D4FE1">
      <w:pPr>
        <w:pStyle w:val="Nincstrkz"/>
        <w:jc w:val="both"/>
        <w:rPr>
          <w:rFonts w:ascii="Times New Roman" w:hAnsi="Times New Roman"/>
          <w:color w:val="000000" w:themeColor="text1"/>
          <w:sz w:val="24"/>
          <w:szCs w:val="24"/>
        </w:rPr>
      </w:pPr>
      <w:r w:rsidRPr="003E0E75">
        <w:rPr>
          <w:rFonts w:ascii="Times New Roman" w:hAnsi="Times New Roman"/>
          <w:sz w:val="24"/>
          <w:szCs w:val="24"/>
        </w:rPr>
        <w:t>A külterületen élők életében a kerékpáros közlekedés kiemelkedő jelentőséggel bír.  2023. szeptember 30-án eredményes műszaki átadás-átvétellel befejeződött a Csemőt Cegléddel összekötő 4608. sz. közút mellett Csemő-Zöldhalom településrész sűrűn lakott területén a kerékpársávok megépítése.</w:t>
      </w:r>
      <w:r w:rsidRPr="003E0E75">
        <w:rPr>
          <w:rFonts w:ascii="Times New Roman" w:hAnsi="Times New Roman"/>
          <w:color w:val="000000" w:themeColor="text1"/>
          <w:sz w:val="24"/>
          <w:szCs w:val="24"/>
        </w:rPr>
        <w:t>A fejlesztés eredményeként a közút két oldalán összesen 1,47 km kerékpársáv biztosítja az év nagy részében a biztonságos iskolába és munkába járást, bevásárlást, ügyintézést, az orvosi rendelő megközelítését.A projekt valamennyi közlekedő igényeinek a figyelembevételével úgy került kialakításra, hogy a beruházás eredményeként a fenntartható közlekedési módok (kerékpáros közlekedés, gyalogos közlekedés) előnyben részesülnek.</w:t>
      </w:r>
    </w:p>
    <w:p w14:paraId="019C4955" w14:textId="77777777" w:rsidR="003E0E75" w:rsidRPr="003E0E75" w:rsidRDefault="003E0E75" w:rsidP="005D4FE1">
      <w:pPr>
        <w:pStyle w:val="Nincstrkz"/>
        <w:jc w:val="both"/>
        <w:rPr>
          <w:rFonts w:ascii="Times New Roman" w:hAnsi="Times New Roman"/>
          <w:color w:val="000000" w:themeColor="text1"/>
          <w:sz w:val="24"/>
          <w:szCs w:val="24"/>
        </w:rPr>
      </w:pPr>
    </w:p>
    <w:p w14:paraId="6EC818C0" w14:textId="77777777" w:rsidR="00C76BE7" w:rsidRPr="003E0E75" w:rsidRDefault="00C76BE7"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0D6A79C2"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3.5 Telepek, szegregátumok helyzete</w:t>
      </w:r>
    </w:p>
    <w:p w14:paraId="48CDD2A1" w14:textId="77777777" w:rsidR="00C3279C" w:rsidRPr="00056F13" w:rsidRDefault="00C3279C" w:rsidP="0040713C">
      <w:pPr>
        <w:rPr>
          <w:rFonts w:ascii="Times New Roman" w:hAnsi="Times New Roman"/>
          <w:sz w:val="24"/>
        </w:rPr>
      </w:pPr>
    </w:p>
    <w:p w14:paraId="1B164B73" w14:textId="77777777" w:rsidR="00C83F2A" w:rsidRDefault="00C83F2A" w:rsidP="003810AF">
      <w:pPr>
        <w:numPr>
          <w:ilvl w:val="0"/>
          <w:numId w:val="5"/>
        </w:numPr>
        <w:spacing w:after="120"/>
        <w:ind w:hanging="408"/>
        <w:rPr>
          <w:rFonts w:ascii="Times New Roman" w:hAnsi="Times New Roman"/>
          <w:sz w:val="24"/>
        </w:rPr>
      </w:pPr>
      <w:r w:rsidRPr="00056F13">
        <w:rPr>
          <w:rFonts w:ascii="Times New Roman" w:hAnsi="Times New Roman"/>
          <w:sz w:val="24"/>
        </w:rPr>
        <w:t>a telep, /szegregátum mint lakókörnyezet jellemzői (kiterjedtsége, területi elhelyezkedése, megközelíthetősége, a közösségi közlekedés, és a munkába jutás egyéb lehetőségei, lakásállományának állapota, közműellátottsága, közszolgáltatásokhoz való hozzáférés lehetőségei, egyéb környezet-egészségügyi jellemzői);</w:t>
      </w:r>
    </w:p>
    <w:p w14:paraId="41592FE7" w14:textId="77777777" w:rsidR="00C83F2A" w:rsidRDefault="00C83F2A" w:rsidP="003810AF">
      <w:pPr>
        <w:numPr>
          <w:ilvl w:val="0"/>
          <w:numId w:val="5"/>
        </w:numPr>
        <w:spacing w:after="120"/>
        <w:ind w:hanging="408"/>
        <w:rPr>
          <w:rFonts w:ascii="Times New Roman" w:hAnsi="Times New Roman"/>
          <w:sz w:val="24"/>
        </w:rPr>
      </w:pPr>
      <w:r w:rsidRPr="00056F13">
        <w:rPr>
          <w:rFonts w:ascii="Times New Roman" w:hAnsi="Times New Roman"/>
          <w:sz w:val="24"/>
        </w:rPr>
        <w:t>a telepen, /szegregátumokban élők általános jellemzői és társadalmi problémák szempontjából főbb mutatói: életkori megoszlás, iskolai végzettség, foglalkoztatottsági helyzet, segélyezettek, hátrányos, halmozottan hátrá</w:t>
      </w:r>
      <w:r w:rsidR="006A7D06">
        <w:rPr>
          <w:rFonts w:ascii="Times New Roman" w:hAnsi="Times New Roman"/>
          <w:sz w:val="24"/>
        </w:rPr>
        <w:t>nyos helyzetű gyermekek aránya;</w:t>
      </w:r>
    </w:p>
    <w:p w14:paraId="3D8BF481" w14:textId="77777777" w:rsidR="00C83F2A" w:rsidRPr="00056F13" w:rsidRDefault="00C83F2A" w:rsidP="003810AF">
      <w:pPr>
        <w:numPr>
          <w:ilvl w:val="0"/>
          <w:numId w:val="5"/>
        </w:numPr>
        <w:spacing w:after="120"/>
        <w:ind w:hanging="408"/>
        <w:rPr>
          <w:rFonts w:ascii="Times New Roman" w:hAnsi="Times New Roman"/>
          <w:sz w:val="24"/>
        </w:rPr>
      </w:pPr>
      <w:r w:rsidRPr="00056F13">
        <w:rPr>
          <w:rFonts w:ascii="Times New Roman" w:hAnsi="Times New Roman"/>
          <w:sz w:val="24"/>
        </w:rPr>
        <w:t>a szegregációval veszélyeztetett területek, a lakosság területi átrendeződésének folyamatai.</w:t>
      </w:r>
    </w:p>
    <w:p w14:paraId="3D2FCF55" w14:textId="77777777" w:rsidR="00CB6069" w:rsidRPr="005968A8" w:rsidRDefault="001D71BF" w:rsidP="005968A8">
      <w:pPr>
        <w:spacing w:after="120"/>
        <w:rPr>
          <w:rFonts w:ascii="Times New Roman" w:hAnsi="Times New Roman"/>
          <w:sz w:val="24"/>
        </w:rPr>
      </w:pPr>
      <w:r w:rsidRPr="005968A8">
        <w:rPr>
          <w:rFonts w:ascii="Times New Roman" w:hAnsi="Times New Roman"/>
          <w:sz w:val="24"/>
        </w:rPr>
        <w:t>A Központi Statisztikai Hivatal által végzett népszámlálás adatai alapján azokat a területeket nevezzük szegregátumoknak, ahol az aktív korú népességen belül a legfeljebb általános iskolai végzettséggel rendelkezők, valamint a rendszeres munkajövedelemmel nem rendelkezők aránya magasabb, mint 50 százalék (mindkét mutató esetében). Azok a területek, ahol a lakosok számának legalább 40 százaléka a fent említett mutatók szerint alacsony státusú, veszélyeztetett területnek minősülnek. Ezen meghatározás alapján Csemőn nem található olyan terület, amely szegregátumnak minősülne, és olyan területekről sincs tudomásunk, melyek a szegregációval veszélyeztetettek lennének. A jövőben az esetleges szegregációs folyamatok megelőzésére lehet figyelmet fordítani.</w:t>
      </w:r>
    </w:p>
    <w:p w14:paraId="6E31BAE1" w14:textId="77777777" w:rsidR="00FF4AE8" w:rsidRDefault="00FF4AE8" w:rsidP="00C76BE7">
      <w:pPr>
        <w:rPr>
          <w:rFonts w:ascii="Times New Roman" w:hAnsi="Times New Roman"/>
          <w:sz w:val="24"/>
        </w:rPr>
      </w:pPr>
    </w:p>
    <w:p w14:paraId="63B5E791" w14:textId="77777777" w:rsidR="003E0E75" w:rsidRDefault="003E0E75" w:rsidP="00C76BE7">
      <w:pPr>
        <w:rPr>
          <w:rFonts w:ascii="Times New Roman" w:hAnsi="Times New Roman"/>
          <w:sz w:val="24"/>
        </w:rPr>
      </w:pPr>
    </w:p>
    <w:p w14:paraId="49948F69" w14:textId="77777777" w:rsidR="007C40CD" w:rsidRDefault="007C40CD" w:rsidP="00C76BE7">
      <w:pPr>
        <w:rPr>
          <w:rFonts w:ascii="Times New Roman" w:hAnsi="Times New Roman"/>
          <w:sz w:val="24"/>
        </w:rPr>
      </w:pPr>
    </w:p>
    <w:p w14:paraId="634E8D67" w14:textId="77777777" w:rsidR="007C40CD" w:rsidRDefault="007C40CD" w:rsidP="00C76BE7">
      <w:pPr>
        <w:rPr>
          <w:rFonts w:ascii="Times New Roman" w:hAnsi="Times New Roman"/>
          <w:sz w:val="24"/>
        </w:rPr>
      </w:pPr>
    </w:p>
    <w:p w14:paraId="57939596" w14:textId="77777777" w:rsidR="007C40CD" w:rsidRDefault="007C40CD" w:rsidP="00C76BE7">
      <w:pPr>
        <w:rPr>
          <w:rFonts w:ascii="Times New Roman" w:hAnsi="Times New Roman"/>
          <w:sz w:val="24"/>
        </w:rPr>
      </w:pPr>
    </w:p>
    <w:p w14:paraId="3655C4F2" w14:textId="77777777" w:rsidR="00EA4F85" w:rsidRDefault="00EA4F85" w:rsidP="00C76BE7">
      <w:pPr>
        <w:rPr>
          <w:rFonts w:ascii="Times New Roman" w:hAnsi="Times New Roman"/>
          <w:sz w:val="24"/>
        </w:rPr>
      </w:pPr>
    </w:p>
    <w:p w14:paraId="13714937" w14:textId="77777777" w:rsidR="00EA4F85" w:rsidRDefault="00EA4F85" w:rsidP="00C76BE7">
      <w:pPr>
        <w:rPr>
          <w:rFonts w:ascii="Times New Roman" w:hAnsi="Times New Roman"/>
          <w:sz w:val="24"/>
        </w:rPr>
      </w:pPr>
    </w:p>
    <w:p w14:paraId="7C127986" w14:textId="77777777" w:rsidR="00EA4F85" w:rsidRDefault="00EA4F85" w:rsidP="00C76BE7">
      <w:pPr>
        <w:rPr>
          <w:rFonts w:ascii="Times New Roman" w:hAnsi="Times New Roman"/>
          <w:sz w:val="24"/>
        </w:rPr>
      </w:pPr>
    </w:p>
    <w:p w14:paraId="6BCD12DF" w14:textId="77777777" w:rsidR="00EA4F85" w:rsidRDefault="00EA4F85" w:rsidP="00C76BE7">
      <w:pPr>
        <w:rPr>
          <w:rFonts w:ascii="Times New Roman" w:hAnsi="Times New Roman"/>
          <w:sz w:val="24"/>
        </w:rPr>
      </w:pPr>
    </w:p>
    <w:p w14:paraId="3559E555" w14:textId="77777777" w:rsidR="00EA4F85" w:rsidRDefault="00EA4F85" w:rsidP="00C76BE7">
      <w:pPr>
        <w:rPr>
          <w:rFonts w:ascii="Times New Roman" w:hAnsi="Times New Roman"/>
          <w:sz w:val="24"/>
        </w:rPr>
      </w:pPr>
    </w:p>
    <w:p w14:paraId="53DE8E48" w14:textId="77777777" w:rsidR="007C40CD" w:rsidRDefault="007C40CD" w:rsidP="00C76BE7">
      <w:pPr>
        <w:rPr>
          <w:rFonts w:ascii="Times New Roman" w:hAnsi="Times New Roman"/>
          <w:sz w:val="24"/>
        </w:rPr>
      </w:pPr>
    </w:p>
    <w:p w14:paraId="1C05447D" w14:textId="77777777" w:rsidR="007C40CD" w:rsidRDefault="007C40CD" w:rsidP="00C76BE7">
      <w:pPr>
        <w:rPr>
          <w:rFonts w:ascii="Times New Roman" w:hAnsi="Times New Roman"/>
          <w:sz w:val="24"/>
        </w:rPr>
      </w:pPr>
    </w:p>
    <w:p w14:paraId="04DB4320"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 xml:space="preserve">3.6 Egészségügyi és szociális szolgáltatásokhoz való hozzáférés </w:t>
      </w:r>
    </w:p>
    <w:p w14:paraId="6AAADFFD" w14:textId="77777777" w:rsidR="00FB67DE" w:rsidRPr="00056F13" w:rsidRDefault="00FB67DE" w:rsidP="0040713C">
      <w:pPr>
        <w:rPr>
          <w:rFonts w:ascii="Times New Roman" w:hAnsi="Times New Roman"/>
          <w:sz w:val="24"/>
        </w:rPr>
      </w:pPr>
    </w:p>
    <w:p w14:paraId="385FE40C" w14:textId="77777777" w:rsidR="006865E8" w:rsidRDefault="006865E8" w:rsidP="00B00F3F">
      <w:pPr>
        <w:numPr>
          <w:ilvl w:val="0"/>
          <w:numId w:val="13"/>
        </w:numPr>
        <w:autoSpaceDE w:val="0"/>
        <w:autoSpaceDN w:val="0"/>
        <w:adjustRightInd w:val="0"/>
        <w:spacing w:after="20"/>
        <w:rPr>
          <w:rFonts w:ascii="Times New Roman" w:hAnsi="Times New Roman"/>
          <w:sz w:val="24"/>
        </w:rPr>
      </w:pPr>
      <w:r w:rsidRPr="00056F13">
        <w:rPr>
          <w:rFonts w:ascii="Times New Roman" w:hAnsi="Times New Roman"/>
          <w:sz w:val="24"/>
        </w:rPr>
        <w:t xml:space="preserve">az egészségügyi alapszolgáltatásokhoz, szakellátáshoz való hozzáférés </w:t>
      </w:r>
    </w:p>
    <w:p w14:paraId="51BC72DB" w14:textId="77777777" w:rsidR="00E41460" w:rsidRDefault="00E41460" w:rsidP="00E41460">
      <w:pPr>
        <w:autoSpaceDE w:val="0"/>
        <w:autoSpaceDN w:val="0"/>
        <w:adjustRightInd w:val="0"/>
        <w:spacing w:after="20"/>
        <w:ind w:left="502"/>
        <w:rPr>
          <w:rFonts w:ascii="Times New Roman" w:hAnsi="Times New Roman"/>
          <w:sz w:val="24"/>
        </w:rPr>
      </w:pPr>
    </w:p>
    <w:p w14:paraId="458F14E0" w14:textId="77777777" w:rsidR="00F933F2" w:rsidRDefault="00F933F2" w:rsidP="00F933F2">
      <w:pPr>
        <w:autoSpaceDE w:val="0"/>
        <w:autoSpaceDN w:val="0"/>
        <w:adjustRightInd w:val="0"/>
        <w:spacing w:after="20"/>
        <w:rPr>
          <w:rFonts w:ascii="Times New Roman" w:hAnsi="Times New Roman"/>
          <w:sz w:val="24"/>
        </w:rPr>
      </w:pPr>
      <w:r w:rsidRPr="00F933F2">
        <w:rPr>
          <w:rFonts w:ascii="Times New Roman" w:hAnsi="Times New Roman"/>
          <w:sz w:val="24"/>
        </w:rPr>
        <w:t>Kovai szerint „több mint 10 év a különbség a legjobb és a legrosszabb gazdasági helyzetű területeken élők várható élettartama között.</w:t>
      </w:r>
      <w:r w:rsidRPr="00F933F2">
        <w:rPr>
          <w:rStyle w:val="Lbjegyzet-hivatkozs"/>
          <w:rFonts w:ascii="Times New Roman" w:hAnsi="Times New Roman"/>
          <w:sz w:val="24"/>
        </w:rPr>
        <w:footnoteReference w:id="24"/>
      </w:r>
    </w:p>
    <w:p w14:paraId="1D209CA2" w14:textId="77777777" w:rsidR="00F933F2" w:rsidRPr="00F933F2" w:rsidRDefault="00F933F2" w:rsidP="00F933F2">
      <w:pPr>
        <w:autoSpaceDE w:val="0"/>
        <w:autoSpaceDN w:val="0"/>
        <w:adjustRightInd w:val="0"/>
        <w:spacing w:after="20"/>
        <w:rPr>
          <w:rFonts w:ascii="Times New Roman" w:hAnsi="Times New Roman"/>
          <w:sz w:val="24"/>
        </w:rPr>
      </w:pPr>
    </w:p>
    <w:tbl>
      <w:tblPr>
        <w:tblW w:w="9351" w:type="dxa"/>
        <w:tblLayout w:type="fixed"/>
        <w:tblCellMar>
          <w:left w:w="70" w:type="dxa"/>
          <w:right w:w="70" w:type="dxa"/>
        </w:tblCellMar>
        <w:tblLook w:val="04A0" w:firstRow="1" w:lastRow="0" w:firstColumn="1" w:lastColumn="0" w:noHBand="0" w:noVBand="1"/>
      </w:tblPr>
      <w:tblGrid>
        <w:gridCol w:w="704"/>
        <w:gridCol w:w="1559"/>
        <w:gridCol w:w="1418"/>
        <w:gridCol w:w="1276"/>
        <w:gridCol w:w="1417"/>
        <w:gridCol w:w="1276"/>
        <w:gridCol w:w="1701"/>
      </w:tblGrid>
      <w:tr w:rsidR="000165C3" w:rsidRPr="000165C3" w14:paraId="4D11D817" w14:textId="77777777" w:rsidTr="000165C3">
        <w:trPr>
          <w:trHeight w:val="720"/>
        </w:trPr>
        <w:tc>
          <w:tcPr>
            <w:tcW w:w="935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AED64" w14:textId="77777777" w:rsidR="000165C3" w:rsidRPr="000165C3" w:rsidRDefault="000165C3" w:rsidP="000165C3">
            <w:pPr>
              <w:jc w:val="center"/>
              <w:rPr>
                <w:rFonts w:cs="Calibri"/>
                <w:b/>
                <w:bCs/>
                <w:szCs w:val="22"/>
              </w:rPr>
            </w:pPr>
            <w:r w:rsidRPr="000165C3">
              <w:rPr>
                <w:rFonts w:cs="Calibri"/>
                <w:b/>
                <w:bCs/>
                <w:szCs w:val="22"/>
              </w:rPr>
              <w:t>3.6.1. számú táblázat – Egészségügyi ellátás</w:t>
            </w:r>
          </w:p>
        </w:tc>
      </w:tr>
      <w:tr w:rsidR="000165C3" w:rsidRPr="000165C3" w14:paraId="134CFCBD" w14:textId="77777777" w:rsidTr="000165C3">
        <w:trPr>
          <w:trHeight w:val="1725"/>
        </w:trPr>
        <w:tc>
          <w:tcPr>
            <w:tcW w:w="704"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409BBE20" w14:textId="77777777" w:rsidR="000165C3" w:rsidRPr="000165C3" w:rsidRDefault="000165C3" w:rsidP="000165C3">
            <w:pPr>
              <w:jc w:val="center"/>
              <w:rPr>
                <w:rFonts w:cs="Calibri"/>
                <w:b/>
                <w:bCs/>
                <w:szCs w:val="22"/>
              </w:rPr>
            </w:pPr>
            <w:r w:rsidRPr="000165C3">
              <w:rPr>
                <w:rFonts w:cs="Calibri"/>
                <w:b/>
                <w:bCs/>
                <w:szCs w:val="22"/>
              </w:rPr>
              <w:t>Év</w:t>
            </w:r>
          </w:p>
        </w:tc>
        <w:tc>
          <w:tcPr>
            <w:tcW w:w="1559" w:type="dxa"/>
            <w:tcBorders>
              <w:top w:val="nil"/>
              <w:left w:val="nil"/>
              <w:bottom w:val="single" w:sz="4" w:space="0" w:color="auto"/>
              <w:right w:val="single" w:sz="4" w:space="0" w:color="auto"/>
            </w:tcBorders>
            <w:shd w:val="clear" w:color="000000" w:fill="E2EFDA"/>
            <w:vAlign w:val="center"/>
            <w:hideMark/>
          </w:tcPr>
          <w:p w14:paraId="31D9AE50" w14:textId="77777777" w:rsidR="000165C3" w:rsidRPr="000165C3" w:rsidRDefault="000165C3" w:rsidP="000165C3">
            <w:pPr>
              <w:jc w:val="center"/>
              <w:rPr>
                <w:rFonts w:cs="Calibri"/>
                <w:b/>
                <w:bCs/>
                <w:szCs w:val="22"/>
              </w:rPr>
            </w:pPr>
            <w:r w:rsidRPr="000165C3">
              <w:rPr>
                <w:rFonts w:cs="Calibri"/>
                <w:b/>
                <w:bCs/>
                <w:szCs w:val="22"/>
              </w:rPr>
              <w:t>Felnőttek és gyermekek részére szervezett háziorvosi szolgálatok száma</w:t>
            </w:r>
            <w:r w:rsidRPr="000165C3">
              <w:rPr>
                <w:rFonts w:cs="Calibri"/>
                <w:b/>
                <w:bCs/>
                <w:szCs w:val="22"/>
              </w:rPr>
              <w:br/>
            </w:r>
            <w:r w:rsidRPr="000165C3">
              <w:rPr>
                <w:rFonts w:cs="Calibri"/>
                <w:szCs w:val="22"/>
              </w:rPr>
              <w:t>(TS 107)</w:t>
            </w:r>
          </w:p>
        </w:tc>
        <w:tc>
          <w:tcPr>
            <w:tcW w:w="1418" w:type="dxa"/>
            <w:tcBorders>
              <w:top w:val="nil"/>
              <w:left w:val="nil"/>
              <w:bottom w:val="single" w:sz="4" w:space="0" w:color="auto"/>
              <w:right w:val="single" w:sz="4" w:space="0" w:color="auto"/>
            </w:tcBorders>
            <w:shd w:val="clear" w:color="000000" w:fill="E2EFDA"/>
            <w:vAlign w:val="center"/>
            <w:hideMark/>
          </w:tcPr>
          <w:p w14:paraId="070100FE" w14:textId="77777777" w:rsidR="000165C3" w:rsidRPr="000165C3" w:rsidRDefault="000165C3" w:rsidP="000165C3">
            <w:pPr>
              <w:jc w:val="center"/>
              <w:rPr>
                <w:rFonts w:cs="Calibri"/>
                <w:b/>
                <w:bCs/>
                <w:szCs w:val="22"/>
              </w:rPr>
            </w:pPr>
            <w:r w:rsidRPr="000165C3">
              <w:rPr>
                <w:rFonts w:cs="Calibri"/>
                <w:b/>
                <w:bCs/>
                <w:szCs w:val="22"/>
              </w:rPr>
              <w:t>Csak felnőttek részére szervezett háziorvosi szolgáltatások száma</w:t>
            </w:r>
            <w:r w:rsidRPr="000165C3">
              <w:rPr>
                <w:rFonts w:cs="Calibri"/>
                <w:b/>
                <w:bCs/>
                <w:szCs w:val="22"/>
              </w:rPr>
              <w:br/>
            </w:r>
            <w:r w:rsidRPr="000165C3">
              <w:rPr>
                <w:rFonts w:cs="Calibri"/>
                <w:szCs w:val="22"/>
              </w:rPr>
              <w:t>(TS 106)</w:t>
            </w:r>
          </w:p>
        </w:tc>
        <w:tc>
          <w:tcPr>
            <w:tcW w:w="1276" w:type="dxa"/>
            <w:tcBorders>
              <w:top w:val="nil"/>
              <w:left w:val="nil"/>
              <w:bottom w:val="single" w:sz="4" w:space="0" w:color="auto"/>
              <w:right w:val="single" w:sz="4" w:space="0" w:color="auto"/>
            </w:tcBorders>
            <w:shd w:val="clear" w:color="000000" w:fill="E2EFDA"/>
            <w:vAlign w:val="center"/>
            <w:hideMark/>
          </w:tcPr>
          <w:p w14:paraId="4C8FC027" w14:textId="77777777" w:rsidR="000165C3" w:rsidRPr="000165C3" w:rsidRDefault="000165C3" w:rsidP="000165C3">
            <w:pPr>
              <w:jc w:val="center"/>
              <w:rPr>
                <w:rFonts w:cs="Calibri"/>
                <w:b/>
                <w:bCs/>
                <w:szCs w:val="22"/>
              </w:rPr>
            </w:pPr>
            <w:r w:rsidRPr="000165C3">
              <w:rPr>
                <w:rFonts w:cs="Calibri"/>
                <w:b/>
                <w:bCs/>
                <w:szCs w:val="22"/>
              </w:rPr>
              <w:t>A házi gyermekorvosok által ellátott szolgálatok száma</w:t>
            </w:r>
            <w:r w:rsidRPr="000165C3">
              <w:rPr>
                <w:rFonts w:cs="Calibri"/>
                <w:b/>
                <w:bCs/>
                <w:szCs w:val="22"/>
              </w:rPr>
              <w:br/>
            </w:r>
            <w:r w:rsidRPr="000165C3">
              <w:rPr>
                <w:rFonts w:cs="Calibri"/>
                <w:szCs w:val="22"/>
              </w:rPr>
              <w:t>(TS 108)</w:t>
            </w:r>
          </w:p>
        </w:tc>
        <w:tc>
          <w:tcPr>
            <w:tcW w:w="1417" w:type="dxa"/>
            <w:tcBorders>
              <w:top w:val="nil"/>
              <w:left w:val="nil"/>
              <w:bottom w:val="single" w:sz="4" w:space="0" w:color="auto"/>
              <w:right w:val="single" w:sz="4" w:space="0" w:color="auto"/>
            </w:tcBorders>
            <w:shd w:val="clear" w:color="000000" w:fill="E2EFDA"/>
            <w:vAlign w:val="center"/>
            <w:hideMark/>
          </w:tcPr>
          <w:p w14:paraId="41CB74A1" w14:textId="77777777" w:rsidR="000165C3" w:rsidRPr="000165C3" w:rsidRDefault="000165C3" w:rsidP="000165C3">
            <w:pPr>
              <w:jc w:val="center"/>
              <w:rPr>
                <w:rFonts w:cs="Calibri"/>
                <w:b/>
                <w:bCs/>
                <w:szCs w:val="22"/>
              </w:rPr>
            </w:pPr>
            <w:r w:rsidRPr="000165C3">
              <w:rPr>
                <w:rFonts w:cs="Calibri"/>
                <w:b/>
                <w:bCs/>
                <w:szCs w:val="22"/>
              </w:rPr>
              <w:t xml:space="preserve">Gyógyszertárak és </w:t>
            </w:r>
            <w:r w:rsidRPr="000165C3">
              <w:rPr>
                <w:rFonts w:cs="Calibri"/>
                <w:b/>
                <w:bCs/>
                <w:szCs w:val="22"/>
              </w:rPr>
              <w:br/>
              <w:t>fiókgyógyszertárak száma</w:t>
            </w:r>
            <w:r w:rsidRPr="000165C3">
              <w:rPr>
                <w:rFonts w:cs="Calibri"/>
                <w:b/>
                <w:bCs/>
                <w:szCs w:val="22"/>
              </w:rPr>
              <w:br/>
            </w:r>
            <w:r w:rsidRPr="000165C3">
              <w:rPr>
                <w:rFonts w:cs="Calibri"/>
                <w:szCs w:val="22"/>
              </w:rPr>
              <w:t>(TS 110)</w:t>
            </w:r>
          </w:p>
        </w:tc>
        <w:tc>
          <w:tcPr>
            <w:tcW w:w="1276" w:type="dxa"/>
            <w:tcBorders>
              <w:top w:val="nil"/>
              <w:left w:val="nil"/>
              <w:bottom w:val="single" w:sz="4" w:space="0" w:color="auto"/>
              <w:right w:val="single" w:sz="4" w:space="0" w:color="auto"/>
            </w:tcBorders>
            <w:shd w:val="clear" w:color="000000" w:fill="E2EFDA"/>
            <w:vAlign w:val="center"/>
            <w:hideMark/>
          </w:tcPr>
          <w:p w14:paraId="354623DF" w14:textId="77777777" w:rsidR="000165C3" w:rsidRPr="000165C3" w:rsidRDefault="000165C3" w:rsidP="000165C3">
            <w:pPr>
              <w:jc w:val="center"/>
              <w:rPr>
                <w:rFonts w:cs="Calibri"/>
                <w:b/>
                <w:bCs/>
                <w:color w:val="000000"/>
                <w:sz w:val="20"/>
                <w:szCs w:val="20"/>
              </w:rPr>
            </w:pPr>
            <w:r w:rsidRPr="000165C3">
              <w:rPr>
                <w:rFonts w:cs="Calibri"/>
                <w:b/>
                <w:bCs/>
                <w:color w:val="000000"/>
                <w:sz w:val="20"/>
                <w:szCs w:val="20"/>
              </w:rPr>
              <w:t xml:space="preserve">Közgyógyellátási igazolvánnyal rendelkezők száma (alanyi és normatív alapon kiadott) </w:t>
            </w:r>
            <w:r w:rsidRPr="000165C3">
              <w:rPr>
                <w:rFonts w:cs="Calibri"/>
                <w:b/>
                <w:bCs/>
                <w:color w:val="000000"/>
                <w:sz w:val="20"/>
                <w:szCs w:val="20"/>
              </w:rPr>
              <w:br/>
            </w:r>
            <w:r w:rsidRPr="000165C3">
              <w:rPr>
                <w:rFonts w:cs="Calibri"/>
                <w:color w:val="000000"/>
                <w:sz w:val="20"/>
                <w:szCs w:val="20"/>
              </w:rPr>
              <w:t>(TS 133)</w:t>
            </w:r>
          </w:p>
        </w:tc>
        <w:tc>
          <w:tcPr>
            <w:tcW w:w="1701" w:type="dxa"/>
            <w:tcBorders>
              <w:top w:val="nil"/>
              <w:left w:val="nil"/>
              <w:bottom w:val="single" w:sz="4" w:space="0" w:color="auto"/>
              <w:right w:val="single" w:sz="4" w:space="0" w:color="auto"/>
            </w:tcBorders>
            <w:shd w:val="clear" w:color="000000" w:fill="E2EFDA"/>
            <w:vAlign w:val="center"/>
            <w:hideMark/>
          </w:tcPr>
          <w:p w14:paraId="5EDB049E" w14:textId="77777777" w:rsidR="000165C3" w:rsidRPr="000165C3" w:rsidRDefault="000165C3" w:rsidP="000165C3">
            <w:pPr>
              <w:jc w:val="center"/>
              <w:rPr>
                <w:rFonts w:cs="Calibri"/>
                <w:b/>
                <w:bCs/>
                <w:szCs w:val="22"/>
              </w:rPr>
            </w:pPr>
            <w:r w:rsidRPr="000165C3">
              <w:rPr>
                <w:rFonts w:cs="Calibri"/>
                <w:b/>
                <w:bCs/>
                <w:szCs w:val="22"/>
              </w:rPr>
              <w:t xml:space="preserve">Ápolási díj, alanyi jogon: támogatásban részesítettek évi átlagos száma </w:t>
            </w:r>
            <w:r w:rsidRPr="000165C3">
              <w:rPr>
                <w:rFonts w:cs="Calibri"/>
                <w:szCs w:val="22"/>
              </w:rPr>
              <w:t>(TS 135)</w:t>
            </w:r>
          </w:p>
        </w:tc>
      </w:tr>
      <w:tr w:rsidR="000165C3" w:rsidRPr="000165C3" w14:paraId="27E731BF" w14:textId="77777777" w:rsidTr="000165C3">
        <w:trPr>
          <w:trHeight w:val="645"/>
        </w:trPr>
        <w:tc>
          <w:tcPr>
            <w:tcW w:w="704" w:type="dxa"/>
            <w:vMerge/>
            <w:tcBorders>
              <w:top w:val="nil"/>
              <w:left w:val="single" w:sz="4" w:space="0" w:color="auto"/>
              <w:bottom w:val="single" w:sz="4" w:space="0" w:color="auto"/>
              <w:right w:val="single" w:sz="4" w:space="0" w:color="auto"/>
            </w:tcBorders>
            <w:vAlign w:val="center"/>
            <w:hideMark/>
          </w:tcPr>
          <w:p w14:paraId="0B88A240" w14:textId="77777777" w:rsidR="000165C3" w:rsidRPr="000165C3" w:rsidRDefault="000165C3" w:rsidP="000165C3">
            <w:pPr>
              <w:jc w:val="left"/>
              <w:rPr>
                <w:rFonts w:cs="Calibri"/>
                <w:b/>
                <w:bCs/>
                <w:szCs w:val="22"/>
              </w:rPr>
            </w:pPr>
          </w:p>
        </w:tc>
        <w:tc>
          <w:tcPr>
            <w:tcW w:w="1559" w:type="dxa"/>
            <w:tcBorders>
              <w:top w:val="nil"/>
              <w:left w:val="nil"/>
              <w:bottom w:val="single" w:sz="4" w:space="0" w:color="auto"/>
              <w:right w:val="single" w:sz="4" w:space="0" w:color="auto"/>
            </w:tcBorders>
            <w:shd w:val="clear" w:color="000000" w:fill="E2EFDA"/>
            <w:noWrap/>
            <w:vAlign w:val="center"/>
            <w:hideMark/>
          </w:tcPr>
          <w:p w14:paraId="13C51E96" w14:textId="77777777" w:rsidR="000165C3" w:rsidRPr="000165C3" w:rsidRDefault="000165C3" w:rsidP="000165C3">
            <w:pPr>
              <w:jc w:val="center"/>
              <w:rPr>
                <w:rFonts w:cs="Calibri"/>
                <w:b/>
                <w:bCs/>
                <w:szCs w:val="22"/>
              </w:rPr>
            </w:pPr>
            <w:r w:rsidRPr="000165C3">
              <w:rPr>
                <w:rFonts w:cs="Calibri"/>
                <w:b/>
                <w:bCs/>
                <w:szCs w:val="22"/>
              </w:rPr>
              <w:t>db</w:t>
            </w:r>
          </w:p>
        </w:tc>
        <w:tc>
          <w:tcPr>
            <w:tcW w:w="1418" w:type="dxa"/>
            <w:tcBorders>
              <w:top w:val="nil"/>
              <w:left w:val="nil"/>
              <w:bottom w:val="single" w:sz="4" w:space="0" w:color="auto"/>
              <w:right w:val="single" w:sz="4" w:space="0" w:color="auto"/>
            </w:tcBorders>
            <w:shd w:val="clear" w:color="000000" w:fill="E2EFDA"/>
            <w:noWrap/>
            <w:vAlign w:val="center"/>
            <w:hideMark/>
          </w:tcPr>
          <w:p w14:paraId="0C330FDA" w14:textId="77777777" w:rsidR="000165C3" w:rsidRPr="000165C3" w:rsidRDefault="000165C3" w:rsidP="000165C3">
            <w:pPr>
              <w:jc w:val="center"/>
              <w:rPr>
                <w:rFonts w:cs="Calibri"/>
                <w:b/>
                <w:bCs/>
                <w:szCs w:val="22"/>
              </w:rPr>
            </w:pPr>
            <w:r w:rsidRPr="000165C3">
              <w:rPr>
                <w:rFonts w:cs="Calibri"/>
                <w:b/>
                <w:bCs/>
                <w:szCs w:val="22"/>
              </w:rPr>
              <w:t>db</w:t>
            </w:r>
          </w:p>
        </w:tc>
        <w:tc>
          <w:tcPr>
            <w:tcW w:w="1276" w:type="dxa"/>
            <w:tcBorders>
              <w:top w:val="nil"/>
              <w:left w:val="nil"/>
              <w:bottom w:val="single" w:sz="4" w:space="0" w:color="auto"/>
              <w:right w:val="single" w:sz="4" w:space="0" w:color="auto"/>
            </w:tcBorders>
            <w:shd w:val="clear" w:color="000000" w:fill="E2EFDA"/>
            <w:noWrap/>
            <w:vAlign w:val="center"/>
            <w:hideMark/>
          </w:tcPr>
          <w:p w14:paraId="1DF3C9E2" w14:textId="77777777" w:rsidR="000165C3" w:rsidRPr="000165C3" w:rsidRDefault="000165C3" w:rsidP="000165C3">
            <w:pPr>
              <w:jc w:val="center"/>
              <w:rPr>
                <w:rFonts w:cs="Calibri"/>
                <w:b/>
                <w:bCs/>
                <w:szCs w:val="22"/>
              </w:rPr>
            </w:pPr>
            <w:r w:rsidRPr="000165C3">
              <w:rPr>
                <w:rFonts w:cs="Calibri"/>
                <w:b/>
                <w:bCs/>
                <w:szCs w:val="22"/>
              </w:rPr>
              <w:t>db</w:t>
            </w:r>
          </w:p>
        </w:tc>
        <w:tc>
          <w:tcPr>
            <w:tcW w:w="1417" w:type="dxa"/>
            <w:tcBorders>
              <w:top w:val="nil"/>
              <w:left w:val="nil"/>
              <w:bottom w:val="single" w:sz="4" w:space="0" w:color="auto"/>
              <w:right w:val="single" w:sz="4" w:space="0" w:color="auto"/>
            </w:tcBorders>
            <w:shd w:val="clear" w:color="000000" w:fill="E2EFDA"/>
            <w:noWrap/>
            <w:vAlign w:val="center"/>
            <w:hideMark/>
          </w:tcPr>
          <w:p w14:paraId="2C94929C" w14:textId="77777777" w:rsidR="000165C3" w:rsidRPr="000165C3" w:rsidRDefault="000165C3" w:rsidP="000165C3">
            <w:pPr>
              <w:jc w:val="center"/>
              <w:rPr>
                <w:rFonts w:cs="Calibri"/>
                <w:b/>
                <w:bCs/>
                <w:szCs w:val="22"/>
              </w:rPr>
            </w:pPr>
            <w:r w:rsidRPr="000165C3">
              <w:rPr>
                <w:rFonts w:cs="Calibri"/>
                <w:b/>
                <w:bCs/>
                <w:szCs w:val="22"/>
              </w:rPr>
              <w:t>db</w:t>
            </w:r>
          </w:p>
        </w:tc>
        <w:tc>
          <w:tcPr>
            <w:tcW w:w="1276" w:type="dxa"/>
            <w:tcBorders>
              <w:top w:val="nil"/>
              <w:left w:val="nil"/>
              <w:bottom w:val="single" w:sz="4" w:space="0" w:color="auto"/>
              <w:right w:val="single" w:sz="4" w:space="0" w:color="auto"/>
            </w:tcBorders>
            <w:shd w:val="clear" w:color="000000" w:fill="E2EFDA"/>
            <w:noWrap/>
            <w:vAlign w:val="center"/>
            <w:hideMark/>
          </w:tcPr>
          <w:p w14:paraId="5AC9244A" w14:textId="77777777" w:rsidR="000165C3" w:rsidRPr="000165C3" w:rsidRDefault="000165C3" w:rsidP="000165C3">
            <w:pPr>
              <w:jc w:val="center"/>
              <w:rPr>
                <w:rFonts w:cs="Calibri"/>
                <w:b/>
                <w:bCs/>
                <w:szCs w:val="22"/>
              </w:rPr>
            </w:pPr>
            <w:r w:rsidRPr="000165C3">
              <w:rPr>
                <w:rFonts w:cs="Calibri"/>
                <w:b/>
                <w:bCs/>
                <w:szCs w:val="22"/>
              </w:rPr>
              <w:t>Fő</w:t>
            </w:r>
          </w:p>
        </w:tc>
        <w:tc>
          <w:tcPr>
            <w:tcW w:w="1701" w:type="dxa"/>
            <w:tcBorders>
              <w:top w:val="nil"/>
              <w:left w:val="nil"/>
              <w:bottom w:val="single" w:sz="4" w:space="0" w:color="auto"/>
              <w:right w:val="single" w:sz="4" w:space="0" w:color="auto"/>
            </w:tcBorders>
            <w:shd w:val="clear" w:color="000000" w:fill="E2EFDA"/>
            <w:noWrap/>
            <w:vAlign w:val="center"/>
            <w:hideMark/>
          </w:tcPr>
          <w:p w14:paraId="71821EDE" w14:textId="77777777" w:rsidR="000165C3" w:rsidRPr="000165C3" w:rsidRDefault="000165C3" w:rsidP="000165C3">
            <w:pPr>
              <w:jc w:val="center"/>
              <w:rPr>
                <w:rFonts w:cs="Calibri"/>
                <w:b/>
                <w:bCs/>
                <w:szCs w:val="22"/>
              </w:rPr>
            </w:pPr>
            <w:r w:rsidRPr="000165C3">
              <w:rPr>
                <w:rFonts w:cs="Calibri"/>
                <w:b/>
                <w:bCs/>
                <w:szCs w:val="22"/>
              </w:rPr>
              <w:t>Fő</w:t>
            </w:r>
          </w:p>
        </w:tc>
      </w:tr>
      <w:tr w:rsidR="000165C3" w:rsidRPr="000165C3" w14:paraId="7B9D6FA9" w14:textId="77777777" w:rsidTr="000165C3">
        <w:trPr>
          <w:trHeight w:val="42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B6C330B" w14:textId="77777777" w:rsidR="000165C3" w:rsidRPr="000165C3" w:rsidRDefault="000165C3" w:rsidP="000165C3">
            <w:pPr>
              <w:jc w:val="center"/>
              <w:rPr>
                <w:rFonts w:cs="Calibri"/>
                <w:szCs w:val="22"/>
              </w:rPr>
            </w:pPr>
            <w:r w:rsidRPr="000165C3">
              <w:rPr>
                <w:rFonts w:cs="Calibri"/>
                <w:szCs w:val="22"/>
              </w:rPr>
              <w:t>2017</w:t>
            </w:r>
          </w:p>
        </w:tc>
        <w:tc>
          <w:tcPr>
            <w:tcW w:w="1559" w:type="dxa"/>
            <w:tcBorders>
              <w:top w:val="nil"/>
              <w:left w:val="nil"/>
              <w:bottom w:val="single" w:sz="4" w:space="0" w:color="auto"/>
              <w:right w:val="single" w:sz="4" w:space="0" w:color="auto"/>
            </w:tcBorders>
            <w:shd w:val="clear" w:color="auto" w:fill="auto"/>
            <w:vAlign w:val="center"/>
            <w:hideMark/>
          </w:tcPr>
          <w:p w14:paraId="30EF11DA" w14:textId="77777777" w:rsidR="000165C3" w:rsidRPr="000165C3" w:rsidRDefault="000165C3" w:rsidP="000165C3">
            <w:pPr>
              <w:jc w:val="center"/>
              <w:rPr>
                <w:rFonts w:cs="Calibri"/>
                <w:sz w:val="20"/>
                <w:szCs w:val="20"/>
              </w:rPr>
            </w:pPr>
            <w:r w:rsidRPr="000165C3">
              <w:rPr>
                <w:rFonts w:cs="Calibri"/>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14:paraId="5E8C9E8D" w14:textId="77777777" w:rsidR="000165C3" w:rsidRPr="000165C3" w:rsidRDefault="000165C3" w:rsidP="000165C3">
            <w:pPr>
              <w:jc w:val="center"/>
              <w:rPr>
                <w:rFonts w:cs="Calibri"/>
                <w:sz w:val="20"/>
                <w:szCs w:val="20"/>
              </w:rPr>
            </w:pPr>
            <w:r w:rsidRPr="000165C3">
              <w:rPr>
                <w:rFonts w:cs="Calibri"/>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53AB7691" w14:textId="77777777" w:rsidR="000165C3" w:rsidRPr="000165C3" w:rsidRDefault="000165C3" w:rsidP="000165C3">
            <w:pPr>
              <w:jc w:val="center"/>
              <w:rPr>
                <w:rFonts w:cs="Calibri"/>
                <w:sz w:val="20"/>
                <w:szCs w:val="20"/>
              </w:rPr>
            </w:pPr>
            <w:r w:rsidRPr="000165C3">
              <w:rPr>
                <w:rFonts w:cs="Calibri"/>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73F06F5D" w14:textId="77777777" w:rsidR="000165C3" w:rsidRPr="000165C3" w:rsidRDefault="000165C3" w:rsidP="000165C3">
            <w:pPr>
              <w:jc w:val="center"/>
              <w:rPr>
                <w:rFonts w:cs="Calibri"/>
                <w:sz w:val="20"/>
                <w:szCs w:val="20"/>
              </w:rPr>
            </w:pPr>
            <w:r w:rsidRPr="000165C3">
              <w:rPr>
                <w:rFonts w:cs="Calibri"/>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69ED490E" w14:textId="77777777" w:rsidR="000165C3" w:rsidRPr="000165C3" w:rsidRDefault="000165C3" w:rsidP="000165C3">
            <w:pPr>
              <w:jc w:val="center"/>
              <w:rPr>
                <w:rFonts w:cs="Calibri"/>
                <w:sz w:val="20"/>
                <w:szCs w:val="20"/>
              </w:rPr>
            </w:pPr>
            <w:r w:rsidRPr="000165C3">
              <w:rPr>
                <w:rFonts w:cs="Calibri"/>
                <w:sz w:val="20"/>
                <w:szCs w:val="20"/>
              </w:rPr>
              <w:t>111</w:t>
            </w:r>
          </w:p>
        </w:tc>
        <w:tc>
          <w:tcPr>
            <w:tcW w:w="1701" w:type="dxa"/>
            <w:tcBorders>
              <w:top w:val="nil"/>
              <w:left w:val="nil"/>
              <w:bottom w:val="single" w:sz="4" w:space="0" w:color="auto"/>
              <w:right w:val="single" w:sz="4" w:space="0" w:color="auto"/>
            </w:tcBorders>
            <w:shd w:val="clear" w:color="auto" w:fill="auto"/>
            <w:vAlign w:val="center"/>
            <w:hideMark/>
          </w:tcPr>
          <w:p w14:paraId="4F188B1B" w14:textId="77777777" w:rsidR="000165C3" w:rsidRPr="000165C3" w:rsidRDefault="000165C3" w:rsidP="000165C3">
            <w:pPr>
              <w:jc w:val="center"/>
              <w:rPr>
                <w:rFonts w:cs="Calibri"/>
                <w:sz w:val="20"/>
                <w:szCs w:val="20"/>
              </w:rPr>
            </w:pPr>
            <w:r w:rsidRPr="000165C3">
              <w:rPr>
                <w:rFonts w:cs="Calibri"/>
                <w:sz w:val="20"/>
                <w:szCs w:val="20"/>
              </w:rPr>
              <w:t>28,84</w:t>
            </w:r>
          </w:p>
        </w:tc>
      </w:tr>
      <w:tr w:rsidR="000165C3" w:rsidRPr="000165C3" w14:paraId="0915D543" w14:textId="77777777" w:rsidTr="000165C3">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1D192F7" w14:textId="77777777" w:rsidR="000165C3" w:rsidRPr="000165C3" w:rsidRDefault="000165C3" w:rsidP="000165C3">
            <w:pPr>
              <w:jc w:val="center"/>
              <w:rPr>
                <w:rFonts w:cs="Calibri"/>
                <w:szCs w:val="22"/>
              </w:rPr>
            </w:pPr>
            <w:r w:rsidRPr="000165C3">
              <w:rPr>
                <w:rFonts w:cs="Calibri"/>
                <w:szCs w:val="22"/>
              </w:rPr>
              <w:t>2018</w:t>
            </w:r>
          </w:p>
        </w:tc>
        <w:tc>
          <w:tcPr>
            <w:tcW w:w="1559" w:type="dxa"/>
            <w:tcBorders>
              <w:top w:val="nil"/>
              <w:left w:val="nil"/>
              <w:bottom w:val="single" w:sz="4" w:space="0" w:color="auto"/>
              <w:right w:val="single" w:sz="4" w:space="0" w:color="auto"/>
            </w:tcBorders>
            <w:shd w:val="clear" w:color="auto" w:fill="auto"/>
            <w:vAlign w:val="center"/>
            <w:hideMark/>
          </w:tcPr>
          <w:p w14:paraId="3FFFEF36" w14:textId="77777777" w:rsidR="000165C3" w:rsidRPr="000165C3" w:rsidRDefault="000165C3" w:rsidP="000165C3">
            <w:pPr>
              <w:jc w:val="center"/>
              <w:rPr>
                <w:rFonts w:cs="Calibri"/>
                <w:sz w:val="20"/>
                <w:szCs w:val="20"/>
              </w:rPr>
            </w:pPr>
            <w:r w:rsidRPr="000165C3">
              <w:rPr>
                <w:rFonts w:cs="Calibri"/>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14:paraId="5888D085" w14:textId="77777777" w:rsidR="000165C3" w:rsidRPr="000165C3" w:rsidRDefault="000165C3" w:rsidP="000165C3">
            <w:pPr>
              <w:jc w:val="center"/>
              <w:rPr>
                <w:rFonts w:cs="Calibri"/>
                <w:sz w:val="20"/>
                <w:szCs w:val="20"/>
              </w:rPr>
            </w:pPr>
            <w:r w:rsidRPr="000165C3">
              <w:rPr>
                <w:rFonts w:cs="Calibri"/>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13B4595B" w14:textId="77777777" w:rsidR="000165C3" w:rsidRPr="000165C3" w:rsidRDefault="000165C3" w:rsidP="000165C3">
            <w:pPr>
              <w:jc w:val="center"/>
              <w:rPr>
                <w:rFonts w:cs="Calibri"/>
                <w:sz w:val="20"/>
                <w:szCs w:val="20"/>
              </w:rPr>
            </w:pPr>
            <w:r w:rsidRPr="000165C3">
              <w:rPr>
                <w:rFonts w:cs="Calibri"/>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08D4C623" w14:textId="77777777" w:rsidR="000165C3" w:rsidRPr="000165C3" w:rsidRDefault="000165C3" w:rsidP="000165C3">
            <w:pPr>
              <w:jc w:val="center"/>
              <w:rPr>
                <w:rFonts w:cs="Calibri"/>
                <w:sz w:val="20"/>
                <w:szCs w:val="20"/>
              </w:rPr>
            </w:pPr>
            <w:r w:rsidRPr="000165C3">
              <w:rPr>
                <w:rFonts w:cs="Calibri"/>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65C1EA87" w14:textId="77777777" w:rsidR="000165C3" w:rsidRPr="000165C3" w:rsidRDefault="000165C3" w:rsidP="000165C3">
            <w:pPr>
              <w:jc w:val="center"/>
              <w:rPr>
                <w:rFonts w:cs="Calibri"/>
                <w:sz w:val="20"/>
                <w:szCs w:val="20"/>
              </w:rPr>
            </w:pPr>
            <w:r w:rsidRPr="000165C3">
              <w:rPr>
                <w:rFonts w:cs="Calibri"/>
                <w:sz w:val="20"/>
                <w:szCs w:val="20"/>
              </w:rPr>
              <w:t>108</w:t>
            </w:r>
          </w:p>
        </w:tc>
        <w:tc>
          <w:tcPr>
            <w:tcW w:w="1701" w:type="dxa"/>
            <w:tcBorders>
              <w:top w:val="nil"/>
              <w:left w:val="nil"/>
              <w:bottom w:val="single" w:sz="4" w:space="0" w:color="auto"/>
              <w:right w:val="single" w:sz="4" w:space="0" w:color="auto"/>
            </w:tcBorders>
            <w:shd w:val="clear" w:color="auto" w:fill="auto"/>
            <w:vAlign w:val="center"/>
            <w:hideMark/>
          </w:tcPr>
          <w:p w14:paraId="5B4F37A0" w14:textId="77777777" w:rsidR="000165C3" w:rsidRPr="000165C3" w:rsidRDefault="000165C3" w:rsidP="000165C3">
            <w:pPr>
              <w:jc w:val="center"/>
              <w:rPr>
                <w:rFonts w:cs="Calibri"/>
                <w:sz w:val="20"/>
                <w:szCs w:val="20"/>
              </w:rPr>
            </w:pPr>
            <w:r w:rsidRPr="000165C3">
              <w:rPr>
                <w:rFonts w:cs="Calibri"/>
                <w:sz w:val="20"/>
                <w:szCs w:val="20"/>
              </w:rPr>
              <w:t>27,33</w:t>
            </w:r>
          </w:p>
        </w:tc>
      </w:tr>
      <w:tr w:rsidR="000165C3" w:rsidRPr="000165C3" w14:paraId="687A48BC" w14:textId="77777777" w:rsidTr="000165C3">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5A3208A" w14:textId="77777777" w:rsidR="000165C3" w:rsidRPr="000165C3" w:rsidRDefault="000165C3" w:rsidP="000165C3">
            <w:pPr>
              <w:jc w:val="center"/>
              <w:rPr>
                <w:rFonts w:cs="Calibri"/>
                <w:szCs w:val="22"/>
              </w:rPr>
            </w:pPr>
            <w:r w:rsidRPr="000165C3">
              <w:rPr>
                <w:rFonts w:cs="Calibri"/>
                <w:szCs w:val="22"/>
              </w:rPr>
              <w:t>2019</w:t>
            </w:r>
          </w:p>
        </w:tc>
        <w:tc>
          <w:tcPr>
            <w:tcW w:w="1559" w:type="dxa"/>
            <w:tcBorders>
              <w:top w:val="nil"/>
              <w:left w:val="nil"/>
              <w:bottom w:val="single" w:sz="4" w:space="0" w:color="auto"/>
              <w:right w:val="single" w:sz="4" w:space="0" w:color="auto"/>
            </w:tcBorders>
            <w:shd w:val="clear" w:color="auto" w:fill="auto"/>
            <w:vAlign w:val="center"/>
            <w:hideMark/>
          </w:tcPr>
          <w:p w14:paraId="7E24269F" w14:textId="77777777" w:rsidR="000165C3" w:rsidRPr="000165C3" w:rsidRDefault="000165C3" w:rsidP="000165C3">
            <w:pPr>
              <w:jc w:val="center"/>
              <w:rPr>
                <w:rFonts w:cs="Calibri"/>
                <w:sz w:val="20"/>
                <w:szCs w:val="20"/>
              </w:rPr>
            </w:pPr>
            <w:r w:rsidRPr="000165C3">
              <w:rPr>
                <w:rFonts w:cs="Calibri"/>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14:paraId="4BEA8F75" w14:textId="77777777" w:rsidR="000165C3" w:rsidRPr="000165C3" w:rsidRDefault="000165C3" w:rsidP="000165C3">
            <w:pPr>
              <w:jc w:val="center"/>
              <w:rPr>
                <w:rFonts w:cs="Calibri"/>
                <w:sz w:val="20"/>
                <w:szCs w:val="20"/>
              </w:rPr>
            </w:pPr>
            <w:r w:rsidRPr="000165C3">
              <w:rPr>
                <w:rFonts w:cs="Calibri"/>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008E525A" w14:textId="77777777" w:rsidR="000165C3" w:rsidRPr="000165C3" w:rsidRDefault="000165C3" w:rsidP="000165C3">
            <w:pPr>
              <w:jc w:val="center"/>
              <w:rPr>
                <w:rFonts w:cs="Calibri"/>
                <w:sz w:val="20"/>
                <w:szCs w:val="20"/>
              </w:rPr>
            </w:pPr>
            <w:r w:rsidRPr="000165C3">
              <w:rPr>
                <w:rFonts w:cs="Calibri"/>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6EF9E7D0" w14:textId="77777777" w:rsidR="000165C3" w:rsidRPr="000165C3" w:rsidRDefault="000165C3" w:rsidP="000165C3">
            <w:pPr>
              <w:jc w:val="center"/>
              <w:rPr>
                <w:rFonts w:cs="Calibri"/>
                <w:sz w:val="20"/>
                <w:szCs w:val="20"/>
              </w:rPr>
            </w:pPr>
            <w:r w:rsidRPr="000165C3">
              <w:rPr>
                <w:rFonts w:cs="Calibri"/>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043EFB59" w14:textId="77777777" w:rsidR="000165C3" w:rsidRPr="000165C3" w:rsidRDefault="000165C3" w:rsidP="000165C3">
            <w:pPr>
              <w:jc w:val="center"/>
              <w:rPr>
                <w:rFonts w:cs="Calibri"/>
                <w:sz w:val="20"/>
                <w:szCs w:val="20"/>
              </w:rPr>
            </w:pPr>
            <w:r w:rsidRPr="000165C3">
              <w:rPr>
                <w:rFonts w:cs="Calibri"/>
                <w:sz w:val="20"/>
                <w:szCs w:val="20"/>
              </w:rPr>
              <w:t>105</w:t>
            </w:r>
          </w:p>
        </w:tc>
        <w:tc>
          <w:tcPr>
            <w:tcW w:w="1701" w:type="dxa"/>
            <w:tcBorders>
              <w:top w:val="nil"/>
              <w:left w:val="nil"/>
              <w:bottom w:val="single" w:sz="4" w:space="0" w:color="auto"/>
              <w:right w:val="single" w:sz="4" w:space="0" w:color="auto"/>
            </w:tcBorders>
            <w:shd w:val="clear" w:color="auto" w:fill="auto"/>
            <w:vAlign w:val="center"/>
            <w:hideMark/>
          </w:tcPr>
          <w:p w14:paraId="7F3D29D2" w14:textId="77777777" w:rsidR="000165C3" w:rsidRPr="000165C3" w:rsidRDefault="000165C3" w:rsidP="000165C3">
            <w:pPr>
              <w:jc w:val="center"/>
              <w:rPr>
                <w:rFonts w:cs="Calibri"/>
                <w:sz w:val="20"/>
                <w:szCs w:val="20"/>
              </w:rPr>
            </w:pPr>
            <w:r w:rsidRPr="000165C3">
              <w:rPr>
                <w:rFonts w:cs="Calibri"/>
                <w:sz w:val="20"/>
                <w:szCs w:val="20"/>
              </w:rPr>
              <w:t>11,93</w:t>
            </w:r>
          </w:p>
        </w:tc>
      </w:tr>
      <w:tr w:rsidR="000165C3" w:rsidRPr="000165C3" w14:paraId="5E4A9483" w14:textId="77777777" w:rsidTr="000165C3">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645406B" w14:textId="77777777" w:rsidR="000165C3" w:rsidRPr="000165C3" w:rsidRDefault="000165C3" w:rsidP="000165C3">
            <w:pPr>
              <w:jc w:val="center"/>
              <w:rPr>
                <w:rFonts w:cs="Calibri"/>
                <w:szCs w:val="22"/>
              </w:rPr>
            </w:pPr>
            <w:r w:rsidRPr="000165C3">
              <w:rPr>
                <w:rFonts w:cs="Calibri"/>
                <w:szCs w:val="22"/>
              </w:rPr>
              <w:t>2020</w:t>
            </w:r>
          </w:p>
        </w:tc>
        <w:tc>
          <w:tcPr>
            <w:tcW w:w="1559" w:type="dxa"/>
            <w:tcBorders>
              <w:top w:val="nil"/>
              <w:left w:val="nil"/>
              <w:bottom w:val="single" w:sz="4" w:space="0" w:color="auto"/>
              <w:right w:val="single" w:sz="4" w:space="0" w:color="auto"/>
            </w:tcBorders>
            <w:shd w:val="clear" w:color="auto" w:fill="auto"/>
            <w:vAlign w:val="center"/>
            <w:hideMark/>
          </w:tcPr>
          <w:p w14:paraId="19C526D5" w14:textId="77777777" w:rsidR="000165C3" w:rsidRPr="000165C3" w:rsidRDefault="000165C3" w:rsidP="000165C3">
            <w:pPr>
              <w:jc w:val="center"/>
              <w:rPr>
                <w:rFonts w:cs="Calibri"/>
                <w:sz w:val="20"/>
                <w:szCs w:val="20"/>
              </w:rPr>
            </w:pPr>
            <w:r w:rsidRPr="000165C3">
              <w:rPr>
                <w:rFonts w:cs="Calibri"/>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14:paraId="3B6F8AAD" w14:textId="77777777" w:rsidR="000165C3" w:rsidRPr="000165C3" w:rsidRDefault="000165C3" w:rsidP="000165C3">
            <w:pPr>
              <w:jc w:val="center"/>
              <w:rPr>
                <w:rFonts w:cs="Calibri"/>
                <w:sz w:val="20"/>
                <w:szCs w:val="20"/>
              </w:rPr>
            </w:pPr>
            <w:r w:rsidRPr="000165C3">
              <w:rPr>
                <w:rFonts w:cs="Calibri"/>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4127EBC2" w14:textId="77777777" w:rsidR="000165C3" w:rsidRPr="000165C3" w:rsidRDefault="000165C3" w:rsidP="000165C3">
            <w:pPr>
              <w:jc w:val="center"/>
              <w:rPr>
                <w:rFonts w:cs="Calibri"/>
                <w:sz w:val="20"/>
                <w:szCs w:val="20"/>
              </w:rPr>
            </w:pPr>
            <w:r w:rsidRPr="000165C3">
              <w:rPr>
                <w:rFonts w:cs="Calibri"/>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338C544F" w14:textId="77777777" w:rsidR="000165C3" w:rsidRPr="000165C3" w:rsidRDefault="000165C3" w:rsidP="000165C3">
            <w:pPr>
              <w:jc w:val="center"/>
              <w:rPr>
                <w:rFonts w:cs="Calibri"/>
                <w:sz w:val="20"/>
                <w:szCs w:val="20"/>
              </w:rPr>
            </w:pPr>
            <w:r w:rsidRPr="000165C3">
              <w:rPr>
                <w:rFonts w:cs="Calibri"/>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298B2495" w14:textId="77777777" w:rsidR="000165C3" w:rsidRPr="000165C3" w:rsidRDefault="000165C3" w:rsidP="000165C3">
            <w:pPr>
              <w:jc w:val="center"/>
              <w:rPr>
                <w:rFonts w:cs="Calibri"/>
                <w:sz w:val="20"/>
                <w:szCs w:val="20"/>
              </w:rPr>
            </w:pPr>
            <w:r w:rsidRPr="000165C3">
              <w:rPr>
                <w:rFonts w:cs="Calibri"/>
                <w:sz w:val="20"/>
                <w:szCs w:val="20"/>
              </w:rPr>
              <w:t>101</w:t>
            </w:r>
          </w:p>
        </w:tc>
        <w:tc>
          <w:tcPr>
            <w:tcW w:w="1701" w:type="dxa"/>
            <w:tcBorders>
              <w:top w:val="nil"/>
              <w:left w:val="nil"/>
              <w:bottom w:val="single" w:sz="4" w:space="0" w:color="auto"/>
              <w:right w:val="single" w:sz="4" w:space="0" w:color="auto"/>
            </w:tcBorders>
            <w:shd w:val="clear" w:color="auto" w:fill="auto"/>
            <w:vAlign w:val="center"/>
            <w:hideMark/>
          </w:tcPr>
          <w:p w14:paraId="5A071F5A" w14:textId="77777777" w:rsidR="000165C3" w:rsidRPr="000165C3" w:rsidRDefault="000165C3" w:rsidP="000165C3">
            <w:pPr>
              <w:jc w:val="center"/>
              <w:rPr>
                <w:rFonts w:cs="Calibri"/>
                <w:sz w:val="20"/>
                <w:szCs w:val="20"/>
              </w:rPr>
            </w:pPr>
            <w:r w:rsidRPr="000165C3">
              <w:rPr>
                <w:rFonts w:cs="Calibri"/>
                <w:sz w:val="20"/>
                <w:szCs w:val="20"/>
              </w:rPr>
              <w:t>12,39</w:t>
            </w:r>
          </w:p>
        </w:tc>
      </w:tr>
      <w:tr w:rsidR="000165C3" w:rsidRPr="000165C3" w14:paraId="549E4CF1" w14:textId="77777777" w:rsidTr="000165C3">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E30571B" w14:textId="77777777" w:rsidR="000165C3" w:rsidRPr="000165C3" w:rsidRDefault="000165C3" w:rsidP="000165C3">
            <w:pPr>
              <w:jc w:val="center"/>
              <w:rPr>
                <w:rFonts w:cs="Calibri"/>
                <w:szCs w:val="22"/>
              </w:rPr>
            </w:pPr>
            <w:r w:rsidRPr="000165C3">
              <w:rPr>
                <w:rFonts w:cs="Calibri"/>
                <w:szCs w:val="22"/>
              </w:rPr>
              <w:t>2021</w:t>
            </w:r>
          </w:p>
        </w:tc>
        <w:tc>
          <w:tcPr>
            <w:tcW w:w="1559" w:type="dxa"/>
            <w:tcBorders>
              <w:top w:val="nil"/>
              <w:left w:val="nil"/>
              <w:bottom w:val="single" w:sz="4" w:space="0" w:color="auto"/>
              <w:right w:val="single" w:sz="4" w:space="0" w:color="auto"/>
            </w:tcBorders>
            <w:shd w:val="clear" w:color="auto" w:fill="auto"/>
            <w:vAlign w:val="center"/>
            <w:hideMark/>
          </w:tcPr>
          <w:p w14:paraId="4F8A87C4" w14:textId="77777777" w:rsidR="000165C3" w:rsidRPr="000165C3" w:rsidRDefault="000165C3" w:rsidP="000165C3">
            <w:pPr>
              <w:jc w:val="center"/>
              <w:rPr>
                <w:rFonts w:cs="Calibri"/>
                <w:sz w:val="20"/>
                <w:szCs w:val="20"/>
              </w:rPr>
            </w:pPr>
            <w:r w:rsidRPr="000165C3">
              <w:rPr>
                <w:rFonts w:cs="Calibri"/>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14:paraId="108745D8" w14:textId="77777777" w:rsidR="000165C3" w:rsidRPr="000165C3" w:rsidRDefault="000165C3" w:rsidP="000165C3">
            <w:pPr>
              <w:jc w:val="center"/>
              <w:rPr>
                <w:rFonts w:cs="Calibri"/>
                <w:sz w:val="20"/>
                <w:szCs w:val="20"/>
              </w:rPr>
            </w:pPr>
            <w:r w:rsidRPr="000165C3">
              <w:rPr>
                <w:rFonts w:cs="Calibri"/>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308F2891" w14:textId="77777777" w:rsidR="000165C3" w:rsidRPr="000165C3" w:rsidRDefault="000165C3" w:rsidP="000165C3">
            <w:pPr>
              <w:jc w:val="center"/>
              <w:rPr>
                <w:rFonts w:cs="Calibri"/>
                <w:sz w:val="20"/>
                <w:szCs w:val="20"/>
              </w:rPr>
            </w:pPr>
            <w:r w:rsidRPr="000165C3">
              <w:rPr>
                <w:rFonts w:cs="Calibri"/>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7F1405E2" w14:textId="77777777" w:rsidR="000165C3" w:rsidRPr="000165C3" w:rsidRDefault="000165C3" w:rsidP="000165C3">
            <w:pPr>
              <w:jc w:val="center"/>
              <w:rPr>
                <w:rFonts w:cs="Calibri"/>
                <w:sz w:val="20"/>
                <w:szCs w:val="20"/>
              </w:rPr>
            </w:pPr>
            <w:r w:rsidRPr="000165C3">
              <w:rPr>
                <w:rFonts w:cs="Calibri"/>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3E32ACAF" w14:textId="77777777" w:rsidR="000165C3" w:rsidRPr="000165C3" w:rsidRDefault="000165C3" w:rsidP="000165C3">
            <w:pPr>
              <w:jc w:val="center"/>
              <w:rPr>
                <w:rFonts w:cs="Calibri"/>
                <w:sz w:val="20"/>
                <w:szCs w:val="20"/>
              </w:rPr>
            </w:pPr>
            <w:r w:rsidRPr="000165C3">
              <w:rPr>
                <w:rFonts w:cs="Calibri"/>
                <w:sz w:val="20"/>
                <w:szCs w:val="20"/>
              </w:rPr>
              <w:t>113</w:t>
            </w:r>
          </w:p>
        </w:tc>
        <w:tc>
          <w:tcPr>
            <w:tcW w:w="1701" w:type="dxa"/>
            <w:tcBorders>
              <w:top w:val="nil"/>
              <w:left w:val="nil"/>
              <w:bottom w:val="single" w:sz="4" w:space="0" w:color="auto"/>
              <w:right w:val="single" w:sz="4" w:space="0" w:color="auto"/>
            </w:tcBorders>
            <w:shd w:val="clear" w:color="auto" w:fill="auto"/>
            <w:vAlign w:val="center"/>
            <w:hideMark/>
          </w:tcPr>
          <w:p w14:paraId="39177989" w14:textId="77777777" w:rsidR="000165C3" w:rsidRPr="000165C3" w:rsidRDefault="000165C3" w:rsidP="000165C3">
            <w:pPr>
              <w:jc w:val="center"/>
              <w:rPr>
                <w:rFonts w:cs="Calibri"/>
                <w:sz w:val="20"/>
                <w:szCs w:val="20"/>
              </w:rPr>
            </w:pPr>
            <w:r w:rsidRPr="000165C3">
              <w:rPr>
                <w:rFonts w:cs="Calibri"/>
                <w:sz w:val="20"/>
                <w:szCs w:val="20"/>
              </w:rPr>
              <w:t>8,81</w:t>
            </w:r>
          </w:p>
        </w:tc>
      </w:tr>
      <w:tr w:rsidR="000165C3" w:rsidRPr="000165C3" w14:paraId="781F109C" w14:textId="77777777" w:rsidTr="000165C3">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7FAA107" w14:textId="77777777" w:rsidR="000165C3" w:rsidRPr="000165C3" w:rsidRDefault="000165C3" w:rsidP="000165C3">
            <w:pPr>
              <w:jc w:val="center"/>
              <w:rPr>
                <w:rFonts w:cs="Calibri"/>
                <w:szCs w:val="22"/>
              </w:rPr>
            </w:pPr>
            <w:r w:rsidRPr="000165C3">
              <w:rPr>
                <w:rFonts w:cs="Calibri"/>
                <w:szCs w:val="22"/>
              </w:rPr>
              <w:t>2022</w:t>
            </w:r>
          </w:p>
        </w:tc>
        <w:tc>
          <w:tcPr>
            <w:tcW w:w="1559" w:type="dxa"/>
            <w:tcBorders>
              <w:top w:val="nil"/>
              <w:left w:val="nil"/>
              <w:bottom w:val="single" w:sz="4" w:space="0" w:color="auto"/>
              <w:right w:val="single" w:sz="4" w:space="0" w:color="auto"/>
            </w:tcBorders>
            <w:shd w:val="clear" w:color="auto" w:fill="auto"/>
            <w:vAlign w:val="center"/>
            <w:hideMark/>
          </w:tcPr>
          <w:p w14:paraId="45005D76" w14:textId="77777777" w:rsidR="000165C3" w:rsidRPr="000165C3" w:rsidRDefault="000165C3" w:rsidP="000165C3">
            <w:pPr>
              <w:jc w:val="center"/>
              <w:rPr>
                <w:rFonts w:cs="Calibri"/>
                <w:sz w:val="20"/>
                <w:szCs w:val="20"/>
              </w:rPr>
            </w:pPr>
            <w:r w:rsidRPr="000165C3">
              <w:rPr>
                <w:rFonts w:cs="Calibri"/>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14:paraId="3A0E627E" w14:textId="77777777" w:rsidR="000165C3" w:rsidRPr="000165C3" w:rsidRDefault="000165C3" w:rsidP="000165C3">
            <w:pPr>
              <w:jc w:val="center"/>
              <w:rPr>
                <w:rFonts w:cs="Calibri"/>
                <w:sz w:val="20"/>
                <w:szCs w:val="20"/>
              </w:rPr>
            </w:pPr>
            <w:r w:rsidRPr="000165C3">
              <w:rPr>
                <w:rFonts w:cs="Calibri"/>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14:paraId="54E54175" w14:textId="77777777" w:rsidR="000165C3" w:rsidRPr="000165C3" w:rsidRDefault="000165C3" w:rsidP="000165C3">
            <w:pPr>
              <w:jc w:val="center"/>
              <w:rPr>
                <w:rFonts w:cs="Calibri"/>
                <w:sz w:val="20"/>
                <w:szCs w:val="20"/>
              </w:rPr>
            </w:pPr>
            <w:r w:rsidRPr="000165C3">
              <w:rPr>
                <w:rFonts w:cs="Calibri"/>
                <w:sz w:val="20"/>
                <w:szCs w:val="20"/>
              </w:rPr>
              <w:t>1</w:t>
            </w:r>
          </w:p>
        </w:tc>
        <w:tc>
          <w:tcPr>
            <w:tcW w:w="1417" w:type="dxa"/>
            <w:tcBorders>
              <w:top w:val="nil"/>
              <w:left w:val="nil"/>
              <w:bottom w:val="single" w:sz="4" w:space="0" w:color="auto"/>
              <w:right w:val="single" w:sz="4" w:space="0" w:color="auto"/>
            </w:tcBorders>
            <w:shd w:val="clear" w:color="auto" w:fill="auto"/>
            <w:vAlign w:val="center"/>
            <w:hideMark/>
          </w:tcPr>
          <w:p w14:paraId="7A0CFC7E" w14:textId="77777777" w:rsidR="000165C3" w:rsidRPr="000165C3" w:rsidRDefault="000165C3" w:rsidP="000165C3">
            <w:pPr>
              <w:jc w:val="center"/>
              <w:rPr>
                <w:rFonts w:cs="Calibri"/>
                <w:sz w:val="20"/>
                <w:szCs w:val="20"/>
              </w:rPr>
            </w:pPr>
            <w:r w:rsidRPr="000165C3">
              <w:rPr>
                <w:rFonts w:cs="Calibri"/>
                <w:sz w:val="20"/>
                <w:szCs w:val="20"/>
              </w:rPr>
              <w:t>1</w:t>
            </w:r>
          </w:p>
        </w:tc>
        <w:tc>
          <w:tcPr>
            <w:tcW w:w="1276" w:type="dxa"/>
            <w:tcBorders>
              <w:top w:val="nil"/>
              <w:left w:val="nil"/>
              <w:bottom w:val="single" w:sz="4" w:space="0" w:color="auto"/>
              <w:right w:val="single" w:sz="4" w:space="0" w:color="auto"/>
            </w:tcBorders>
            <w:shd w:val="clear" w:color="auto" w:fill="auto"/>
            <w:vAlign w:val="center"/>
            <w:hideMark/>
          </w:tcPr>
          <w:p w14:paraId="5F3F698E" w14:textId="77777777" w:rsidR="000165C3" w:rsidRPr="000165C3" w:rsidRDefault="000165C3" w:rsidP="000165C3">
            <w:pPr>
              <w:jc w:val="center"/>
              <w:rPr>
                <w:rFonts w:cs="Calibri"/>
                <w:sz w:val="20"/>
                <w:szCs w:val="20"/>
              </w:rPr>
            </w:pPr>
            <w:r w:rsidRPr="000165C3">
              <w:rPr>
                <w:rFonts w:cs="Calibri"/>
                <w:sz w:val="20"/>
                <w:szCs w:val="20"/>
              </w:rPr>
              <w:t>124</w:t>
            </w:r>
          </w:p>
        </w:tc>
        <w:tc>
          <w:tcPr>
            <w:tcW w:w="1701" w:type="dxa"/>
            <w:tcBorders>
              <w:top w:val="nil"/>
              <w:left w:val="nil"/>
              <w:bottom w:val="single" w:sz="4" w:space="0" w:color="auto"/>
              <w:right w:val="single" w:sz="4" w:space="0" w:color="auto"/>
            </w:tcBorders>
            <w:shd w:val="clear" w:color="auto" w:fill="auto"/>
            <w:vAlign w:val="center"/>
            <w:hideMark/>
          </w:tcPr>
          <w:p w14:paraId="1EC14920" w14:textId="77777777" w:rsidR="000165C3" w:rsidRPr="000165C3" w:rsidRDefault="000165C3" w:rsidP="000165C3">
            <w:pPr>
              <w:jc w:val="center"/>
              <w:rPr>
                <w:rFonts w:cs="Calibri"/>
                <w:sz w:val="20"/>
                <w:szCs w:val="20"/>
              </w:rPr>
            </w:pPr>
            <w:r w:rsidRPr="000165C3">
              <w:rPr>
                <w:rFonts w:cs="Calibri"/>
                <w:sz w:val="20"/>
                <w:szCs w:val="20"/>
              </w:rPr>
              <w:t>10,16</w:t>
            </w:r>
          </w:p>
        </w:tc>
      </w:tr>
      <w:tr w:rsidR="000165C3" w:rsidRPr="000165C3" w14:paraId="3D655A6C" w14:textId="77777777" w:rsidTr="000165C3">
        <w:trPr>
          <w:trHeight w:val="300"/>
        </w:trPr>
        <w:tc>
          <w:tcPr>
            <w:tcW w:w="2263" w:type="dxa"/>
            <w:gridSpan w:val="2"/>
            <w:tcBorders>
              <w:top w:val="nil"/>
              <w:left w:val="nil"/>
              <w:bottom w:val="nil"/>
              <w:right w:val="nil"/>
            </w:tcBorders>
            <w:shd w:val="clear" w:color="auto" w:fill="auto"/>
            <w:noWrap/>
            <w:vAlign w:val="bottom"/>
            <w:hideMark/>
          </w:tcPr>
          <w:p w14:paraId="5ACD3585" w14:textId="77777777" w:rsidR="000165C3" w:rsidRPr="000165C3" w:rsidRDefault="000165C3" w:rsidP="000165C3">
            <w:pPr>
              <w:jc w:val="left"/>
              <w:rPr>
                <w:rFonts w:cs="Calibri"/>
                <w:szCs w:val="22"/>
              </w:rPr>
            </w:pPr>
            <w:r w:rsidRPr="000165C3">
              <w:rPr>
                <w:rFonts w:cs="Calibri"/>
                <w:szCs w:val="22"/>
              </w:rPr>
              <w:t>Forrás: TeIR, KSH Tstar</w:t>
            </w:r>
          </w:p>
        </w:tc>
        <w:tc>
          <w:tcPr>
            <w:tcW w:w="1418" w:type="dxa"/>
            <w:tcBorders>
              <w:top w:val="nil"/>
              <w:left w:val="nil"/>
              <w:bottom w:val="nil"/>
              <w:right w:val="nil"/>
            </w:tcBorders>
            <w:shd w:val="clear" w:color="auto" w:fill="auto"/>
            <w:noWrap/>
            <w:vAlign w:val="bottom"/>
            <w:hideMark/>
          </w:tcPr>
          <w:p w14:paraId="0D8B0B1B" w14:textId="77777777" w:rsidR="000165C3" w:rsidRPr="000165C3" w:rsidRDefault="000165C3" w:rsidP="000165C3">
            <w:pPr>
              <w:jc w:val="left"/>
              <w:rPr>
                <w:rFonts w:cs="Calibri"/>
                <w:szCs w:val="22"/>
              </w:rPr>
            </w:pPr>
          </w:p>
        </w:tc>
        <w:tc>
          <w:tcPr>
            <w:tcW w:w="1276" w:type="dxa"/>
            <w:tcBorders>
              <w:top w:val="nil"/>
              <w:left w:val="nil"/>
              <w:bottom w:val="nil"/>
              <w:right w:val="nil"/>
            </w:tcBorders>
            <w:shd w:val="clear" w:color="auto" w:fill="auto"/>
            <w:noWrap/>
            <w:vAlign w:val="bottom"/>
            <w:hideMark/>
          </w:tcPr>
          <w:p w14:paraId="2A35D1D8" w14:textId="77777777" w:rsidR="000165C3" w:rsidRPr="000165C3" w:rsidRDefault="000165C3" w:rsidP="000165C3">
            <w:pPr>
              <w:jc w:val="left"/>
              <w:rPr>
                <w:rFonts w:ascii="Times New Roman" w:hAnsi="Times New Roman"/>
                <w:sz w:val="20"/>
                <w:szCs w:val="20"/>
              </w:rPr>
            </w:pPr>
          </w:p>
        </w:tc>
        <w:tc>
          <w:tcPr>
            <w:tcW w:w="1417" w:type="dxa"/>
            <w:tcBorders>
              <w:top w:val="nil"/>
              <w:left w:val="nil"/>
              <w:bottom w:val="nil"/>
              <w:right w:val="nil"/>
            </w:tcBorders>
            <w:shd w:val="clear" w:color="auto" w:fill="auto"/>
            <w:noWrap/>
            <w:vAlign w:val="bottom"/>
            <w:hideMark/>
          </w:tcPr>
          <w:p w14:paraId="6DC0066F" w14:textId="77777777" w:rsidR="000165C3" w:rsidRPr="000165C3" w:rsidRDefault="000165C3" w:rsidP="000165C3">
            <w:pPr>
              <w:jc w:val="left"/>
              <w:rPr>
                <w:rFonts w:ascii="Times New Roman" w:hAnsi="Times New Roman"/>
                <w:sz w:val="20"/>
                <w:szCs w:val="20"/>
              </w:rPr>
            </w:pPr>
          </w:p>
        </w:tc>
        <w:tc>
          <w:tcPr>
            <w:tcW w:w="1276" w:type="dxa"/>
            <w:tcBorders>
              <w:top w:val="nil"/>
              <w:left w:val="nil"/>
              <w:bottom w:val="nil"/>
              <w:right w:val="nil"/>
            </w:tcBorders>
            <w:shd w:val="clear" w:color="auto" w:fill="auto"/>
            <w:noWrap/>
            <w:vAlign w:val="bottom"/>
            <w:hideMark/>
          </w:tcPr>
          <w:p w14:paraId="7AC3CEA6" w14:textId="77777777" w:rsidR="000165C3" w:rsidRPr="000165C3" w:rsidRDefault="000165C3" w:rsidP="000165C3">
            <w:pPr>
              <w:jc w:val="left"/>
              <w:rPr>
                <w:rFonts w:ascii="Times New Roman" w:hAnsi="Times New Roman"/>
                <w:sz w:val="20"/>
                <w:szCs w:val="20"/>
              </w:rPr>
            </w:pPr>
          </w:p>
        </w:tc>
        <w:tc>
          <w:tcPr>
            <w:tcW w:w="1701" w:type="dxa"/>
            <w:tcBorders>
              <w:top w:val="nil"/>
              <w:left w:val="nil"/>
              <w:bottom w:val="nil"/>
              <w:right w:val="nil"/>
            </w:tcBorders>
            <w:shd w:val="clear" w:color="auto" w:fill="auto"/>
            <w:noWrap/>
            <w:vAlign w:val="bottom"/>
            <w:hideMark/>
          </w:tcPr>
          <w:p w14:paraId="44DBC019" w14:textId="77777777" w:rsidR="000165C3" w:rsidRPr="000165C3" w:rsidRDefault="000165C3" w:rsidP="000165C3">
            <w:pPr>
              <w:jc w:val="left"/>
              <w:rPr>
                <w:rFonts w:ascii="Times New Roman" w:hAnsi="Times New Roman"/>
                <w:sz w:val="20"/>
                <w:szCs w:val="20"/>
              </w:rPr>
            </w:pPr>
          </w:p>
        </w:tc>
      </w:tr>
    </w:tbl>
    <w:p w14:paraId="54818D87" w14:textId="77777777" w:rsidR="003E0E75" w:rsidRDefault="003E0E75" w:rsidP="003E0E75">
      <w:pPr>
        <w:autoSpaceDE w:val="0"/>
        <w:autoSpaceDN w:val="0"/>
        <w:adjustRightInd w:val="0"/>
        <w:spacing w:after="20"/>
        <w:rPr>
          <w:rFonts w:ascii="Times New Roman" w:hAnsi="Times New Roman"/>
          <w:i/>
          <w:sz w:val="24"/>
        </w:rPr>
      </w:pPr>
    </w:p>
    <w:p w14:paraId="42A63796" w14:textId="77777777" w:rsidR="009C6B03" w:rsidRDefault="001D71BF" w:rsidP="003E0E75">
      <w:pPr>
        <w:autoSpaceDE w:val="0"/>
        <w:autoSpaceDN w:val="0"/>
        <w:adjustRightInd w:val="0"/>
        <w:spacing w:after="20"/>
        <w:rPr>
          <w:rFonts w:ascii="Times New Roman" w:hAnsi="Times New Roman"/>
          <w:sz w:val="24"/>
        </w:rPr>
      </w:pPr>
      <w:r w:rsidRPr="00042490">
        <w:rPr>
          <w:rFonts w:ascii="Times New Roman" w:hAnsi="Times New Roman"/>
          <w:sz w:val="24"/>
        </w:rPr>
        <w:t>Ahogy látható, az egészségügyi alapellátások helyben elérhető</w:t>
      </w:r>
      <w:r w:rsidR="003E0E75">
        <w:rPr>
          <w:rFonts w:ascii="Times New Roman" w:hAnsi="Times New Roman"/>
          <w:sz w:val="24"/>
        </w:rPr>
        <w:t>ek a csemői lakosok</w:t>
      </w:r>
      <w:r w:rsidRPr="00042490">
        <w:rPr>
          <w:rFonts w:ascii="Times New Roman" w:hAnsi="Times New Roman"/>
          <w:sz w:val="24"/>
        </w:rPr>
        <w:t xml:space="preserve"> számára. A háziorvosi</w:t>
      </w:r>
      <w:r w:rsidR="00DE5F82">
        <w:rPr>
          <w:rFonts w:ascii="Times New Roman" w:hAnsi="Times New Roman"/>
          <w:sz w:val="24"/>
        </w:rPr>
        <w:t xml:space="preserve">, </w:t>
      </w:r>
      <w:r w:rsidR="00BF3DC0" w:rsidRPr="00042490">
        <w:rPr>
          <w:rFonts w:ascii="Times New Roman" w:hAnsi="Times New Roman"/>
          <w:sz w:val="24"/>
        </w:rPr>
        <w:t xml:space="preserve">házi gyermekorvosi </w:t>
      </w:r>
      <w:r w:rsidR="00DE5F82">
        <w:rPr>
          <w:rFonts w:ascii="Times New Roman" w:hAnsi="Times New Roman"/>
          <w:sz w:val="24"/>
        </w:rPr>
        <w:t xml:space="preserve">és fogorvosi </w:t>
      </w:r>
      <w:r w:rsidRPr="00042490">
        <w:rPr>
          <w:rFonts w:ascii="Times New Roman" w:hAnsi="Times New Roman"/>
          <w:sz w:val="24"/>
        </w:rPr>
        <w:t xml:space="preserve">ellátás a település központjában </w:t>
      </w:r>
      <w:r w:rsidR="00CC65C0">
        <w:rPr>
          <w:rFonts w:ascii="Times New Roman" w:hAnsi="Times New Roman"/>
          <w:sz w:val="24"/>
        </w:rPr>
        <w:t xml:space="preserve">lévő Egészségházban </w:t>
      </w:r>
      <w:r w:rsidRPr="00042490">
        <w:rPr>
          <w:rFonts w:ascii="Times New Roman" w:hAnsi="Times New Roman"/>
          <w:sz w:val="24"/>
        </w:rPr>
        <w:t xml:space="preserve">található, megközelítése könnyű, </w:t>
      </w:r>
      <w:r w:rsidR="009C6B03">
        <w:rPr>
          <w:rFonts w:ascii="Times New Roman" w:hAnsi="Times New Roman"/>
          <w:sz w:val="24"/>
        </w:rPr>
        <w:t xml:space="preserve">az épület </w:t>
      </w:r>
      <w:r w:rsidRPr="00042490">
        <w:rPr>
          <w:rFonts w:ascii="Times New Roman" w:hAnsi="Times New Roman"/>
          <w:sz w:val="24"/>
        </w:rPr>
        <w:t>saját parkolóval rendelkezik. Az intézmény nemrégiben felújításon esett át, s az infrastrukturális fejlesztéseknek köszönhetően mára még korszerűbb épületben és felszereltséggel, akadálymentes környezetben fogadja pácienseit.</w:t>
      </w:r>
      <w:r w:rsidR="00CC65C0">
        <w:rPr>
          <w:rFonts w:ascii="Times New Roman" w:hAnsi="Times New Roman"/>
          <w:sz w:val="24"/>
        </w:rPr>
        <w:t xml:space="preserve"> </w:t>
      </w:r>
    </w:p>
    <w:p w14:paraId="6EA1DFFB" w14:textId="7DAF3B79" w:rsidR="000D1F7A" w:rsidRPr="00042490" w:rsidRDefault="00CC65C0" w:rsidP="003E0E75">
      <w:pPr>
        <w:autoSpaceDE w:val="0"/>
        <w:autoSpaceDN w:val="0"/>
        <w:adjustRightInd w:val="0"/>
        <w:spacing w:after="20"/>
        <w:rPr>
          <w:rFonts w:ascii="Times New Roman" w:hAnsi="Times New Roman"/>
          <w:sz w:val="24"/>
        </w:rPr>
      </w:pPr>
      <w:r>
        <w:rPr>
          <w:rFonts w:ascii="Times New Roman" w:hAnsi="Times New Roman"/>
          <w:sz w:val="24"/>
        </w:rPr>
        <w:t xml:space="preserve">Annak érdekében, hogy az alapellátások a külterületen élők számára is könnyen elérhetőek legyenek, a település legsűrűbben lakott külterületi részén, a zöldhalmi területrészen is kialakításra került egy rendelő. A házi orvosok és a házi gyermekorvos hetente két alkalommal a külterületen lévő Zöldhalmi rendelőben várják a pácienseket. </w:t>
      </w:r>
      <w:r w:rsidR="001D71BF" w:rsidRPr="00042490">
        <w:rPr>
          <w:rFonts w:ascii="Times New Roman" w:hAnsi="Times New Roman"/>
          <w:sz w:val="24"/>
        </w:rPr>
        <w:t>Az alábbi táblázatból látható, hogy a háziorvosi és házi gyermekorvosi szolgálatok számában nem következett be változás az elmúlt években.</w:t>
      </w:r>
    </w:p>
    <w:p w14:paraId="468983D2" w14:textId="77777777" w:rsidR="009C6B03" w:rsidRDefault="009C6B03" w:rsidP="009C6B03">
      <w:pPr>
        <w:autoSpaceDE w:val="0"/>
        <w:autoSpaceDN w:val="0"/>
        <w:adjustRightInd w:val="0"/>
        <w:spacing w:after="20"/>
        <w:rPr>
          <w:rFonts w:ascii="Times New Roman" w:hAnsi="Times New Roman"/>
          <w:sz w:val="24"/>
        </w:rPr>
      </w:pPr>
    </w:p>
    <w:p w14:paraId="3EEC8EB2" w14:textId="77777777" w:rsidR="00BF3DC0" w:rsidRPr="00042490" w:rsidRDefault="00BF3DC0" w:rsidP="009C6B03">
      <w:pPr>
        <w:autoSpaceDE w:val="0"/>
        <w:autoSpaceDN w:val="0"/>
        <w:adjustRightInd w:val="0"/>
        <w:spacing w:after="20"/>
        <w:rPr>
          <w:rFonts w:ascii="Times New Roman" w:hAnsi="Times New Roman"/>
          <w:sz w:val="24"/>
        </w:rPr>
      </w:pPr>
      <w:r w:rsidRPr="00042490">
        <w:rPr>
          <w:rFonts w:ascii="Times New Roman" w:hAnsi="Times New Roman"/>
          <w:sz w:val="24"/>
        </w:rPr>
        <w:t xml:space="preserve">A közgyógyellátási igazolvánnyal rendelkezők számával kapcsolatosan elmondható, hogy 2017 és 2020 között számuk, ha kismértékben is, folyamatosan csökkent, 2021-ben azonban az előző évhez képest jelentős, </w:t>
      </w:r>
      <w:r w:rsidR="00042490" w:rsidRPr="00042490">
        <w:rPr>
          <w:rFonts w:ascii="Times New Roman" w:hAnsi="Times New Roman"/>
          <w:sz w:val="24"/>
        </w:rPr>
        <w:t>10%-os növekedés figyelhető meg.</w:t>
      </w:r>
      <w:r w:rsidRPr="00042490">
        <w:rPr>
          <w:rFonts w:ascii="Times New Roman" w:hAnsi="Times New Roman"/>
          <w:sz w:val="24"/>
        </w:rPr>
        <w:t xml:space="preserve"> Az ápolási díjban részesített személyek számát illetően elmondható, hogy 2017 óta folyamatosan csökken az ápolási d</w:t>
      </w:r>
      <w:r w:rsidR="00042490" w:rsidRPr="00042490">
        <w:rPr>
          <w:rFonts w:ascii="Times New Roman" w:hAnsi="Times New Roman"/>
          <w:sz w:val="24"/>
        </w:rPr>
        <w:t>íjban részesítettek száma a településen</w:t>
      </w:r>
      <w:r w:rsidRPr="00042490">
        <w:rPr>
          <w:rFonts w:ascii="Times New Roman" w:hAnsi="Times New Roman"/>
          <w:sz w:val="24"/>
        </w:rPr>
        <w:t>.</w:t>
      </w:r>
    </w:p>
    <w:p w14:paraId="142B1B62" w14:textId="77777777" w:rsidR="0081587D" w:rsidRPr="00056F13" w:rsidRDefault="0081587D" w:rsidP="00C76BE7">
      <w:pPr>
        <w:rPr>
          <w:rFonts w:ascii="Times New Roman" w:hAnsi="Times New Roman"/>
          <w:sz w:val="24"/>
        </w:rPr>
      </w:pPr>
    </w:p>
    <w:p w14:paraId="54C63479" w14:textId="338646DF" w:rsidR="006865E8" w:rsidRPr="009C6B03" w:rsidRDefault="006865E8" w:rsidP="00B00F3F">
      <w:pPr>
        <w:pStyle w:val="Listaszerbekezds"/>
        <w:numPr>
          <w:ilvl w:val="0"/>
          <w:numId w:val="13"/>
        </w:numPr>
        <w:autoSpaceDE w:val="0"/>
        <w:autoSpaceDN w:val="0"/>
        <w:adjustRightInd w:val="0"/>
        <w:spacing w:after="20"/>
        <w:rPr>
          <w:rFonts w:ascii="Times New Roman" w:hAnsi="Times New Roman"/>
          <w:sz w:val="24"/>
        </w:rPr>
      </w:pPr>
      <w:r w:rsidRPr="009C6B03">
        <w:rPr>
          <w:rFonts w:ascii="Times New Roman" w:hAnsi="Times New Roman"/>
          <w:sz w:val="24"/>
        </w:rPr>
        <w:t>prevenciós és szűrőprogramokhoz (pl. népegészségügyi, koragyermekkori kötelező szűrésekhez) való hozzáférés</w:t>
      </w:r>
    </w:p>
    <w:p w14:paraId="25C28C1F" w14:textId="77777777" w:rsidR="009C6B03" w:rsidRPr="009C6B03" w:rsidRDefault="009C6B03" w:rsidP="007C40CD">
      <w:pPr>
        <w:pStyle w:val="Listaszerbekezds"/>
        <w:autoSpaceDE w:val="0"/>
        <w:autoSpaceDN w:val="0"/>
        <w:adjustRightInd w:val="0"/>
        <w:spacing w:after="20"/>
        <w:ind w:left="502"/>
        <w:rPr>
          <w:rFonts w:ascii="Times New Roman" w:hAnsi="Times New Roman"/>
          <w:sz w:val="24"/>
        </w:rPr>
      </w:pPr>
    </w:p>
    <w:p w14:paraId="52D7F6CC" w14:textId="77777777" w:rsidR="004044FC" w:rsidRPr="009C6B03" w:rsidRDefault="00BF3DC0" w:rsidP="00C76BE7">
      <w:pPr>
        <w:rPr>
          <w:rFonts w:ascii="Times New Roman" w:hAnsi="Times New Roman"/>
          <w:sz w:val="24"/>
        </w:rPr>
      </w:pPr>
      <w:r w:rsidRPr="009C6B03">
        <w:rPr>
          <w:rFonts w:ascii="Times New Roman" w:hAnsi="Times New Roman"/>
          <w:sz w:val="24"/>
        </w:rPr>
        <w:t>A népegészségügyi, kora-gyermekkori kötelező szűrésekhez való hozzáférés a lakosság számára biztosított, továbbá az egészségügyi szűrések térítésmentesen és önkéntes bejelentkezés alapján is igénybe vehetők.</w:t>
      </w:r>
    </w:p>
    <w:p w14:paraId="4223DF14" w14:textId="77777777" w:rsidR="00FB67DE" w:rsidRPr="009C6B03" w:rsidRDefault="004044FC" w:rsidP="00C76BE7">
      <w:pPr>
        <w:rPr>
          <w:rFonts w:ascii="Times New Roman" w:hAnsi="Times New Roman"/>
          <w:sz w:val="24"/>
        </w:rPr>
      </w:pPr>
      <w:r w:rsidRPr="009C6B03">
        <w:rPr>
          <w:rFonts w:ascii="Times New Roman" w:hAnsi="Times New Roman"/>
          <w:sz w:val="24"/>
        </w:rPr>
        <w:t>A háziorvosok prevenciós munkájuk során többek között szűrik a hipertóniát, anyagcsere betegségeket, felhívják a figyelmet a dohányzás, alkohol, elhízás és egyéb káros rizikófaktorok egészségre ártalmas hatásaira. Az iskola egészségügyi ellátás keretében rendszeresen végeznek szűréseket az óvodások és az általános iskolások között. Ezeknek a szűréseknek egy részét a házi gyermekorvos más részét a védőnő, iskolavédőnő végzi. A gyerekek minden évben részt vesznek fogászati szűrésen is.</w:t>
      </w:r>
      <w:r w:rsidR="00BF3DC0" w:rsidRPr="009C6B03">
        <w:rPr>
          <w:rFonts w:ascii="Times New Roman" w:hAnsi="Times New Roman"/>
          <w:sz w:val="24"/>
        </w:rPr>
        <w:t xml:space="preserve"> A helyi intézmények egymással szoros együttműködésben számos prevenciós rendezvény szervezését valósítják meg, ilyen például az általános iskolában minden évben megrendezett egészségnap, ahol a védőnői szolgálat, a rendőrség, valamint a helyi civil szervezetek is képviseltetik magukat annak érdekében, hogy a gyermekek prevenciós előadások és sportprogramok keretében ismerkedjenek meg az egészséges életmóddal.</w:t>
      </w:r>
      <w:r w:rsidR="00023BDF" w:rsidRPr="009C6B03">
        <w:rPr>
          <w:rFonts w:ascii="Times New Roman" w:hAnsi="Times New Roman"/>
          <w:sz w:val="24"/>
        </w:rPr>
        <w:t xml:space="preserve"> A Csemői Palotás Sportegyesület és az Önkormányzat közös szervezésében évente megrendezésre kerül a Csemői Sportnap, ahol az egyesület szakosztályai számos programmal népszerűsíti sportágukat </w:t>
      </w:r>
      <w:r w:rsidRPr="009C6B03">
        <w:rPr>
          <w:rFonts w:ascii="Times New Roman" w:hAnsi="Times New Roman"/>
          <w:sz w:val="24"/>
        </w:rPr>
        <w:t xml:space="preserve">és az egészséges életmódot a </w:t>
      </w:r>
      <w:r w:rsidR="00023BDF" w:rsidRPr="009C6B03">
        <w:rPr>
          <w:rFonts w:ascii="Times New Roman" w:hAnsi="Times New Roman"/>
          <w:sz w:val="24"/>
        </w:rPr>
        <w:t xml:space="preserve">gyerek- és felnőtt lakosság körében. </w:t>
      </w:r>
      <w:r w:rsidR="00BF3DC0" w:rsidRPr="009C6B03">
        <w:rPr>
          <w:rFonts w:ascii="Times New Roman" w:hAnsi="Times New Roman"/>
          <w:sz w:val="24"/>
        </w:rPr>
        <w:t xml:space="preserve"> Összességében elmondható, hogy Csemőn számos és sokszínű prevenciós szolgáltatáshoz, programhoz lehet hozzáférni, amelyek immár nem csupán a fizikai, hanem a lelki egészség megőrzéséhez is hozzájárulhatnak, s így megelőzhetik a pszichoszomatikus egészségügyi problémák kialakulását is.</w:t>
      </w:r>
    </w:p>
    <w:p w14:paraId="2492FAAA" w14:textId="77777777" w:rsidR="009C6B03" w:rsidRPr="00056F13" w:rsidRDefault="009C6B03" w:rsidP="00C76BE7">
      <w:pPr>
        <w:rPr>
          <w:rFonts w:ascii="Times New Roman" w:hAnsi="Times New Roman"/>
          <w:sz w:val="24"/>
        </w:rPr>
      </w:pPr>
    </w:p>
    <w:p w14:paraId="7531DC7A" w14:textId="77777777" w:rsidR="006865E8" w:rsidRPr="00212356" w:rsidRDefault="006865E8" w:rsidP="00B00F3F">
      <w:pPr>
        <w:pStyle w:val="Listaszerbekezds"/>
        <w:numPr>
          <w:ilvl w:val="0"/>
          <w:numId w:val="13"/>
        </w:numPr>
        <w:autoSpaceDE w:val="0"/>
        <w:autoSpaceDN w:val="0"/>
        <w:adjustRightInd w:val="0"/>
        <w:spacing w:after="20"/>
        <w:rPr>
          <w:rFonts w:ascii="Times New Roman" w:hAnsi="Times New Roman"/>
          <w:sz w:val="24"/>
        </w:rPr>
      </w:pPr>
      <w:r w:rsidRPr="00212356">
        <w:rPr>
          <w:rFonts w:ascii="Times New Roman" w:hAnsi="Times New Roman"/>
          <w:sz w:val="24"/>
        </w:rPr>
        <w:t>fejlesztő és rehabilitációs ellátáshoz való hozzáférés</w:t>
      </w:r>
    </w:p>
    <w:p w14:paraId="2F8F4C0F" w14:textId="77777777" w:rsidR="009C6B03" w:rsidRDefault="009C6B03" w:rsidP="009C6B03">
      <w:pPr>
        <w:autoSpaceDE w:val="0"/>
        <w:autoSpaceDN w:val="0"/>
        <w:adjustRightInd w:val="0"/>
        <w:spacing w:after="20"/>
      </w:pPr>
    </w:p>
    <w:p w14:paraId="14E428D6" w14:textId="02B51766" w:rsidR="00212356" w:rsidRPr="009C6B03" w:rsidRDefault="009C6B03" w:rsidP="009C6B03">
      <w:pPr>
        <w:autoSpaceDE w:val="0"/>
        <w:autoSpaceDN w:val="0"/>
        <w:adjustRightInd w:val="0"/>
        <w:spacing w:after="20"/>
        <w:rPr>
          <w:rFonts w:ascii="Times New Roman" w:hAnsi="Times New Roman"/>
          <w:sz w:val="24"/>
        </w:rPr>
      </w:pPr>
      <w:r w:rsidRPr="009C6B03">
        <w:rPr>
          <w:rFonts w:ascii="Times New Roman" w:hAnsi="Times New Roman"/>
          <w:sz w:val="24"/>
        </w:rPr>
        <w:t xml:space="preserve">A fejlesztő és rehabilitációs ellátáshoz való hozzáférés </w:t>
      </w:r>
      <w:r w:rsidR="00212356" w:rsidRPr="009C6B03">
        <w:rPr>
          <w:rFonts w:ascii="Times New Roman" w:hAnsi="Times New Roman"/>
          <w:sz w:val="24"/>
        </w:rPr>
        <w:t>a Ceglédi Toldy Ferenc Kórház és Rendelőintézet, valamint a Nagykőrösi Rehabilitációs Szakkórház és Rendelőintézet által biztosított.</w:t>
      </w:r>
    </w:p>
    <w:p w14:paraId="0FFF5E9B" w14:textId="1C4EFB8B" w:rsidR="00FB67DE" w:rsidRPr="009C6B03" w:rsidRDefault="00BF3DC0" w:rsidP="00C76BE7">
      <w:pPr>
        <w:rPr>
          <w:rFonts w:ascii="Times New Roman" w:hAnsi="Times New Roman"/>
          <w:sz w:val="24"/>
        </w:rPr>
      </w:pPr>
      <w:r w:rsidRPr="009C6B03">
        <w:rPr>
          <w:rFonts w:ascii="Times New Roman" w:hAnsi="Times New Roman"/>
          <w:sz w:val="24"/>
        </w:rPr>
        <w:t xml:space="preserve">Napjainkban egyre több és több gyermek válik érintetté olyan fejlődésbeli problémákban (pl.: beszédhibák, tanulási, magatartási, beilleszkedési nehézségek, mozgásszervi rendellenességek), amelyek a szakszolgálat segítségét igénylik. </w:t>
      </w:r>
      <w:r w:rsidR="00B8798A" w:rsidRPr="009C6B03">
        <w:rPr>
          <w:rFonts w:ascii="Times New Roman" w:hAnsi="Times New Roman"/>
          <w:sz w:val="24"/>
        </w:rPr>
        <w:t>A gyerekek fejlesztése már a legkisebbeknél elkezdődik. A szakértői és rehabilitációs bizottság javaslat alapján a nevelési és oktatási intézményekben sajátos nevelési igény típusa szerint logopédus, gyógypedagógus, pszichológus, fejlesztőpedagógus, gyógy</w:t>
      </w:r>
      <w:r w:rsidR="00CC65C0" w:rsidRPr="009C6B03">
        <w:rPr>
          <w:rFonts w:ascii="Times New Roman" w:hAnsi="Times New Roman"/>
          <w:sz w:val="24"/>
        </w:rPr>
        <w:t xml:space="preserve"> t</w:t>
      </w:r>
      <w:r w:rsidR="00B8798A" w:rsidRPr="009C6B03">
        <w:rPr>
          <w:rFonts w:ascii="Times New Roman" w:hAnsi="Times New Roman"/>
          <w:sz w:val="24"/>
        </w:rPr>
        <w:t xml:space="preserve">estnevelő szakembert kellene bevonni a fejlesztő tevékenységbe. A fejlesztésre szoruló gyermekek ellátásáról a Pest Megyei Pedagógiai Szakszolgálat Ceglédii Tagintézménye gondoskodik. </w:t>
      </w:r>
      <w:r w:rsidRPr="009C6B03">
        <w:rPr>
          <w:rFonts w:ascii="Times New Roman" w:hAnsi="Times New Roman"/>
          <w:sz w:val="24"/>
        </w:rPr>
        <w:t>E Szakszolgálat a korai fejlesztés, nevelési tanácsadás, logopédiai ellátás, konduktív pedagógia, gyógytestnevelés, óvoda- és iskolapszichológia terén látja el kiemelkedően fontos munkáját, de végez szakértői bizottsági tevékenységet, illetve a pályaválasztás és tehetséggondozás terén is lát el feladatokat. A szakszolgálat a fejlesztés terén végzett felbecsülhetetlen munkája mellett sajnos túlterheltséggel küszködik.</w:t>
      </w:r>
    </w:p>
    <w:p w14:paraId="784F43AC" w14:textId="77777777" w:rsidR="009C6B03" w:rsidRPr="00B8798A" w:rsidRDefault="009C6B03" w:rsidP="00C76BE7"/>
    <w:p w14:paraId="52DD1103" w14:textId="6E2DDE33" w:rsidR="006865E8" w:rsidRPr="009B1F0D" w:rsidRDefault="006865E8" w:rsidP="00B00F3F">
      <w:pPr>
        <w:pStyle w:val="Listaszerbekezds"/>
        <w:numPr>
          <w:ilvl w:val="0"/>
          <w:numId w:val="13"/>
        </w:numPr>
        <w:autoSpaceDE w:val="0"/>
        <w:autoSpaceDN w:val="0"/>
        <w:adjustRightInd w:val="0"/>
        <w:spacing w:after="20"/>
        <w:rPr>
          <w:rFonts w:ascii="Times New Roman" w:hAnsi="Times New Roman"/>
          <w:sz w:val="24"/>
        </w:rPr>
      </w:pPr>
      <w:r w:rsidRPr="009B1F0D">
        <w:rPr>
          <w:rFonts w:ascii="Times New Roman" w:hAnsi="Times New Roman"/>
          <w:sz w:val="24"/>
        </w:rPr>
        <w:t>közétkeztetésben az egészséges táplálkozás szempontjainak megjelenése</w:t>
      </w:r>
    </w:p>
    <w:p w14:paraId="7865A312" w14:textId="77777777" w:rsidR="009B1F0D" w:rsidRPr="009B1F0D" w:rsidRDefault="009B1F0D" w:rsidP="009B1F0D">
      <w:pPr>
        <w:pStyle w:val="Listaszerbekezds"/>
        <w:autoSpaceDE w:val="0"/>
        <w:autoSpaceDN w:val="0"/>
        <w:adjustRightInd w:val="0"/>
        <w:spacing w:after="20"/>
        <w:ind w:left="502"/>
        <w:rPr>
          <w:rFonts w:ascii="Times New Roman" w:hAnsi="Times New Roman"/>
          <w:sz w:val="24"/>
        </w:rPr>
      </w:pPr>
    </w:p>
    <w:p w14:paraId="05E27C7B" w14:textId="77777777" w:rsidR="00FB67DE" w:rsidRPr="009B1F0D" w:rsidRDefault="00BF3DC0" w:rsidP="00C76BE7">
      <w:pPr>
        <w:rPr>
          <w:rFonts w:ascii="Times New Roman" w:hAnsi="Times New Roman"/>
          <w:sz w:val="24"/>
        </w:rPr>
      </w:pPr>
      <w:r w:rsidRPr="009B1F0D">
        <w:rPr>
          <w:rFonts w:ascii="Times New Roman" w:hAnsi="Times New Roman"/>
          <w:sz w:val="24"/>
        </w:rPr>
        <w:t>A közétkeztetés biztosítása keretében az étrend-tervezésre a közétkeztetésre vonatkozó táplálkozás-egészségügyi előírásokról szóló 37/2014. (IV. 30.) EMMI rendeletben meghatár</w:t>
      </w:r>
      <w:r w:rsidR="00B033C2" w:rsidRPr="009B1F0D">
        <w:rPr>
          <w:rFonts w:ascii="Times New Roman" w:hAnsi="Times New Roman"/>
          <w:sz w:val="24"/>
        </w:rPr>
        <w:t>ozott szabályok az irányadók. Az önkormányzat a gyermekétkeztetés feladatait a Ladányi Mihály Általános Iskolában vállalkozó által működtetett konyhán keresztül látja el. A Csemői</w:t>
      </w:r>
      <w:r w:rsidRPr="009B1F0D">
        <w:rPr>
          <w:rFonts w:ascii="Times New Roman" w:hAnsi="Times New Roman"/>
          <w:sz w:val="24"/>
        </w:rPr>
        <w:t xml:space="preserve"> Konyha </w:t>
      </w:r>
      <w:r w:rsidR="00B033C2" w:rsidRPr="009B1F0D">
        <w:rPr>
          <w:rFonts w:ascii="Times New Roman" w:hAnsi="Times New Roman"/>
          <w:sz w:val="24"/>
        </w:rPr>
        <w:t xml:space="preserve">Bt. </w:t>
      </w:r>
      <w:r w:rsidRPr="009B1F0D">
        <w:rPr>
          <w:rFonts w:ascii="Times New Roman" w:hAnsi="Times New Roman"/>
          <w:sz w:val="24"/>
        </w:rPr>
        <w:t xml:space="preserve">a bölcsődében, az óvodában, valamint az iskolákban is biztosítja a közétkeztetést, amelyben az anyagi lehetőségeknek megfelelően változatos étkezéseket kínál. Mindez azért is fontos, mert a tartósan rossz anyagi helyzetben lévő családokból származó gyermekek számára az elsődleges tápanyagforrást a közétkeztetés jelenti. Kiemelt fontosságú tehát, hogy számukra az egészséges étrend biztosítva legyen. </w:t>
      </w:r>
      <w:r w:rsidR="00023BDF" w:rsidRPr="009B1F0D">
        <w:rPr>
          <w:rFonts w:ascii="Times New Roman" w:hAnsi="Times New Roman"/>
          <w:sz w:val="24"/>
        </w:rPr>
        <w:t>A 37/2014. (IV. 30.) EMMI rendelet a közétkeztetésre vonatkozó táplálkozás-egészségügyi előírásokról pontosan meghatározza a különböző korosztályok számára szükséges energia- és tápanyagigényt. A Rendelet tartalmazza az egy adagra vonatkozó felhasználandó nyersanyagok mennyiségét és az adagolási útmutatót is. Fontos része az új szabályozásnak a korcsoportonként megengedett napi sóbevitel (g/fő) előírása. A fenti előírásokat a Csemői Konyha Bt. maximálisan betartja.</w:t>
      </w:r>
    </w:p>
    <w:p w14:paraId="4FFBE5A6" w14:textId="77777777" w:rsidR="009B1F0D" w:rsidRPr="00B033C2" w:rsidRDefault="009B1F0D" w:rsidP="00C76BE7">
      <w:pPr>
        <w:rPr>
          <w:rFonts w:ascii="Times New Roman" w:hAnsi="Times New Roman"/>
          <w:color w:val="FF0000"/>
          <w:sz w:val="24"/>
        </w:rPr>
      </w:pPr>
    </w:p>
    <w:p w14:paraId="5CCE2CBC" w14:textId="77777777" w:rsidR="006865E8" w:rsidRPr="00056F13" w:rsidRDefault="006865E8" w:rsidP="00C76BE7">
      <w:pPr>
        <w:tabs>
          <w:tab w:val="left" w:pos="5572"/>
        </w:tabs>
        <w:autoSpaceDE w:val="0"/>
        <w:autoSpaceDN w:val="0"/>
        <w:adjustRightInd w:val="0"/>
        <w:spacing w:after="20"/>
        <w:ind w:firstLine="142"/>
        <w:rPr>
          <w:rFonts w:ascii="Times New Roman" w:hAnsi="Times New Roman"/>
          <w:sz w:val="24"/>
        </w:rPr>
      </w:pPr>
      <w:r w:rsidRPr="00056F13">
        <w:rPr>
          <w:rFonts w:ascii="Times New Roman" w:hAnsi="Times New Roman"/>
          <w:i/>
          <w:iCs/>
          <w:sz w:val="24"/>
        </w:rPr>
        <w:t>e)</w:t>
      </w:r>
      <w:r w:rsidRPr="00056F13">
        <w:rPr>
          <w:rFonts w:ascii="Times New Roman" w:hAnsi="Times New Roman"/>
          <w:sz w:val="24"/>
        </w:rPr>
        <w:t xml:space="preserve"> sportprogramokhoz való hozzáférés</w:t>
      </w:r>
      <w:r w:rsidR="00FB67DE" w:rsidRPr="00056F13">
        <w:rPr>
          <w:rFonts w:ascii="Times New Roman" w:hAnsi="Times New Roman"/>
          <w:sz w:val="24"/>
        </w:rPr>
        <w:tab/>
      </w:r>
    </w:p>
    <w:p w14:paraId="6C970F05" w14:textId="6903F545" w:rsidR="00023BDF" w:rsidRPr="002470AC" w:rsidRDefault="00725D88" w:rsidP="00023BDF">
      <w:pPr>
        <w:rPr>
          <w:rFonts w:ascii="Times New Roman" w:hAnsi="Times New Roman"/>
          <w:sz w:val="24"/>
        </w:rPr>
      </w:pPr>
      <w:r w:rsidRPr="002470AC">
        <w:rPr>
          <w:rFonts w:ascii="Times New Roman" w:hAnsi="Times New Roman"/>
          <w:sz w:val="24"/>
        </w:rPr>
        <w:t xml:space="preserve">A testmozgás fontosságának előtérbe helyeződése megmutatkozik az utóbbi években megvalósult települési fejlesztésekben, hiszen a sporttal, a szabadidő hasznos eltöltésével kapcsolatos számos beruházás történt Csemőn. </w:t>
      </w:r>
      <w:r w:rsidR="001C360D" w:rsidRPr="002470AC">
        <w:rPr>
          <w:rFonts w:ascii="Times New Roman" w:hAnsi="Times New Roman"/>
          <w:sz w:val="24"/>
        </w:rPr>
        <w:t>A sportos életmód népszerűsítése érdekében tett erőfeszítése</w:t>
      </w:r>
      <w:r w:rsidRPr="002470AC">
        <w:rPr>
          <w:rFonts w:ascii="Times New Roman" w:hAnsi="Times New Roman"/>
          <w:sz w:val="24"/>
        </w:rPr>
        <w:t>kkel az Önkormányzat</w:t>
      </w:r>
      <w:r w:rsidR="00CC65C0" w:rsidRPr="002470AC">
        <w:rPr>
          <w:rFonts w:ascii="Times New Roman" w:hAnsi="Times New Roman"/>
          <w:sz w:val="24"/>
        </w:rPr>
        <w:t xml:space="preserve"> </w:t>
      </w:r>
      <w:r w:rsidR="001C360D" w:rsidRPr="002470AC">
        <w:rPr>
          <w:rFonts w:ascii="Times New Roman" w:hAnsi="Times New Roman"/>
          <w:sz w:val="24"/>
        </w:rPr>
        <w:t xml:space="preserve">legfőbb </w:t>
      </w:r>
      <w:r w:rsidR="00023BDF" w:rsidRPr="002470AC">
        <w:rPr>
          <w:rFonts w:ascii="Times New Roman" w:hAnsi="Times New Roman"/>
          <w:sz w:val="24"/>
        </w:rPr>
        <w:t>cél</w:t>
      </w:r>
      <w:r w:rsidRPr="002470AC">
        <w:rPr>
          <w:rFonts w:ascii="Times New Roman" w:hAnsi="Times New Roman"/>
          <w:sz w:val="24"/>
        </w:rPr>
        <w:t>ja</w:t>
      </w:r>
      <w:r w:rsidR="00023BDF" w:rsidRPr="002470AC">
        <w:rPr>
          <w:rFonts w:ascii="Times New Roman" w:hAnsi="Times New Roman"/>
          <w:sz w:val="24"/>
        </w:rPr>
        <w:t>, hogy javíts</w:t>
      </w:r>
      <w:r w:rsidRPr="002470AC">
        <w:rPr>
          <w:rFonts w:ascii="Times New Roman" w:hAnsi="Times New Roman"/>
          <w:sz w:val="24"/>
        </w:rPr>
        <w:t>a a</w:t>
      </w:r>
      <w:r w:rsidR="00023BDF" w:rsidRPr="002470AC">
        <w:rPr>
          <w:rFonts w:ascii="Times New Roman" w:hAnsi="Times New Roman"/>
          <w:sz w:val="24"/>
        </w:rPr>
        <w:t xml:space="preserve"> csemőiek életminőségét, hogy hozzájárulj</w:t>
      </w:r>
      <w:r w:rsidRPr="002470AC">
        <w:rPr>
          <w:rFonts w:ascii="Times New Roman" w:hAnsi="Times New Roman"/>
          <w:sz w:val="24"/>
        </w:rPr>
        <w:t>on</w:t>
      </w:r>
      <w:r w:rsidR="00023BDF" w:rsidRPr="002470AC">
        <w:rPr>
          <w:rFonts w:ascii="Times New Roman" w:hAnsi="Times New Roman"/>
          <w:sz w:val="24"/>
        </w:rPr>
        <w:t xml:space="preserve"> a közösségi, családi kapcsolatok erősítéséhez,</w:t>
      </w:r>
      <w:r w:rsidRPr="002470AC">
        <w:rPr>
          <w:rFonts w:ascii="Times New Roman" w:hAnsi="Times New Roman"/>
          <w:sz w:val="24"/>
        </w:rPr>
        <w:t xml:space="preserve"> </w:t>
      </w:r>
      <w:r w:rsidR="00023BDF" w:rsidRPr="002470AC">
        <w:rPr>
          <w:rFonts w:ascii="Times New Roman" w:hAnsi="Times New Roman"/>
          <w:sz w:val="24"/>
        </w:rPr>
        <w:t xml:space="preserve">és az esélyegyenlőség </w:t>
      </w:r>
      <w:r w:rsidRPr="002470AC">
        <w:rPr>
          <w:rFonts w:ascii="Times New Roman" w:hAnsi="Times New Roman"/>
          <w:sz w:val="24"/>
        </w:rPr>
        <w:t xml:space="preserve">érdekében </w:t>
      </w:r>
      <w:r w:rsidR="00023BDF" w:rsidRPr="002470AC">
        <w:rPr>
          <w:rFonts w:ascii="Times New Roman" w:hAnsi="Times New Roman"/>
          <w:sz w:val="24"/>
        </w:rPr>
        <w:t>hozzájárul</w:t>
      </w:r>
      <w:r w:rsidRPr="002470AC">
        <w:rPr>
          <w:rFonts w:ascii="Times New Roman" w:hAnsi="Times New Roman"/>
          <w:sz w:val="24"/>
        </w:rPr>
        <w:t>jon</w:t>
      </w:r>
      <w:r w:rsidR="00023BDF" w:rsidRPr="002470AC">
        <w:rPr>
          <w:rFonts w:ascii="Times New Roman" w:hAnsi="Times New Roman"/>
          <w:sz w:val="24"/>
        </w:rPr>
        <w:t xml:space="preserve"> a hátrányos helyzetű társadalmi csoportok integrációjához. </w:t>
      </w:r>
    </w:p>
    <w:p w14:paraId="7A283424" w14:textId="621DA77E" w:rsidR="00191790" w:rsidRPr="002470AC" w:rsidRDefault="00023BDF" w:rsidP="00C76BE7">
      <w:pPr>
        <w:rPr>
          <w:rFonts w:ascii="Times New Roman" w:hAnsi="Times New Roman"/>
          <w:sz w:val="24"/>
          <w:shd w:val="clear" w:color="auto" w:fill="FFFFFF"/>
        </w:rPr>
      </w:pPr>
      <w:r w:rsidRPr="002470AC">
        <w:rPr>
          <w:rFonts w:ascii="Times New Roman" w:hAnsi="Times New Roman"/>
          <w:sz w:val="24"/>
        </w:rPr>
        <w:t>2014. évben átadásra került a település sportcentruma, ahol egy kisméretű műfüves pálya, egy gumiborítású kosárlabdapálya (mindkettő villanyvilágítással) és a kiszolgáló épületben egy szabadidős szoba is kialakításra került, ahol állandóan rendelkezésre áll egy felállított pingpongasztal és több sakk-asztal is. 2015-ben a sportcentrumot - önerőből - tovább fejlesztett</w:t>
      </w:r>
      <w:r w:rsidR="00725D88" w:rsidRPr="002470AC">
        <w:rPr>
          <w:rFonts w:ascii="Times New Roman" w:hAnsi="Times New Roman"/>
          <w:sz w:val="24"/>
        </w:rPr>
        <w:t>e az Önkormányzat</w:t>
      </w:r>
      <w:r w:rsidRPr="002470AC">
        <w:rPr>
          <w:rFonts w:ascii="Times New Roman" w:hAnsi="Times New Roman"/>
          <w:sz w:val="24"/>
        </w:rPr>
        <w:t>, új, homokos röplabdapálya épült szintén villanyvilágítással. Ez a pálya jelenleg, a téli időszakban korcsolyapályaként funkcionál. Ezen kívül fedett lelátót és eredményjelző berendezéseket kapott a műfüves és a kosár pálya is</w:t>
      </w:r>
      <w:r w:rsidR="00191790" w:rsidRPr="002470AC">
        <w:rPr>
          <w:rFonts w:ascii="Times New Roman" w:hAnsi="Times New Roman"/>
          <w:sz w:val="24"/>
        </w:rPr>
        <w:t xml:space="preserve">. A </w:t>
      </w:r>
      <w:r w:rsidR="00725D88" w:rsidRPr="002470AC">
        <w:rPr>
          <w:rFonts w:ascii="Times New Roman" w:hAnsi="Times New Roman"/>
          <w:sz w:val="24"/>
        </w:rPr>
        <w:t xml:space="preserve">Pólya Miklós </w:t>
      </w:r>
      <w:r w:rsidR="00191790" w:rsidRPr="002470AC">
        <w:rPr>
          <w:rFonts w:ascii="Times New Roman" w:hAnsi="Times New Roman"/>
          <w:sz w:val="24"/>
        </w:rPr>
        <w:t xml:space="preserve">Sportcentrum mára számos sport- és szabadidős rendezvénynek ad otthont minden évben. </w:t>
      </w:r>
      <w:r w:rsidR="00725D88" w:rsidRPr="002470AC">
        <w:rPr>
          <w:rFonts w:ascii="Times New Roman" w:hAnsi="Times New Roman"/>
          <w:sz w:val="24"/>
          <w:shd w:val="clear" w:color="auto" w:fill="FFFFFF"/>
        </w:rPr>
        <w:t>A sportpályák a hét minden napján nagy kihasználtsággal működnek, hetente két nap van edzésük a labdarúgóknak, az iskoláskorú gyermekekkel szakedző foglalkozik. A településen nagyon jelentős létszámú gyermek sportol szabadidejében és a versenyeken való eredményes részvétel lehet az egyik legfontosabb mozgató rúgója a tömegsportnak. </w:t>
      </w:r>
      <w:r w:rsidR="00191790" w:rsidRPr="002470AC">
        <w:rPr>
          <w:rFonts w:ascii="Times New Roman" w:hAnsi="Times New Roman"/>
          <w:sz w:val="24"/>
          <w:shd w:val="clear" w:color="auto" w:fill="FFFFFF"/>
        </w:rPr>
        <w:t>A Sportcentrum egész évben nyitva várja a sportolni vágyókat - használata (nem csak) a csemőiek számára ingyenes.</w:t>
      </w:r>
    </w:p>
    <w:p w14:paraId="5CB00F1A" w14:textId="15508183" w:rsidR="00725D88" w:rsidRPr="002470AC" w:rsidRDefault="00725D88" w:rsidP="00C76BE7">
      <w:pPr>
        <w:rPr>
          <w:rFonts w:ascii="Times New Roman" w:hAnsi="Times New Roman"/>
          <w:sz w:val="24"/>
          <w:shd w:val="clear" w:color="auto" w:fill="FFFFFF"/>
        </w:rPr>
      </w:pPr>
      <w:r w:rsidRPr="002470AC">
        <w:rPr>
          <w:rFonts w:ascii="Times New Roman" w:hAnsi="Times New Roman"/>
          <w:sz w:val="24"/>
          <w:shd w:val="clear" w:color="auto" w:fill="FFFFFF"/>
        </w:rPr>
        <w:t>A 2020. évben két sportpark kialakítására került sor</w:t>
      </w:r>
      <w:r w:rsidR="002470AC">
        <w:rPr>
          <w:rFonts w:ascii="Times New Roman" w:hAnsi="Times New Roman"/>
          <w:sz w:val="24"/>
          <w:shd w:val="clear" w:color="auto" w:fill="FFFFFF"/>
        </w:rPr>
        <w:t xml:space="preserve"> a</w:t>
      </w:r>
      <w:r w:rsidRPr="002470AC">
        <w:rPr>
          <w:rFonts w:ascii="Times New Roman" w:hAnsi="Times New Roman"/>
          <w:sz w:val="24"/>
          <w:shd w:val="clear" w:color="auto" w:fill="FFFFFF"/>
        </w:rPr>
        <w:t xml:space="preserve"> Nemzeti Fejlesztési Minisztérium által meghirdetett „Nemzeti Szabadidős - Egészség Sportpark Program” pályázatnak köszönhetően.</w:t>
      </w:r>
    </w:p>
    <w:p w14:paraId="736536B2" w14:textId="22C53038" w:rsidR="00023BDF" w:rsidRPr="002470AC" w:rsidRDefault="002470AC" w:rsidP="00C76BE7">
      <w:pPr>
        <w:rPr>
          <w:rFonts w:ascii="Times New Roman" w:hAnsi="Times New Roman"/>
          <w:sz w:val="24"/>
        </w:rPr>
      </w:pPr>
      <w:r w:rsidRPr="002470AC">
        <w:rPr>
          <w:rFonts w:ascii="Times New Roman" w:hAnsi="Times New Roman"/>
          <w:sz w:val="24"/>
          <w:shd w:val="clear" w:color="auto" w:fill="FFFFFF"/>
        </w:rPr>
        <w:t xml:space="preserve">A sprortparkok közül az egyik </w:t>
      </w:r>
      <w:r w:rsidR="00725D88" w:rsidRPr="002470AC">
        <w:rPr>
          <w:rFonts w:ascii="Times New Roman" w:hAnsi="Times New Roman"/>
          <w:sz w:val="24"/>
          <w:shd w:val="clear" w:color="auto" w:fill="FFFFFF"/>
        </w:rPr>
        <w:t xml:space="preserve">a település központjában található </w:t>
      </w:r>
      <w:r w:rsidRPr="002470AC">
        <w:rPr>
          <w:rFonts w:ascii="Times New Roman" w:hAnsi="Times New Roman"/>
          <w:sz w:val="24"/>
          <w:shd w:val="clear" w:color="auto" w:fill="FFFFFF"/>
        </w:rPr>
        <w:t xml:space="preserve">Pólya Miklós Sportcentrumban került kialakításra, a másik a település külterületén a Tájház mellett valósult meg. </w:t>
      </w:r>
      <w:r w:rsidR="00191790" w:rsidRPr="002470AC">
        <w:rPr>
          <w:rFonts w:ascii="Times New Roman" w:hAnsi="Times New Roman"/>
          <w:sz w:val="24"/>
        </w:rPr>
        <w:t xml:space="preserve">A Zöldhalomban található </w:t>
      </w:r>
      <w:r w:rsidR="00023BDF" w:rsidRPr="002470AC">
        <w:rPr>
          <w:rFonts w:ascii="Times New Roman" w:hAnsi="Times New Roman"/>
          <w:sz w:val="24"/>
        </w:rPr>
        <w:t>Tájház épületének környezete egy gondozott, füvesített és parkosított terület</w:t>
      </w:r>
      <w:r w:rsidR="00191790" w:rsidRPr="002470AC">
        <w:rPr>
          <w:rFonts w:ascii="Times New Roman" w:hAnsi="Times New Roman"/>
          <w:sz w:val="24"/>
        </w:rPr>
        <w:t>, amelyhez szervesen kapcsolódik az ott kialakított sportpark, ami a külterületen élő fiatalok kedvelt találkozó helye lett.</w:t>
      </w:r>
    </w:p>
    <w:p w14:paraId="0CF040FB" w14:textId="01D787C0" w:rsidR="00191790" w:rsidRPr="002470AC" w:rsidRDefault="00191790" w:rsidP="00191790">
      <w:pPr>
        <w:shd w:val="clear" w:color="auto" w:fill="FFFFFF"/>
        <w:rPr>
          <w:rFonts w:ascii="Times New Roman" w:hAnsi="Times New Roman"/>
          <w:sz w:val="24"/>
        </w:rPr>
      </w:pPr>
      <w:r w:rsidRPr="002470AC">
        <w:rPr>
          <w:rFonts w:ascii="Times New Roman" w:hAnsi="Times New Roman"/>
          <w:sz w:val="24"/>
        </w:rPr>
        <w:t>A tájházat, ahogy a sportcentrumot is az önkormányzat tartja fent, gondozza és kezeli - egész évben nyitva tart.</w:t>
      </w:r>
    </w:p>
    <w:p w14:paraId="3B1B817B" w14:textId="54BFAC25" w:rsidR="00191790" w:rsidRPr="002470AC" w:rsidRDefault="00191790" w:rsidP="00191790">
      <w:pPr>
        <w:shd w:val="clear" w:color="auto" w:fill="FFFFFF"/>
        <w:rPr>
          <w:rFonts w:ascii="Times New Roman" w:hAnsi="Times New Roman"/>
          <w:sz w:val="24"/>
        </w:rPr>
      </w:pPr>
      <w:r w:rsidRPr="002470AC">
        <w:rPr>
          <w:rFonts w:ascii="Times New Roman" w:hAnsi="Times New Roman"/>
          <w:sz w:val="24"/>
        </w:rPr>
        <w:t>Csemő Község Önkormányzata évtizedek óta várt olyan pályázati lehetőségre, melynek segítségével egy több funkciós fedett helyiséget tud megépíteni támogatásból.  A Magyar Falu Program MFP-FHF/2020 kódszámú kiírása tökéletes megoldást jelentett ennek a régi helyi igénynek a kielégítésére!</w:t>
      </w:r>
      <w:r w:rsidR="002470AC" w:rsidRPr="002470AC">
        <w:rPr>
          <w:rFonts w:ascii="Times New Roman" w:hAnsi="Times New Roman"/>
          <w:sz w:val="24"/>
        </w:rPr>
        <w:t xml:space="preserve"> </w:t>
      </w:r>
      <w:r w:rsidRPr="002470AC">
        <w:rPr>
          <w:rFonts w:ascii="Times New Roman" w:hAnsi="Times New Roman"/>
          <w:sz w:val="24"/>
        </w:rPr>
        <w:t>A</w:t>
      </w:r>
      <w:r w:rsidR="002470AC" w:rsidRPr="002470AC">
        <w:rPr>
          <w:rFonts w:ascii="Times New Roman" w:hAnsi="Times New Roman"/>
          <w:sz w:val="24"/>
        </w:rPr>
        <w:t xml:space="preserve"> 2022. évben átadott</w:t>
      </w:r>
      <w:r w:rsidRPr="002470AC">
        <w:rPr>
          <w:rFonts w:ascii="Times New Roman" w:hAnsi="Times New Roman"/>
          <w:sz w:val="24"/>
        </w:rPr>
        <w:t xml:space="preserve"> Csarnok a település központjában, közvetlenül a Polgármesteri Hivatal mellett található, és átadását követően a sportolni vágyók szinte azonnal birtokba vették. A délelőtti órákban az óvodás és általános iskolás gyerekek használják sportolásra, délután pedig Csemői Palotás Sportegyesület és számos helyi sporközösség (ping-pong, ökölvívás, teremfoci stb.) tart benne edzést. Emellet kulturális és közösségi rendezvényeknek is helyt ad.</w:t>
      </w:r>
    </w:p>
    <w:p w14:paraId="29433137" w14:textId="77777777" w:rsidR="00023BDF" w:rsidRDefault="00023BDF" w:rsidP="00C76BE7"/>
    <w:p w14:paraId="11C3C32E"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f)</w:t>
      </w:r>
      <w:r w:rsidRPr="00056F13">
        <w:rPr>
          <w:rFonts w:ascii="Times New Roman" w:hAnsi="Times New Roman"/>
          <w:sz w:val="24"/>
        </w:rPr>
        <w:t xml:space="preserve"> személyes gondoskodást nyújtó szociális szolgáltatásokhoz való hozzáférés</w:t>
      </w:r>
    </w:p>
    <w:p w14:paraId="1A4FE4CB" w14:textId="77777777" w:rsidR="009B1F0D" w:rsidRPr="009B1F0D" w:rsidRDefault="009B1F0D" w:rsidP="00C76BE7">
      <w:pPr>
        <w:rPr>
          <w:rFonts w:ascii="Times New Roman" w:hAnsi="Times New Roman"/>
          <w:sz w:val="24"/>
        </w:rPr>
      </w:pPr>
    </w:p>
    <w:p w14:paraId="1E237808" w14:textId="36E8BC7F" w:rsidR="00FB67DE" w:rsidRDefault="00B033C2" w:rsidP="00C76BE7">
      <w:pPr>
        <w:rPr>
          <w:rFonts w:ascii="Times New Roman" w:hAnsi="Times New Roman"/>
          <w:sz w:val="24"/>
        </w:rPr>
      </w:pPr>
      <w:r w:rsidRPr="009B1F0D">
        <w:rPr>
          <w:rFonts w:ascii="Times New Roman" w:hAnsi="Times New Roman"/>
          <w:sz w:val="24"/>
        </w:rPr>
        <w:t>A szociális alapszolgáltatások közül helyben a</w:t>
      </w:r>
      <w:r w:rsidR="00C30466" w:rsidRPr="009B1F0D">
        <w:rPr>
          <w:rFonts w:ascii="Times New Roman" w:hAnsi="Times New Roman"/>
          <w:sz w:val="24"/>
        </w:rPr>
        <w:t xml:space="preserve"> tanyagondnoki szolgálat, a</w:t>
      </w:r>
      <w:r w:rsidRPr="009B1F0D">
        <w:rPr>
          <w:rFonts w:ascii="Times New Roman" w:hAnsi="Times New Roman"/>
          <w:sz w:val="24"/>
        </w:rPr>
        <w:t xml:space="preserve">z étkeztetés, a házi segítségnyújtás, a </w:t>
      </w:r>
      <w:r w:rsidR="00C30466" w:rsidRPr="009B1F0D">
        <w:rPr>
          <w:rFonts w:ascii="Times New Roman" w:hAnsi="Times New Roman"/>
          <w:sz w:val="24"/>
        </w:rPr>
        <w:t>jelzőrendszeres házi segítségnyújtás</w:t>
      </w:r>
      <w:r w:rsidRPr="009B1F0D">
        <w:rPr>
          <w:rFonts w:ascii="Times New Roman" w:hAnsi="Times New Roman"/>
          <w:sz w:val="24"/>
        </w:rPr>
        <w:t>, valamint a család- és gyermekjóléti szolgáltatás érhető el a helybéliek számára.</w:t>
      </w:r>
      <w:r w:rsidR="00C30466" w:rsidRPr="009B1F0D">
        <w:rPr>
          <w:rFonts w:ascii="Times New Roman" w:hAnsi="Times New Roman"/>
          <w:sz w:val="24"/>
        </w:rPr>
        <w:t xml:space="preserve"> Az étkeztetés, házi segítségnyújtás és a jelzőrendszeres házi segítségnyújtás, valamint a család- és gyermekjóléti szolgáltatást a Ceglédi Többcélú Kistérségi Társulás fenntartásában működő Ceglédi Kistérségi Szociális Szolgáltató és Gyermekjóléti Központ útján látja el.</w:t>
      </w:r>
    </w:p>
    <w:p w14:paraId="408341C8" w14:textId="77777777" w:rsidR="007C40CD" w:rsidRDefault="007C40CD" w:rsidP="00C76BE7">
      <w:pPr>
        <w:rPr>
          <w:rFonts w:ascii="Times New Roman" w:hAnsi="Times New Roman"/>
          <w:sz w:val="24"/>
        </w:rPr>
      </w:pPr>
    </w:p>
    <w:p w14:paraId="583BDF1B" w14:textId="77777777" w:rsidR="00EA4F85" w:rsidRPr="009B1F0D" w:rsidRDefault="00EA4F85" w:rsidP="00C76BE7">
      <w:pPr>
        <w:rPr>
          <w:rFonts w:ascii="Times New Roman" w:hAnsi="Times New Roman"/>
          <w:sz w:val="24"/>
        </w:rPr>
      </w:pPr>
    </w:p>
    <w:p w14:paraId="0609061C" w14:textId="77777777" w:rsidR="009B1F0D" w:rsidRPr="00056F13" w:rsidRDefault="009B1F0D" w:rsidP="00C76BE7">
      <w:pPr>
        <w:rPr>
          <w:rFonts w:ascii="Times New Roman" w:hAnsi="Times New Roman"/>
          <w:sz w:val="24"/>
        </w:rPr>
      </w:pPr>
    </w:p>
    <w:p w14:paraId="51C086D9" w14:textId="77777777" w:rsidR="00D105D5" w:rsidRDefault="00D105D5" w:rsidP="00D105D5">
      <w:pPr>
        <w:autoSpaceDE w:val="0"/>
        <w:autoSpaceDN w:val="0"/>
        <w:adjustRightInd w:val="0"/>
        <w:spacing w:after="120"/>
        <w:ind w:firstLine="142"/>
        <w:rPr>
          <w:rFonts w:ascii="Times New Roman" w:hAnsi="Times New Roman"/>
          <w:iCs/>
          <w:sz w:val="24"/>
        </w:rPr>
      </w:pPr>
      <w:r w:rsidRPr="00056F13">
        <w:rPr>
          <w:rFonts w:ascii="Times New Roman" w:hAnsi="Times New Roman"/>
          <w:iCs/>
          <w:sz w:val="24"/>
        </w:rPr>
        <w:t>g)</w:t>
      </w:r>
      <w:r w:rsidRPr="00056F13">
        <w:rPr>
          <w:rFonts w:ascii="Times New Roman" w:hAnsi="Times New Roman"/>
          <w:iCs/>
          <w:sz w:val="24"/>
        </w:rPr>
        <w:tab/>
        <w:t>drogprevenciós szolgáltatások;</w:t>
      </w:r>
    </w:p>
    <w:p w14:paraId="620218A8" w14:textId="134D5079" w:rsidR="00C30466" w:rsidRPr="00CF6BD6" w:rsidRDefault="00C30466" w:rsidP="00CF6BD6">
      <w:pPr>
        <w:autoSpaceDE w:val="0"/>
        <w:autoSpaceDN w:val="0"/>
        <w:adjustRightInd w:val="0"/>
        <w:spacing w:after="120"/>
        <w:rPr>
          <w:rFonts w:ascii="Times New Roman" w:hAnsi="Times New Roman"/>
          <w:iCs/>
          <w:sz w:val="24"/>
        </w:rPr>
      </w:pPr>
      <w:r w:rsidRPr="00CF6BD6">
        <w:rPr>
          <w:rFonts w:ascii="Times New Roman" w:hAnsi="Times New Roman"/>
          <w:sz w:val="24"/>
        </w:rPr>
        <w:t>Drogprevenciós tevékenységet elsősorban a Ceglédi Rendőrkapitányság lát el településünkön. A kapitányság rendszeresen tart előadásokat bűnmegelőzési, kábítószerfogyasztási témákban a fiatalok körében.</w:t>
      </w:r>
      <w:r w:rsidR="00CF6BD6" w:rsidRPr="00CF6BD6">
        <w:rPr>
          <w:rFonts w:ascii="Times New Roman" w:hAnsi="Times New Roman"/>
          <w:sz w:val="24"/>
        </w:rPr>
        <w:t xml:space="preserve"> </w:t>
      </w:r>
    </w:p>
    <w:p w14:paraId="0578DF78" w14:textId="77777777" w:rsidR="00D105D5" w:rsidRDefault="00D105D5" w:rsidP="00D105D5">
      <w:pPr>
        <w:autoSpaceDE w:val="0"/>
        <w:autoSpaceDN w:val="0"/>
        <w:adjustRightInd w:val="0"/>
        <w:spacing w:after="120"/>
        <w:ind w:firstLine="142"/>
        <w:rPr>
          <w:rFonts w:ascii="Times New Roman" w:hAnsi="Times New Roman"/>
          <w:iCs/>
          <w:sz w:val="24"/>
        </w:rPr>
      </w:pPr>
      <w:r w:rsidRPr="00056F13">
        <w:rPr>
          <w:rFonts w:ascii="Times New Roman" w:hAnsi="Times New Roman"/>
          <w:iCs/>
          <w:sz w:val="24"/>
        </w:rPr>
        <w:t>h)</w:t>
      </w:r>
      <w:r w:rsidRPr="00056F13">
        <w:rPr>
          <w:rFonts w:ascii="Times New Roman" w:hAnsi="Times New Roman"/>
          <w:iCs/>
          <w:sz w:val="24"/>
        </w:rPr>
        <w:tab/>
        <w:t>hátrányos megkülönböztetés, az egyenlő bánásmód követelményének megsértése a szolgáltatások nyújtásakor;</w:t>
      </w:r>
    </w:p>
    <w:p w14:paraId="0921AA6E" w14:textId="77777777" w:rsidR="00BC6A87" w:rsidRPr="00C24399" w:rsidRDefault="00C30466" w:rsidP="00C24399">
      <w:pPr>
        <w:autoSpaceDE w:val="0"/>
        <w:autoSpaceDN w:val="0"/>
        <w:adjustRightInd w:val="0"/>
        <w:spacing w:after="120"/>
        <w:rPr>
          <w:rFonts w:ascii="Times New Roman" w:hAnsi="Times New Roman"/>
          <w:iCs/>
          <w:sz w:val="24"/>
        </w:rPr>
      </w:pPr>
      <w:r w:rsidRPr="00C24399">
        <w:rPr>
          <w:rFonts w:ascii="Times New Roman" w:hAnsi="Times New Roman"/>
          <w:sz w:val="24"/>
        </w:rPr>
        <w:t>A fenti szolgáltatások nyújtása során felmerült hátrányos megkülönböztetésről, az egyenlő bánásmód követelményének megsértéséről nincs tudomásunk, az Önkormányzat és az általa fenntartott intézmények ellen ilyen ügyben eljárás nem indult. Fontosnak tartjuk a klienskör témában történő tájékoztatását, ezért az ellátottjogi, gyermekjogi és betegjogi képviselők adatait a megfelelő nyomtatott anyagok és szóbeli tájékoztatás útján ismertetjük az ellátottakkal a szolgáltatás igénybevételét megelőzően.</w:t>
      </w:r>
    </w:p>
    <w:p w14:paraId="6B93FB66" w14:textId="77777777" w:rsidR="00BC6A87" w:rsidRPr="00056F13" w:rsidRDefault="00BC6A87" w:rsidP="00D105D5">
      <w:pPr>
        <w:autoSpaceDE w:val="0"/>
        <w:autoSpaceDN w:val="0"/>
        <w:adjustRightInd w:val="0"/>
        <w:spacing w:after="120"/>
        <w:ind w:firstLine="142"/>
        <w:rPr>
          <w:rFonts w:ascii="Times New Roman" w:hAnsi="Times New Roman"/>
          <w:iCs/>
          <w:sz w:val="24"/>
        </w:rPr>
      </w:pPr>
    </w:p>
    <w:p w14:paraId="27207629" w14:textId="77777777" w:rsidR="00FF4AE8" w:rsidRDefault="00D105D5" w:rsidP="00D105D5">
      <w:pPr>
        <w:autoSpaceDE w:val="0"/>
        <w:autoSpaceDN w:val="0"/>
        <w:adjustRightInd w:val="0"/>
        <w:spacing w:after="120"/>
        <w:ind w:firstLine="142"/>
        <w:rPr>
          <w:rFonts w:ascii="Times New Roman" w:hAnsi="Times New Roman"/>
          <w:iCs/>
          <w:sz w:val="24"/>
        </w:rPr>
      </w:pPr>
      <w:r w:rsidRPr="00056F13">
        <w:rPr>
          <w:rFonts w:ascii="Times New Roman" w:hAnsi="Times New Roman"/>
          <w:iCs/>
          <w:sz w:val="24"/>
        </w:rPr>
        <w:t>i)</w:t>
      </w:r>
      <w:r w:rsidRPr="00056F13">
        <w:rPr>
          <w:rFonts w:ascii="Times New Roman" w:hAnsi="Times New Roman"/>
          <w:iCs/>
          <w:sz w:val="24"/>
        </w:rPr>
        <w:tab/>
        <w:t>előnyben részesítési (hátránykompenzáló juttatások, szolgáltatások) a szociális és az egészségügyi ellátórendszer keretein belül.</w:t>
      </w:r>
    </w:p>
    <w:p w14:paraId="7AA8FD9F" w14:textId="77777777" w:rsidR="009D4CA2" w:rsidRDefault="009D4CA2" w:rsidP="00C24399">
      <w:pPr>
        <w:autoSpaceDE w:val="0"/>
        <w:autoSpaceDN w:val="0"/>
        <w:adjustRightInd w:val="0"/>
        <w:spacing w:after="120"/>
        <w:rPr>
          <w:rFonts w:ascii="Times New Roman" w:hAnsi="Times New Roman"/>
          <w:sz w:val="24"/>
        </w:rPr>
      </w:pPr>
      <w:r>
        <w:rPr>
          <w:rFonts w:ascii="Times New Roman" w:hAnsi="Times New Roman"/>
          <w:sz w:val="24"/>
        </w:rPr>
        <w:t>Az önkormányzat lehetőségeihez mérten igyekszik</w:t>
      </w:r>
      <w:r w:rsidR="00212356">
        <w:rPr>
          <w:rFonts w:ascii="Times New Roman" w:hAnsi="Times New Roman"/>
          <w:sz w:val="24"/>
        </w:rPr>
        <w:t xml:space="preserve"> </w:t>
      </w:r>
      <w:r>
        <w:rPr>
          <w:rFonts w:ascii="Times New Roman" w:hAnsi="Times New Roman"/>
          <w:sz w:val="24"/>
        </w:rPr>
        <w:t>a társadalom peremére szorult egyéneket, családokat hátránykompenzáló juttatásokban részesíteni.</w:t>
      </w:r>
    </w:p>
    <w:p w14:paraId="4016C91A" w14:textId="0124CF33" w:rsidR="00715C3C" w:rsidRPr="00C24399" w:rsidRDefault="00715C3C" w:rsidP="00816470">
      <w:pPr>
        <w:autoSpaceDE w:val="0"/>
        <w:autoSpaceDN w:val="0"/>
        <w:adjustRightInd w:val="0"/>
        <w:rPr>
          <w:rFonts w:ascii="Times New Roman" w:hAnsi="Times New Roman"/>
          <w:sz w:val="24"/>
        </w:rPr>
      </w:pPr>
      <w:r w:rsidRPr="00C24399">
        <w:rPr>
          <w:rFonts w:ascii="Times New Roman" w:hAnsi="Times New Roman"/>
          <w:sz w:val="24"/>
        </w:rPr>
        <w:t>Az önkormányzat a rászorult személyek részére települési támogatást nyújt a rendszeres és eseti gyógyszerkiadások viseléséhez, valamint a gyógyászati segédeszközök beszerzéséhez</w:t>
      </w:r>
      <w:r w:rsidR="00C24399">
        <w:rPr>
          <w:rFonts w:ascii="Times New Roman" w:hAnsi="Times New Roman"/>
          <w:sz w:val="24"/>
        </w:rPr>
        <w:t>, az alábbiak szerint</w:t>
      </w:r>
      <w:r w:rsidRPr="00C24399">
        <w:rPr>
          <w:rFonts w:ascii="Times New Roman" w:hAnsi="Times New Roman"/>
          <w:sz w:val="24"/>
        </w:rPr>
        <w:t>:</w:t>
      </w:r>
    </w:p>
    <w:p w14:paraId="452DCC87" w14:textId="77777777" w:rsidR="00816470" w:rsidRPr="00C24399" w:rsidRDefault="00816470" w:rsidP="00816470">
      <w:pPr>
        <w:autoSpaceDE w:val="0"/>
        <w:autoSpaceDN w:val="0"/>
        <w:adjustRightInd w:val="0"/>
        <w:rPr>
          <w:rFonts w:ascii="Times New Roman" w:hAnsi="Times New Roman"/>
          <w:sz w:val="24"/>
        </w:rPr>
      </w:pPr>
      <w:r w:rsidRPr="00C24399">
        <w:rPr>
          <w:rFonts w:ascii="Times New Roman" w:hAnsi="Times New Roman"/>
          <w:sz w:val="24"/>
        </w:rPr>
        <w:t>Települési támogatásként az egészségi állapot megőrzését jelentő szolgáltatások költségeihez való teljes vagy részbeni hozzájárulás állapítható meg annak a személynek, aki</w:t>
      </w:r>
    </w:p>
    <w:p w14:paraId="32660F2A" w14:textId="7BE24237" w:rsidR="00816470" w:rsidRPr="00C24399" w:rsidRDefault="00816470" w:rsidP="00B00F3F">
      <w:pPr>
        <w:pStyle w:val="Listaszerbekezds"/>
        <w:numPr>
          <w:ilvl w:val="0"/>
          <w:numId w:val="31"/>
        </w:numPr>
        <w:autoSpaceDE w:val="0"/>
        <w:autoSpaceDN w:val="0"/>
        <w:adjustRightInd w:val="0"/>
        <w:rPr>
          <w:rFonts w:ascii="Times New Roman" w:hAnsi="Times New Roman"/>
          <w:sz w:val="24"/>
        </w:rPr>
      </w:pPr>
      <w:r w:rsidRPr="00C24399">
        <w:rPr>
          <w:rFonts w:ascii="Times New Roman" w:hAnsi="Times New Roman"/>
          <w:sz w:val="24"/>
        </w:rPr>
        <w:t>közgyógyellátási igazolványra nem jogosult és igazoltan a rendszeresen szedett gyógyszer kiadása vagy gyógyászati segédeszköz beszerzésének költsége meghaladja saját jövedelmének 15%  át és a családjában az egy főre jutó jövedelem nem haladja meg az öregségi  nyugdíj mindenkori legkisebb összegének 250%-át. A települési támogatás a kérelem benyújtásától minden év december 31-ig állapítható meg, összege az igazolt gyógyszerköltség, de nem haladhatja meg a havi 8.000.- Ft-ot.</w:t>
      </w:r>
    </w:p>
    <w:p w14:paraId="572C879D" w14:textId="77777777" w:rsidR="00C24399" w:rsidRDefault="00816470" w:rsidP="00B00F3F">
      <w:pPr>
        <w:pStyle w:val="Listaszerbekezds"/>
        <w:numPr>
          <w:ilvl w:val="0"/>
          <w:numId w:val="31"/>
        </w:numPr>
        <w:autoSpaceDE w:val="0"/>
        <w:autoSpaceDN w:val="0"/>
        <w:adjustRightInd w:val="0"/>
        <w:rPr>
          <w:rFonts w:ascii="Times New Roman" w:hAnsi="Times New Roman"/>
          <w:sz w:val="24"/>
        </w:rPr>
      </w:pPr>
      <w:r w:rsidRPr="00C24399">
        <w:rPr>
          <w:rFonts w:ascii="Times New Roman" w:hAnsi="Times New Roman"/>
          <w:sz w:val="24"/>
        </w:rPr>
        <w:t>esetenként felírt gyógyszer kiváltása vagy gyógyászati segédeszköz beszerzésének költségét önerőből biztosítani nem tudja és a családjában az egy főre jutó jövedelem nem haladja meg az öregs</w:t>
      </w:r>
      <w:r w:rsidR="00C24399" w:rsidRPr="00C24399">
        <w:rPr>
          <w:rFonts w:ascii="Times New Roman" w:hAnsi="Times New Roman"/>
          <w:sz w:val="24"/>
        </w:rPr>
        <w:t xml:space="preserve">égi nyugdíj mindenkori </w:t>
      </w:r>
      <w:r w:rsidRPr="00C24399">
        <w:rPr>
          <w:rFonts w:ascii="Times New Roman" w:hAnsi="Times New Roman"/>
          <w:sz w:val="24"/>
        </w:rPr>
        <w:t>legkisebb összegének 200%-át;</w:t>
      </w:r>
    </w:p>
    <w:p w14:paraId="136F084C" w14:textId="625B6654" w:rsidR="00816470" w:rsidRPr="00C24399" w:rsidRDefault="00816470" w:rsidP="00B00F3F">
      <w:pPr>
        <w:pStyle w:val="Listaszerbekezds"/>
        <w:numPr>
          <w:ilvl w:val="0"/>
          <w:numId w:val="31"/>
        </w:numPr>
        <w:autoSpaceDE w:val="0"/>
        <w:autoSpaceDN w:val="0"/>
        <w:adjustRightInd w:val="0"/>
        <w:rPr>
          <w:rFonts w:ascii="Times New Roman" w:hAnsi="Times New Roman"/>
          <w:sz w:val="24"/>
        </w:rPr>
      </w:pPr>
      <w:r w:rsidRPr="00C24399">
        <w:rPr>
          <w:rFonts w:ascii="Times New Roman" w:hAnsi="Times New Roman"/>
          <w:sz w:val="24"/>
        </w:rPr>
        <w:t>aki közgyógyellátási igazolványra jogosult és a havi gyógyszerkiadása a közgyógyellátásból nem elégíthető ki, mert</w:t>
      </w:r>
    </w:p>
    <w:p w14:paraId="2634EBA4" w14:textId="77777777" w:rsidR="00C24399" w:rsidRPr="00C24399" w:rsidRDefault="00816470" w:rsidP="00B00F3F">
      <w:pPr>
        <w:pStyle w:val="Listaszerbekezds"/>
        <w:numPr>
          <w:ilvl w:val="0"/>
          <w:numId w:val="32"/>
        </w:numPr>
        <w:autoSpaceDE w:val="0"/>
        <w:autoSpaceDN w:val="0"/>
        <w:adjustRightInd w:val="0"/>
        <w:rPr>
          <w:rFonts w:ascii="Times New Roman" w:hAnsi="Times New Roman"/>
          <w:sz w:val="24"/>
        </w:rPr>
      </w:pPr>
      <w:r w:rsidRPr="00C24399">
        <w:rPr>
          <w:rFonts w:ascii="Times New Roman" w:hAnsi="Times New Roman"/>
          <w:sz w:val="24"/>
        </w:rPr>
        <w:t>az OEP által elismert havi rendszeres gyógyszerköltsége meghaladja az</w:t>
      </w:r>
      <w:r w:rsidR="00C24399" w:rsidRPr="00C24399">
        <w:rPr>
          <w:rFonts w:ascii="Times New Roman" w:hAnsi="Times New Roman"/>
          <w:sz w:val="24"/>
        </w:rPr>
        <w:t xml:space="preserve"> </w:t>
      </w:r>
      <w:r w:rsidRPr="00C24399">
        <w:rPr>
          <w:rFonts w:ascii="Times New Roman" w:hAnsi="Times New Roman"/>
          <w:sz w:val="24"/>
        </w:rPr>
        <w:t>éves központi költségvetési</w:t>
      </w:r>
      <w:r w:rsidR="00C24399" w:rsidRPr="00C24399">
        <w:rPr>
          <w:rFonts w:ascii="Times New Roman" w:hAnsi="Times New Roman"/>
          <w:sz w:val="24"/>
        </w:rPr>
        <w:t xml:space="preserve"> törvényben meghatározott egyéni </w:t>
      </w:r>
      <w:r w:rsidRPr="00C24399">
        <w:rPr>
          <w:rFonts w:ascii="Times New Roman" w:hAnsi="Times New Roman"/>
          <w:sz w:val="24"/>
        </w:rPr>
        <w:t>gyógyszerkeret legmagasabb összegét, vagy</w:t>
      </w:r>
    </w:p>
    <w:p w14:paraId="7157609D" w14:textId="5740A8C0" w:rsidR="00816470" w:rsidRPr="00C24399" w:rsidRDefault="00816470" w:rsidP="00B00F3F">
      <w:pPr>
        <w:pStyle w:val="Listaszerbekezds"/>
        <w:numPr>
          <w:ilvl w:val="0"/>
          <w:numId w:val="32"/>
        </w:numPr>
        <w:autoSpaceDE w:val="0"/>
        <w:autoSpaceDN w:val="0"/>
        <w:adjustRightInd w:val="0"/>
        <w:rPr>
          <w:rFonts w:ascii="Times New Roman" w:hAnsi="Times New Roman"/>
          <w:sz w:val="24"/>
        </w:rPr>
      </w:pPr>
      <w:r w:rsidRPr="00C24399">
        <w:rPr>
          <w:rFonts w:ascii="Times New Roman" w:hAnsi="Times New Roman"/>
          <w:sz w:val="24"/>
        </w:rPr>
        <w:t xml:space="preserve">a felírt gyógyszerek, gyógyászati segédeszközök közgyógyellátás alapján </w:t>
      </w:r>
    </w:p>
    <w:p w14:paraId="40225674" w14:textId="69CAFDDE" w:rsidR="00816470" w:rsidRPr="00C24399" w:rsidRDefault="00816470" w:rsidP="00816470">
      <w:pPr>
        <w:autoSpaceDE w:val="0"/>
        <w:autoSpaceDN w:val="0"/>
        <w:adjustRightInd w:val="0"/>
        <w:ind w:left="1416"/>
        <w:rPr>
          <w:rFonts w:ascii="Times New Roman" w:hAnsi="Times New Roman"/>
          <w:sz w:val="24"/>
        </w:rPr>
      </w:pPr>
      <w:r w:rsidRPr="00C24399">
        <w:rPr>
          <w:rFonts w:ascii="Times New Roman" w:hAnsi="Times New Roman"/>
          <w:sz w:val="24"/>
        </w:rPr>
        <w:t xml:space="preserve">       </w:t>
      </w:r>
      <w:r w:rsidR="00C24399">
        <w:rPr>
          <w:rFonts w:ascii="Times New Roman" w:hAnsi="Times New Roman"/>
          <w:sz w:val="24"/>
        </w:rPr>
        <w:tab/>
      </w:r>
      <w:r w:rsidRPr="00C24399">
        <w:rPr>
          <w:rFonts w:ascii="Times New Roman" w:hAnsi="Times New Roman"/>
          <w:sz w:val="24"/>
        </w:rPr>
        <w:t>nem beszerezhetők.</w:t>
      </w:r>
    </w:p>
    <w:p w14:paraId="005B7DE1" w14:textId="77777777" w:rsidR="00715C3C" w:rsidRPr="00C24399" w:rsidRDefault="00715C3C" w:rsidP="00B00F3F">
      <w:pPr>
        <w:pStyle w:val="Listaszerbekezds"/>
        <w:numPr>
          <w:ilvl w:val="0"/>
          <w:numId w:val="33"/>
        </w:numPr>
        <w:autoSpaceDE w:val="0"/>
        <w:autoSpaceDN w:val="0"/>
        <w:adjustRightInd w:val="0"/>
        <w:rPr>
          <w:rFonts w:ascii="Times New Roman" w:hAnsi="Times New Roman"/>
          <w:sz w:val="24"/>
        </w:rPr>
      </w:pPr>
      <w:r w:rsidRPr="00C24399">
        <w:rPr>
          <w:rFonts w:ascii="Times New Roman" w:hAnsi="Times New Roman"/>
          <w:sz w:val="24"/>
        </w:rPr>
        <w:t>Az Önkormányzat ápolási célú települési támogatást nyújt azon csemői lakosok számára, akik nagykorú közeli hozzátartozójukat ápolják</w:t>
      </w:r>
      <w:r w:rsidR="002879D1" w:rsidRPr="00C24399">
        <w:rPr>
          <w:rFonts w:ascii="Times New Roman" w:hAnsi="Times New Roman"/>
          <w:sz w:val="24"/>
        </w:rPr>
        <w:t xml:space="preserve">, az Szt. 41. §-a alapján nem jogosultak ápolási díjra, </w:t>
      </w:r>
      <w:r w:rsidRPr="00C24399">
        <w:rPr>
          <w:rFonts w:ascii="Times New Roman" w:hAnsi="Times New Roman"/>
          <w:sz w:val="24"/>
        </w:rPr>
        <w:t>és a helyi rendeletben foglalt egyéb feltételeknek megfelelnek. Az ápolási célú települési támogatást legfeljebb 12 hónapra lehet megállapítani, összege 27.000 Ft/hó.</w:t>
      </w:r>
    </w:p>
    <w:p w14:paraId="7BB59BBE" w14:textId="77777777" w:rsidR="00C24399" w:rsidRDefault="00C24399" w:rsidP="00D105D5">
      <w:pPr>
        <w:autoSpaceDE w:val="0"/>
        <w:autoSpaceDN w:val="0"/>
        <w:adjustRightInd w:val="0"/>
        <w:spacing w:after="120"/>
        <w:ind w:firstLine="142"/>
        <w:rPr>
          <w:rFonts w:ascii="Times New Roman" w:hAnsi="Times New Roman"/>
          <w:sz w:val="24"/>
        </w:rPr>
      </w:pPr>
    </w:p>
    <w:p w14:paraId="76482443" w14:textId="77777777" w:rsidR="00691672" w:rsidRPr="00C24399" w:rsidRDefault="002879D1" w:rsidP="00C24399">
      <w:pPr>
        <w:autoSpaceDE w:val="0"/>
        <w:autoSpaceDN w:val="0"/>
        <w:adjustRightInd w:val="0"/>
        <w:spacing w:after="120"/>
        <w:rPr>
          <w:rFonts w:ascii="Times New Roman" w:hAnsi="Times New Roman"/>
          <w:sz w:val="24"/>
        </w:rPr>
      </w:pPr>
      <w:r w:rsidRPr="00C24399">
        <w:rPr>
          <w:rFonts w:ascii="Times New Roman" w:hAnsi="Times New Roman"/>
          <w:sz w:val="24"/>
        </w:rPr>
        <w:t>Az önkormányzat minden év decemberében pénzbeli támogatásban részesíti az egészségkárosodottak támogatásában (EGYT), a foglalkoztatást helyettesítő támogatásban (FHT), időskorúak járadékában részesülőket. A 2022. évben ennek összege 15.000.-Ft volt.</w:t>
      </w:r>
    </w:p>
    <w:p w14:paraId="48A40E6F" w14:textId="77777777" w:rsidR="00691672" w:rsidRDefault="00691672" w:rsidP="00D105D5">
      <w:pPr>
        <w:autoSpaceDE w:val="0"/>
        <w:autoSpaceDN w:val="0"/>
        <w:adjustRightInd w:val="0"/>
        <w:spacing w:after="120"/>
        <w:ind w:firstLine="142"/>
        <w:rPr>
          <w:rFonts w:ascii="Times New Roman" w:hAnsi="Times New Roman"/>
          <w:sz w:val="24"/>
        </w:rPr>
      </w:pPr>
    </w:p>
    <w:p w14:paraId="60169CDE" w14:textId="77777777" w:rsidR="0031725F" w:rsidRDefault="0031725F" w:rsidP="00D105D5">
      <w:pPr>
        <w:autoSpaceDE w:val="0"/>
        <w:autoSpaceDN w:val="0"/>
        <w:adjustRightInd w:val="0"/>
        <w:spacing w:after="120"/>
        <w:ind w:firstLine="142"/>
        <w:rPr>
          <w:rFonts w:ascii="Times New Roman" w:hAnsi="Times New Roman"/>
          <w:sz w:val="24"/>
        </w:rPr>
      </w:pPr>
    </w:p>
    <w:p w14:paraId="5E8CD2CE" w14:textId="77777777" w:rsidR="0031725F" w:rsidRDefault="0031725F" w:rsidP="00D105D5">
      <w:pPr>
        <w:autoSpaceDE w:val="0"/>
        <w:autoSpaceDN w:val="0"/>
        <w:adjustRightInd w:val="0"/>
        <w:spacing w:after="120"/>
        <w:ind w:firstLine="142"/>
        <w:rPr>
          <w:rFonts w:ascii="Times New Roman" w:hAnsi="Times New Roman"/>
          <w:sz w:val="24"/>
        </w:rPr>
      </w:pPr>
    </w:p>
    <w:p w14:paraId="5B8000BA" w14:textId="77777777" w:rsidR="0031725F" w:rsidRPr="00056F13" w:rsidRDefault="0031725F" w:rsidP="00D105D5">
      <w:pPr>
        <w:autoSpaceDE w:val="0"/>
        <w:autoSpaceDN w:val="0"/>
        <w:adjustRightInd w:val="0"/>
        <w:spacing w:after="120"/>
        <w:ind w:firstLine="142"/>
        <w:rPr>
          <w:rFonts w:ascii="Times New Roman" w:hAnsi="Times New Roman"/>
          <w:sz w:val="24"/>
        </w:rPr>
      </w:pPr>
    </w:p>
    <w:p w14:paraId="6CCF3884" w14:textId="77777777" w:rsidR="008B440A" w:rsidRDefault="008B440A" w:rsidP="00C24399">
      <w:pPr>
        <w:rPr>
          <w:rFonts w:ascii="Times New Roman" w:hAnsi="Times New Roman"/>
          <w:i/>
          <w:sz w:val="24"/>
        </w:rPr>
      </w:pPr>
    </w:p>
    <w:tbl>
      <w:tblPr>
        <w:tblW w:w="4220" w:type="dxa"/>
        <w:tblCellMar>
          <w:left w:w="70" w:type="dxa"/>
          <w:right w:w="70" w:type="dxa"/>
        </w:tblCellMar>
        <w:tblLook w:val="04A0" w:firstRow="1" w:lastRow="0" w:firstColumn="1" w:lastColumn="0" w:noHBand="0" w:noVBand="1"/>
      </w:tblPr>
      <w:tblGrid>
        <w:gridCol w:w="1260"/>
        <w:gridCol w:w="2960"/>
      </w:tblGrid>
      <w:tr w:rsidR="008B440A" w:rsidRPr="008B440A" w14:paraId="04664AEC" w14:textId="77777777" w:rsidTr="008B440A">
        <w:trPr>
          <w:trHeight w:val="720"/>
        </w:trPr>
        <w:tc>
          <w:tcPr>
            <w:tcW w:w="422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B810B8" w14:textId="77777777" w:rsidR="008B440A" w:rsidRPr="008B440A" w:rsidRDefault="008B440A" w:rsidP="008B440A">
            <w:pPr>
              <w:jc w:val="center"/>
              <w:rPr>
                <w:rFonts w:cs="Calibri"/>
                <w:b/>
                <w:bCs/>
                <w:szCs w:val="22"/>
              </w:rPr>
            </w:pPr>
            <w:r w:rsidRPr="008B440A">
              <w:rPr>
                <w:rFonts w:cs="Calibri"/>
                <w:b/>
                <w:bCs/>
                <w:szCs w:val="22"/>
              </w:rPr>
              <w:t>3.6.2. Népkonyha</w:t>
            </w:r>
          </w:p>
        </w:tc>
      </w:tr>
      <w:tr w:rsidR="008B440A" w:rsidRPr="008B440A" w14:paraId="7675A98A" w14:textId="77777777" w:rsidTr="008B440A">
        <w:trPr>
          <w:trHeight w:val="1725"/>
        </w:trPr>
        <w:tc>
          <w:tcPr>
            <w:tcW w:w="1260" w:type="dxa"/>
            <w:tcBorders>
              <w:top w:val="nil"/>
              <w:left w:val="single" w:sz="4" w:space="0" w:color="auto"/>
              <w:bottom w:val="single" w:sz="4" w:space="0" w:color="auto"/>
              <w:right w:val="single" w:sz="4" w:space="0" w:color="auto"/>
            </w:tcBorders>
            <w:shd w:val="clear" w:color="000000" w:fill="E2EFDA"/>
            <w:noWrap/>
            <w:vAlign w:val="center"/>
            <w:hideMark/>
          </w:tcPr>
          <w:p w14:paraId="6354FEAC" w14:textId="77777777" w:rsidR="008B440A" w:rsidRPr="008B440A" w:rsidRDefault="008B440A" w:rsidP="008B440A">
            <w:pPr>
              <w:jc w:val="center"/>
              <w:rPr>
                <w:rFonts w:cs="Calibri"/>
                <w:b/>
                <w:bCs/>
                <w:szCs w:val="22"/>
              </w:rPr>
            </w:pPr>
            <w:r w:rsidRPr="008B440A">
              <w:rPr>
                <w:rFonts w:cs="Calibri"/>
                <w:b/>
                <w:bCs/>
                <w:szCs w:val="22"/>
              </w:rPr>
              <w:t>Év</w:t>
            </w:r>
          </w:p>
        </w:tc>
        <w:tc>
          <w:tcPr>
            <w:tcW w:w="2960" w:type="dxa"/>
            <w:tcBorders>
              <w:top w:val="nil"/>
              <w:left w:val="nil"/>
              <w:bottom w:val="single" w:sz="4" w:space="0" w:color="auto"/>
              <w:right w:val="single" w:sz="4" w:space="0" w:color="auto"/>
            </w:tcBorders>
            <w:shd w:val="clear" w:color="000000" w:fill="E2EFDA"/>
            <w:vAlign w:val="center"/>
            <w:hideMark/>
          </w:tcPr>
          <w:p w14:paraId="4EBAFC80" w14:textId="77777777" w:rsidR="008B440A" w:rsidRPr="008B440A" w:rsidRDefault="008B440A" w:rsidP="008B440A">
            <w:pPr>
              <w:jc w:val="center"/>
              <w:rPr>
                <w:rFonts w:cs="Calibri"/>
                <w:b/>
                <w:bCs/>
                <w:szCs w:val="22"/>
              </w:rPr>
            </w:pPr>
            <w:r w:rsidRPr="008B440A">
              <w:rPr>
                <w:rFonts w:cs="Calibri"/>
                <w:b/>
                <w:bCs/>
                <w:szCs w:val="22"/>
              </w:rPr>
              <w:t xml:space="preserve">Népkonyhán kiosztott  </w:t>
            </w:r>
            <w:r w:rsidRPr="008B440A">
              <w:rPr>
                <w:rFonts w:cs="Calibri"/>
                <w:b/>
                <w:bCs/>
                <w:szCs w:val="22"/>
              </w:rPr>
              <w:br/>
              <w:t>ételadagok száma (db)</w:t>
            </w:r>
          </w:p>
        </w:tc>
      </w:tr>
      <w:tr w:rsidR="008B440A" w:rsidRPr="008B440A" w14:paraId="7F71A28D" w14:textId="77777777" w:rsidTr="008B440A">
        <w:trPr>
          <w:trHeight w:val="645"/>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1AF61AAE" w14:textId="77777777" w:rsidR="008B440A" w:rsidRPr="008B440A" w:rsidRDefault="008B440A" w:rsidP="008B440A">
            <w:pPr>
              <w:jc w:val="center"/>
              <w:rPr>
                <w:rFonts w:cs="Calibri"/>
                <w:szCs w:val="22"/>
              </w:rPr>
            </w:pPr>
            <w:r w:rsidRPr="008B440A">
              <w:rPr>
                <w:rFonts w:cs="Calibri"/>
                <w:szCs w:val="22"/>
              </w:rPr>
              <w:t>2017</w:t>
            </w:r>
          </w:p>
        </w:tc>
        <w:tc>
          <w:tcPr>
            <w:tcW w:w="2960" w:type="dxa"/>
            <w:tcBorders>
              <w:top w:val="nil"/>
              <w:left w:val="nil"/>
              <w:bottom w:val="single" w:sz="4" w:space="0" w:color="auto"/>
              <w:right w:val="single" w:sz="4" w:space="0" w:color="auto"/>
            </w:tcBorders>
            <w:shd w:val="clear" w:color="000000" w:fill="FFFFFF"/>
            <w:vAlign w:val="center"/>
            <w:hideMark/>
          </w:tcPr>
          <w:p w14:paraId="6E6A4F50" w14:textId="77777777" w:rsidR="008B440A" w:rsidRPr="008B440A" w:rsidRDefault="008B440A" w:rsidP="008B440A">
            <w:pPr>
              <w:jc w:val="center"/>
              <w:rPr>
                <w:rFonts w:cs="Calibri"/>
                <w:sz w:val="20"/>
                <w:szCs w:val="20"/>
              </w:rPr>
            </w:pPr>
            <w:r w:rsidRPr="008B440A">
              <w:rPr>
                <w:rFonts w:cs="Calibri"/>
                <w:sz w:val="20"/>
                <w:szCs w:val="20"/>
              </w:rPr>
              <w:t>n.a.</w:t>
            </w:r>
          </w:p>
        </w:tc>
      </w:tr>
      <w:tr w:rsidR="008B440A" w:rsidRPr="008B440A" w14:paraId="419C57B1" w14:textId="77777777" w:rsidTr="008B440A">
        <w:trPr>
          <w:trHeight w:val="42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4575EA0B" w14:textId="77777777" w:rsidR="008B440A" w:rsidRPr="008B440A" w:rsidRDefault="008B440A" w:rsidP="008B440A">
            <w:pPr>
              <w:jc w:val="center"/>
              <w:rPr>
                <w:rFonts w:cs="Calibri"/>
                <w:szCs w:val="22"/>
              </w:rPr>
            </w:pPr>
            <w:r w:rsidRPr="008B440A">
              <w:rPr>
                <w:rFonts w:cs="Calibri"/>
                <w:szCs w:val="22"/>
              </w:rPr>
              <w:t>2018</w:t>
            </w:r>
          </w:p>
        </w:tc>
        <w:tc>
          <w:tcPr>
            <w:tcW w:w="2960" w:type="dxa"/>
            <w:tcBorders>
              <w:top w:val="nil"/>
              <w:left w:val="nil"/>
              <w:bottom w:val="single" w:sz="4" w:space="0" w:color="auto"/>
              <w:right w:val="single" w:sz="4" w:space="0" w:color="auto"/>
            </w:tcBorders>
            <w:shd w:val="clear" w:color="000000" w:fill="FFFFFF"/>
            <w:vAlign w:val="center"/>
            <w:hideMark/>
          </w:tcPr>
          <w:p w14:paraId="57A07459" w14:textId="77777777" w:rsidR="008B440A" w:rsidRPr="008B440A" w:rsidRDefault="008B440A" w:rsidP="008B440A">
            <w:pPr>
              <w:jc w:val="center"/>
              <w:rPr>
                <w:rFonts w:cs="Calibri"/>
                <w:sz w:val="20"/>
                <w:szCs w:val="20"/>
              </w:rPr>
            </w:pPr>
            <w:r w:rsidRPr="008B440A">
              <w:rPr>
                <w:rFonts w:cs="Calibri"/>
                <w:sz w:val="20"/>
                <w:szCs w:val="20"/>
              </w:rPr>
              <w:t>n.a.</w:t>
            </w:r>
          </w:p>
        </w:tc>
      </w:tr>
      <w:tr w:rsidR="008B440A" w:rsidRPr="008B440A" w14:paraId="4B43F9FD" w14:textId="77777777" w:rsidTr="008B440A">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25DD0794" w14:textId="77777777" w:rsidR="008B440A" w:rsidRPr="008B440A" w:rsidRDefault="008B440A" w:rsidP="008B440A">
            <w:pPr>
              <w:jc w:val="center"/>
              <w:rPr>
                <w:rFonts w:cs="Calibri"/>
                <w:szCs w:val="22"/>
              </w:rPr>
            </w:pPr>
            <w:r w:rsidRPr="008B440A">
              <w:rPr>
                <w:rFonts w:cs="Calibri"/>
                <w:szCs w:val="22"/>
              </w:rPr>
              <w:t>2019</w:t>
            </w:r>
          </w:p>
        </w:tc>
        <w:tc>
          <w:tcPr>
            <w:tcW w:w="2960" w:type="dxa"/>
            <w:tcBorders>
              <w:top w:val="nil"/>
              <w:left w:val="nil"/>
              <w:bottom w:val="single" w:sz="4" w:space="0" w:color="auto"/>
              <w:right w:val="single" w:sz="4" w:space="0" w:color="auto"/>
            </w:tcBorders>
            <w:shd w:val="clear" w:color="000000" w:fill="FFFFFF"/>
            <w:vAlign w:val="center"/>
            <w:hideMark/>
          </w:tcPr>
          <w:p w14:paraId="2B789049" w14:textId="77777777" w:rsidR="008B440A" w:rsidRPr="008B440A" w:rsidRDefault="008B440A" w:rsidP="008B440A">
            <w:pPr>
              <w:jc w:val="center"/>
              <w:rPr>
                <w:rFonts w:cs="Calibri"/>
                <w:sz w:val="20"/>
                <w:szCs w:val="20"/>
              </w:rPr>
            </w:pPr>
            <w:r w:rsidRPr="008B440A">
              <w:rPr>
                <w:rFonts w:cs="Calibri"/>
                <w:sz w:val="20"/>
                <w:szCs w:val="20"/>
              </w:rPr>
              <w:t>n.a.</w:t>
            </w:r>
          </w:p>
        </w:tc>
      </w:tr>
      <w:tr w:rsidR="008B440A" w:rsidRPr="008B440A" w14:paraId="7C2647CC" w14:textId="77777777" w:rsidTr="008B440A">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09DA44F7" w14:textId="77777777" w:rsidR="008B440A" w:rsidRPr="008B440A" w:rsidRDefault="008B440A" w:rsidP="008B440A">
            <w:pPr>
              <w:jc w:val="center"/>
              <w:rPr>
                <w:rFonts w:cs="Calibri"/>
                <w:szCs w:val="22"/>
              </w:rPr>
            </w:pPr>
            <w:r w:rsidRPr="008B440A">
              <w:rPr>
                <w:rFonts w:cs="Calibri"/>
                <w:szCs w:val="22"/>
              </w:rPr>
              <w:t>2020</w:t>
            </w:r>
          </w:p>
        </w:tc>
        <w:tc>
          <w:tcPr>
            <w:tcW w:w="2960" w:type="dxa"/>
            <w:tcBorders>
              <w:top w:val="nil"/>
              <w:left w:val="nil"/>
              <w:bottom w:val="single" w:sz="4" w:space="0" w:color="auto"/>
              <w:right w:val="single" w:sz="4" w:space="0" w:color="auto"/>
            </w:tcBorders>
            <w:shd w:val="clear" w:color="000000" w:fill="FFFFFF"/>
            <w:vAlign w:val="center"/>
            <w:hideMark/>
          </w:tcPr>
          <w:p w14:paraId="15947A58" w14:textId="77777777" w:rsidR="008B440A" w:rsidRPr="008B440A" w:rsidRDefault="008B440A" w:rsidP="008B440A">
            <w:pPr>
              <w:jc w:val="center"/>
              <w:rPr>
                <w:rFonts w:cs="Calibri"/>
                <w:sz w:val="20"/>
                <w:szCs w:val="20"/>
              </w:rPr>
            </w:pPr>
            <w:r w:rsidRPr="008B440A">
              <w:rPr>
                <w:rFonts w:cs="Calibri"/>
                <w:sz w:val="20"/>
                <w:szCs w:val="20"/>
              </w:rPr>
              <w:t>n.a.</w:t>
            </w:r>
          </w:p>
        </w:tc>
      </w:tr>
      <w:tr w:rsidR="008B440A" w:rsidRPr="008B440A" w14:paraId="29AEF860" w14:textId="77777777" w:rsidTr="008B440A">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639D6866" w14:textId="77777777" w:rsidR="008B440A" w:rsidRPr="008B440A" w:rsidRDefault="008B440A" w:rsidP="008B440A">
            <w:pPr>
              <w:jc w:val="center"/>
              <w:rPr>
                <w:rFonts w:cs="Calibri"/>
                <w:szCs w:val="22"/>
              </w:rPr>
            </w:pPr>
            <w:r w:rsidRPr="008B440A">
              <w:rPr>
                <w:rFonts w:cs="Calibri"/>
                <w:szCs w:val="22"/>
              </w:rPr>
              <w:t>2021</w:t>
            </w:r>
          </w:p>
        </w:tc>
        <w:tc>
          <w:tcPr>
            <w:tcW w:w="2960" w:type="dxa"/>
            <w:tcBorders>
              <w:top w:val="nil"/>
              <w:left w:val="nil"/>
              <w:bottom w:val="single" w:sz="4" w:space="0" w:color="auto"/>
              <w:right w:val="single" w:sz="4" w:space="0" w:color="auto"/>
            </w:tcBorders>
            <w:shd w:val="clear" w:color="000000" w:fill="FFFFFF"/>
            <w:vAlign w:val="center"/>
            <w:hideMark/>
          </w:tcPr>
          <w:p w14:paraId="28BB04AC" w14:textId="77777777" w:rsidR="008B440A" w:rsidRPr="008B440A" w:rsidRDefault="008B440A" w:rsidP="008B440A">
            <w:pPr>
              <w:jc w:val="center"/>
              <w:rPr>
                <w:rFonts w:cs="Calibri"/>
                <w:sz w:val="20"/>
                <w:szCs w:val="20"/>
              </w:rPr>
            </w:pPr>
            <w:r w:rsidRPr="008B440A">
              <w:rPr>
                <w:rFonts w:cs="Calibri"/>
                <w:sz w:val="20"/>
                <w:szCs w:val="20"/>
              </w:rPr>
              <w:t>n.a.</w:t>
            </w:r>
          </w:p>
        </w:tc>
      </w:tr>
      <w:tr w:rsidR="008B440A" w:rsidRPr="008B440A" w14:paraId="44B19D97" w14:textId="77777777" w:rsidTr="008B440A">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387B5610" w14:textId="77777777" w:rsidR="008B440A" w:rsidRPr="008B440A" w:rsidRDefault="008B440A" w:rsidP="008B440A">
            <w:pPr>
              <w:jc w:val="center"/>
              <w:rPr>
                <w:rFonts w:cs="Calibri"/>
                <w:szCs w:val="22"/>
              </w:rPr>
            </w:pPr>
            <w:r w:rsidRPr="008B440A">
              <w:rPr>
                <w:rFonts w:cs="Calibri"/>
                <w:szCs w:val="22"/>
              </w:rPr>
              <w:t>2022</w:t>
            </w:r>
          </w:p>
        </w:tc>
        <w:tc>
          <w:tcPr>
            <w:tcW w:w="2960" w:type="dxa"/>
            <w:tcBorders>
              <w:top w:val="nil"/>
              <w:left w:val="nil"/>
              <w:bottom w:val="single" w:sz="4" w:space="0" w:color="auto"/>
              <w:right w:val="single" w:sz="4" w:space="0" w:color="auto"/>
            </w:tcBorders>
            <w:shd w:val="clear" w:color="000000" w:fill="FFFFFF"/>
            <w:vAlign w:val="center"/>
            <w:hideMark/>
          </w:tcPr>
          <w:p w14:paraId="6EA17FD2" w14:textId="77777777" w:rsidR="008B440A" w:rsidRPr="008B440A" w:rsidRDefault="008B440A" w:rsidP="008B440A">
            <w:pPr>
              <w:jc w:val="center"/>
              <w:rPr>
                <w:rFonts w:cs="Calibri"/>
                <w:sz w:val="20"/>
                <w:szCs w:val="20"/>
              </w:rPr>
            </w:pPr>
            <w:r w:rsidRPr="008B440A">
              <w:rPr>
                <w:rFonts w:cs="Calibri"/>
                <w:sz w:val="20"/>
                <w:szCs w:val="20"/>
              </w:rPr>
              <w:t>n.a.</w:t>
            </w:r>
          </w:p>
        </w:tc>
      </w:tr>
      <w:tr w:rsidR="008B440A" w:rsidRPr="008B440A" w14:paraId="6DCC1D9C" w14:textId="77777777" w:rsidTr="008B440A">
        <w:trPr>
          <w:trHeight w:val="300"/>
        </w:trPr>
        <w:tc>
          <w:tcPr>
            <w:tcW w:w="4220" w:type="dxa"/>
            <w:gridSpan w:val="2"/>
            <w:tcBorders>
              <w:top w:val="single" w:sz="4" w:space="0" w:color="auto"/>
              <w:left w:val="nil"/>
              <w:bottom w:val="nil"/>
              <w:right w:val="nil"/>
            </w:tcBorders>
            <w:shd w:val="clear" w:color="auto" w:fill="auto"/>
            <w:noWrap/>
            <w:vAlign w:val="bottom"/>
            <w:hideMark/>
          </w:tcPr>
          <w:p w14:paraId="6CF77EE6" w14:textId="77777777" w:rsidR="008B440A" w:rsidRPr="008B440A" w:rsidRDefault="008B440A" w:rsidP="008B440A">
            <w:pPr>
              <w:jc w:val="center"/>
              <w:rPr>
                <w:rFonts w:cs="Calibri"/>
                <w:szCs w:val="22"/>
              </w:rPr>
            </w:pPr>
            <w:r w:rsidRPr="008B440A">
              <w:rPr>
                <w:rFonts w:cs="Calibri"/>
                <w:szCs w:val="22"/>
              </w:rPr>
              <w:t>Forrás: Önkormányzati adat</w:t>
            </w:r>
          </w:p>
        </w:tc>
      </w:tr>
    </w:tbl>
    <w:p w14:paraId="4A98E4C7" w14:textId="77777777" w:rsidR="008B440A" w:rsidRPr="00056F13" w:rsidRDefault="008B440A" w:rsidP="0093520F">
      <w:pPr>
        <w:ind w:firstLine="709"/>
        <w:rPr>
          <w:rFonts w:ascii="Times New Roman" w:hAnsi="Times New Roman"/>
          <w:i/>
          <w:sz w:val="24"/>
        </w:rPr>
      </w:pPr>
    </w:p>
    <w:p w14:paraId="668D90EA" w14:textId="77777777" w:rsidR="00752AEF" w:rsidRDefault="009D4CA2" w:rsidP="0040713C">
      <w:pPr>
        <w:rPr>
          <w:rFonts w:ascii="Times New Roman" w:hAnsi="Times New Roman"/>
          <w:sz w:val="24"/>
        </w:rPr>
      </w:pPr>
      <w:r>
        <w:rPr>
          <w:rFonts w:ascii="Times New Roman" w:hAnsi="Times New Roman"/>
          <w:sz w:val="24"/>
        </w:rPr>
        <w:t>A településen népkonyha nem működik.</w:t>
      </w:r>
    </w:p>
    <w:p w14:paraId="149E9076" w14:textId="77777777" w:rsidR="00C24399" w:rsidRDefault="00C24399" w:rsidP="0040713C">
      <w:pPr>
        <w:rPr>
          <w:rFonts w:ascii="Times New Roman" w:hAnsi="Times New Roman"/>
          <w:sz w:val="24"/>
        </w:rPr>
      </w:pPr>
    </w:p>
    <w:p w14:paraId="2218C3F4" w14:textId="77777777" w:rsidR="00C24399" w:rsidRPr="00056F13" w:rsidRDefault="00C24399" w:rsidP="0040713C">
      <w:pPr>
        <w:rPr>
          <w:rFonts w:ascii="Times New Roman" w:hAnsi="Times New Roman"/>
          <w:sz w:val="24"/>
        </w:rPr>
      </w:pPr>
    </w:p>
    <w:p w14:paraId="5FFD4D0E"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3.7 Közösségi viszonyok, helyi közélet bemutatása</w:t>
      </w:r>
    </w:p>
    <w:p w14:paraId="1381E915" w14:textId="77777777" w:rsidR="00752AEF" w:rsidRPr="00056F13" w:rsidRDefault="00752AEF" w:rsidP="00C76BE7">
      <w:pPr>
        <w:autoSpaceDE w:val="0"/>
        <w:autoSpaceDN w:val="0"/>
        <w:adjustRightInd w:val="0"/>
        <w:spacing w:after="20"/>
        <w:ind w:firstLine="142"/>
        <w:rPr>
          <w:rFonts w:ascii="Times New Roman" w:hAnsi="Times New Roman"/>
          <w:i/>
          <w:iCs/>
          <w:sz w:val="24"/>
        </w:rPr>
      </w:pPr>
    </w:p>
    <w:p w14:paraId="79D779AE" w14:textId="77777777" w:rsidR="00752AEF" w:rsidRPr="00056F13" w:rsidRDefault="00752AEF" w:rsidP="00C76BE7">
      <w:pPr>
        <w:rPr>
          <w:rFonts w:ascii="Times New Roman" w:hAnsi="Times New Roman"/>
          <w:sz w:val="24"/>
        </w:rPr>
      </w:pPr>
    </w:p>
    <w:p w14:paraId="5A640B1C" w14:textId="77777777" w:rsidR="00F8316B" w:rsidRDefault="00F8316B" w:rsidP="00B00F3F">
      <w:pPr>
        <w:numPr>
          <w:ilvl w:val="0"/>
          <w:numId w:val="14"/>
        </w:numPr>
        <w:autoSpaceDE w:val="0"/>
        <w:autoSpaceDN w:val="0"/>
        <w:adjustRightInd w:val="0"/>
        <w:spacing w:after="120"/>
        <w:rPr>
          <w:rFonts w:ascii="Times New Roman" w:hAnsi="Times New Roman"/>
          <w:iCs/>
          <w:sz w:val="24"/>
        </w:rPr>
      </w:pPr>
      <w:r w:rsidRPr="00056F13">
        <w:rPr>
          <w:rFonts w:ascii="Times New Roman" w:hAnsi="Times New Roman"/>
          <w:iCs/>
          <w:sz w:val="24"/>
        </w:rPr>
        <w:t>közösségi élet színterei, fórumai;</w:t>
      </w:r>
    </w:p>
    <w:p w14:paraId="4B0B1799" w14:textId="77777777" w:rsidR="003E36E4" w:rsidRPr="00237AD1" w:rsidRDefault="003E36E4" w:rsidP="00C30466">
      <w:pPr>
        <w:autoSpaceDE w:val="0"/>
        <w:autoSpaceDN w:val="0"/>
        <w:adjustRightInd w:val="0"/>
        <w:spacing w:after="120"/>
        <w:rPr>
          <w:rFonts w:ascii="Times New Roman" w:hAnsi="Times New Roman"/>
          <w:sz w:val="24"/>
        </w:rPr>
      </w:pPr>
      <w:r w:rsidRPr="00237AD1">
        <w:rPr>
          <w:rFonts w:ascii="Times New Roman" w:hAnsi="Times New Roman"/>
          <w:sz w:val="24"/>
        </w:rPr>
        <w:t>Csemő községben aktív civil élet folyik, 11 bejegyzett és 4 öntevékeny (nem bejegyzett klubok) civil szervezet működik. Hagyomány nálunk, hogy a civil szervezetek a községi rendezvények rendszeres résztvevői, kiemelt rendezvények társrendezői.  A március 15-i rendezvény az iskolai alapítvány, az anyák napi virágvásárt a Csemői Faluvédő és Szépítő Egyesület, a gyermeknapot az óvodai alapítvány, a falunapi virágünnepet a községi Vadásztársaság, az augusztus 20-i ünnepséget a Csemői Palotás Sportegyesület, a szüreti felvonulást és bált a Csemői Tanyagondnokság rendezi az önkormányzattal közösen. Ezeken túl a Vadásztársaság és a Hagyományőrző Íjász Egyesület az önkormányzat tulajdonát képező Vadászház környezetét tartja rendben, a Csemői Hagyományőrző Egyesület a község határában lévő Putrisarki erdőt tartja karban rendszeresen, illetve a régi vasútállomás épületének környezetét gondozza. A Faluvédő és Szépítő Egyesület a Tájház környezetének rendben létéért felelős, a Zöldhalmi Barátok Egyesülete a zöldhalmi közösségi házért felelős. A Csemői Palotás SE a Sportcentrumban tevékenykedik, a Tanyagondnokság a temetői zöldfelületeket kezeli.</w:t>
      </w:r>
    </w:p>
    <w:p w14:paraId="03952E0A" w14:textId="77777777" w:rsidR="003E36E4" w:rsidRPr="00237AD1" w:rsidRDefault="00C30466" w:rsidP="00C30466">
      <w:pPr>
        <w:autoSpaceDE w:val="0"/>
        <w:autoSpaceDN w:val="0"/>
        <w:adjustRightInd w:val="0"/>
        <w:spacing w:after="120"/>
        <w:rPr>
          <w:rFonts w:ascii="Times New Roman" w:hAnsi="Times New Roman"/>
          <w:sz w:val="24"/>
        </w:rPr>
      </w:pPr>
      <w:r w:rsidRPr="00237AD1">
        <w:rPr>
          <w:rFonts w:ascii="Times New Roman" w:hAnsi="Times New Roman"/>
          <w:sz w:val="24"/>
        </w:rPr>
        <w:t>A közélet elsődleges színterei a különböző települési rendezvények, amelyek egész évben teret adnak a közösség</w:t>
      </w:r>
      <w:r w:rsidR="003E36E4" w:rsidRPr="00237AD1">
        <w:rPr>
          <w:rFonts w:ascii="Times New Roman" w:hAnsi="Times New Roman"/>
          <w:sz w:val="24"/>
        </w:rPr>
        <w:t>i élet gyakorlására. A település központjában, Polgármesteri Hivatal akadálymentes épületében található Civilteremben, rendszeresen gyűlnek</w:t>
      </w:r>
      <w:r w:rsidRPr="00237AD1">
        <w:rPr>
          <w:rFonts w:ascii="Times New Roman" w:hAnsi="Times New Roman"/>
          <w:sz w:val="24"/>
        </w:rPr>
        <w:t xml:space="preserve"> össze a h</w:t>
      </w:r>
      <w:r w:rsidR="003E36E4" w:rsidRPr="00237AD1">
        <w:rPr>
          <w:rFonts w:ascii="Times New Roman" w:hAnsi="Times New Roman"/>
          <w:sz w:val="24"/>
        </w:rPr>
        <w:t>elyi civil szerveződések tagjai. A Polgármesteri Hivatal Díszterme</w:t>
      </w:r>
      <w:r w:rsidRPr="00237AD1">
        <w:rPr>
          <w:rFonts w:ascii="Times New Roman" w:hAnsi="Times New Roman"/>
          <w:sz w:val="24"/>
        </w:rPr>
        <w:t xml:space="preserve"> számos beltéri rendezvénynek (pl.: kiállításoknak, színházi előadásoknak, települési ünnepségeknek) ad otthont. Az aktív közélet gyakorlása szempontjából </w:t>
      </w:r>
      <w:r w:rsidR="003E36E4" w:rsidRPr="00237AD1">
        <w:rPr>
          <w:rFonts w:ascii="Times New Roman" w:hAnsi="Times New Roman"/>
          <w:sz w:val="24"/>
        </w:rPr>
        <w:t xml:space="preserve">további fontos helyszínek a </w:t>
      </w:r>
      <w:r w:rsidRPr="00237AD1">
        <w:rPr>
          <w:rFonts w:ascii="Times New Roman" w:hAnsi="Times New Roman"/>
          <w:sz w:val="24"/>
        </w:rPr>
        <w:t xml:space="preserve">községben: </w:t>
      </w:r>
    </w:p>
    <w:p w14:paraId="0D13E6DD" w14:textId="77777777" w:rsidR="003E36E4" w:rsidRPr="00237AD1" w:rsidRDefault="00C30466" w:rsidP="00C30466">
      <w:pPr>
        <w:autoSpaceDE w:val="0"/>
        <w:autoSpaceDN w:val="0"/>
        <w:adjustRightInd w:val="0"/>
        <w:spacing w:after="120"/>
        <w:rPr>
          <w:rFonts w:ascii="Times New Roman" w:hAnsi="Times New Roman"/>
          <w:sz w:val="24"/>
        </w:rPr>
      </w:pPr>
      <w:r w:rsidRPr="00237AD1">
        <w:rPr>
          <w:rFonts w:ascii="Times New Roman" w:hAnsi="Times New Roman"/>
          <w:sz w:val="24"/>
        </w:rPr>
        <w:t xml:space="preserve">• </w:t>
      </w:r>
      <w:r w:rsidR="003E36E4" w:rsidRPr="00237AD1">
        <w:rPr>
          <w:rFonts w:ascii="Times New Roman" w:hAnsi="Times New Roman"/>
          <w:sz w:val="24"/>
        </w:rPr>
        <w:t>Templom tér</w:t>
      </w:r>
      <w:r w:rsidRPr="00237AD1">
        <w:rPr>
          <w:rFonts w:ascii="Times New Roman" w:hAnsi="Times New Roman"/>
          <w:sz w:val="24"/>
        </w:rPr>
        <w:t>: számos közösségi megmozdulás helyszíne, tová</w:t>
      </w:r>
      <w:r w:rsidR="003E36E4" w:rsidRPr="00237AD1">
        <w:rPr>
          <w:rFonts w:ascii="Times New Roman" w:hAnsi="Times New Roman"/>
          <w:sz w:val="24"/>
        </w:rPr>
        <w:t xml:space="preserve">bbá több települési rendezvény, program </w:t>
      </w:r>
      <w:r w:rsidRPr="00237AD1">
        <w:rPr>
          <w:rFonts w:ascii="Times New Roman" w:hAnsi="Times New Roman"/>
          <w:sz w:val="24"/>
        </w:rPr>
        <w:t xml:space="preserve">színtere, </w:t>
      </w:r>
    </w:p>
    <w:p w14:paraId="4F8C6CB9" w14:textId="77777777" w:rsidR="003E36E4" w:rsidRPr="00237AD1" w:rsidRDefault="00C30466" w:rsidP="00C30466">
      <w:pPr>
        <w:autoSpaceDE w:val="0"/>
        <w:autoSpaceDN w:val="0"/>
        <w:adjustRightInd w:val="0"/>
        <w:spacing w:after="120"/>
        <w:rPr>
          <w:rFonts w:ascii="Times New Roman" w:hAnsi="Times New Roman"/>
          <w:sz w:val="24"/>
        </w:rPr>
      </w:pPr>
      <w:r w:rsidRPr="00237AD1">
        <w:rPr>
          <w:rFonts w:ascii="Times New Roman" w:hAnsi="Times New Roman"/>
          <w:sz w:val="24"/>
        </w:rPr>
        <w:t xml:space="preserve">• </w:t>
      </w:r>
      <w:r w:rsidR="003E36E4" w:rsidRPr="00237AD1">
        <w:rPr>
          <w:rFonts w:ascii="Times New Roman" w:hAnsi="Times New Roman"/>
          <w:sz w:val="24"/>
        </w:rPr>
        <w:t>ÖKO Centrum</w:t>
      </w:r>
      <w:r w:rsidRPr="00237AD1">
        <w:rPr>
          <w:rFonts w:ascii="Times New Roman" w:hAnsi="Times New Roman"/>
          <w:sz w:val="24"/>
        </w:rPr>
        <w:t xml:space="preserve">: egész nyáron számos zenei és egyéb rendezvény számára biztosít megfelelő helyszínt; </w:t>
      </w:r>
    </w:p>
    <w:p w14:paraId="5933D723" w14:textId="77777777" w:rsidR="003E36E4" w:rsidRPr="00237AD1" w:rsidRDefault="00C30466" w:rsidP="00C30466">
      <w:pPr>
        <w:autoSpaceDE w:val="0"/>
        <w:autoSpaceDN w:val="0"/>
        <w:adjustRightInd w:val="0"/>
        <w:spacing w:after="120"/>
        <w:rPr>
          <w:rFonts w:ascii="Times New Roman" w:hAnsi="Times New Roman"/>
          <w:sz w:val="24"/>
        </w:rPr>
      </w:pPr>
      <w:r w:rsidRPr="00237AD1">
        <w:rPr>
          <w:rFonts w:ascii="Times New Roman" w:hAnsi="Times New Roman"/>
          <w:sz w:val="24"/>
        </w:rPr>
        <w:t xml:space="preserve">• Sportpálya: sportrendezvények színtere, de többek között otthont ad a gyereknapi rendezvénynek is; </w:t>
      </w:r>
    </w:p>
    <w:p w14:paraId="34D14311" w14:textId="77777777" w:rsidR="003E36E4" w:rsidRPr="00237AD1" w:rsidRDefault="00C30466" w:rsidP="00C30466">
      <w:pPr>
        <w:autoSpaceDE w:val="0"/>
        <w:autoSpaceDN w:val="0"/>
        <w:adjustRightInd w:val="0"/>
        <w:spacing w:after="120"/>
        <w:rPr>
          <w:rFonts w:ascii="Times New Roman" w:hAnsi="Times New Roman"/>
          <w:sz w:val="24"/>
        </w:rPr>
      </w:pPr>
      <w:r w:rsidRPr="00237AD1">
        <w:rPr>
          <w:rFonts w:ascii="Times New Roman" w:hAnsi="Times New Roman"/>
          <w:sz w:val="24"/>
        </w:rPr>
        <w:t xml:space="preserve">• Tájház: korhű környezetben várja vendégeit, számos hagyományőrző rendezvény helyszíneként szolgál. </w:t>
      </w:r>
    </w:p>
    <w:p w14:paraId="5B06A57C" w14:textId="77777777" w:rsidR="00C30466" w:rsidRPr="00237AD1" w:rsidRDefault="00C30466" w:rsidP="00C30466">
      <w:pPr>
        <w:autoSpaceDE w:val="0"/>
        <w:autoSpaceDN w:val="0"/>
        <w:adjustRightInd w:val="0"/>
        <w:spacing w:after="120"/>
        <w:rPr>
          <w:rFonts w:ascii="Times New Roman" w:hAnsi="Times New Roman"/>
          <w:iCs/>
          <w:sz w:val="24"/>
        </w:rPr>
      </w:pPr>
      <w:r w:rsidRPr="00237AD1">
        <w:rPr>
          <w:rFonts w:ascii="Times New Roman" w:hAnsi="Times New Roman"/>
          <w:sz w:val="24"/>
        </w:rPr>
        <w:t>Természetesen a fentieken kívül számos egyéb helyszínen valósul meg a mindennapi közö</w:t>
      </w:r>
      <w:r w:rsidR="003E36E4" w:rsidRPr="00237AD1">
        <w:rPr>
          <w:rFonts w:ascii="Times New Roman" w:hAnsi="Times New Roman"/>
          <w:sz w:val="24"/>
        </w:rPr>
        <w:t xml:space="preserve">sségi érintkezés, például a </w:t>
      </w:r>
      <w:r w:rsidRPr="00237AD1">
        <w:rPr>
          <w:rFonts w:ascii="Times New Roman" w:hAnsi="Times New Roman"/>
          <w:sz w:val="24"/>
        </w:rPr>
        <w:t xml:space="preserve">községi intézményekben, az egyházi élet színterein is. Összességében elmondható, hogy </w:t>
      </w:r>
      <w:r w:rsidR="003E36E4" w:rsidRPr="00237AD1">
        <w:rPr>
          <w:rFonts w:ascii="Times New Roman" w:hAnsi="Times New Roman"/>
          <w:sz w:val="24"/>
        </w:rPr>
        <w:t>Csemő</w:t>
      </w:r>
      <w:r w:rsidRPr="00237AD1">
        <w:rPr>
          <w:rFonts w:ascii="Times New Roman" w:hAnsi="Times New Roman"/>
          <w:sz w:val="24"/>
        </w:rPr>
        <w:t xml:space="preserve"> igen aktív és sokszínű közösségi élettel bír, és ehhez megfelelő adottságokkal rendelkezik. A települési rendezvények lebonyolítás</w:t>
      </w:r>
      <w:r w:rsidR="003E36E4" w:rsidRPr="00237AD1">
        <w:rPr>
          <w:rFonts w:ascii="Times New Roman" w:hAnsi="Times New Roman"/>
          <w:sz w:val="24"/>
        </w:rPr>
        <w:t xml:space="preserve">a többnyire a helyi intézmények </w:t>
      </w:r>
      <w:r w:rsidRPr="00237AD1">
        <w:rPr>
          <w:rFonts w:ascii="Times New Roman" w:hAnsi="Times New Roman"/>
          <w:sz w:val="24"/>
        </w:rPr>
        <w:t>szoros együttműködésével valósul meg, ami elősegíti a közösségépítést, illetve a településért dolgozók számára szakmai és személyes kapcsolatok ápolását.</w:t>
      </w:r>
      <w:r w:rsidR="002879D1" w:rsidRPr="00237AD1">
        <w:rPr>
          <w:rFonts w:ascii="Times New Roman" w:hAnsi="Times New Roman"/>
          <w:sz w:val="24"/>
        </w:rPr>
        <w:t xml:space="preserve"> Fontos kiemelni </w:t>
      </w:r>
      <w:r w:rsidRPr="00237AD1">
        <w:rPr>
          <w:rFonts w:ascii="Times New Roman" w:hAnsi="Times New Roman"/>
          <w:sz w:val="24"/>
        </w:rPr>
        <w:t>a civil szervezetek</w:t>
      </w:r>
      <w:r w:rsidR="002879D1" w:rsidRPr="00237AD1">
        <w:rPr>
          <w:rFonts w:ascii="Times New Roman" w:hAnsi="Times New Roman"/>
          <w:sz w:val="24"/>
        </w:rPr>
        <w:t>et</w:t>
      </w:r>
      <w:r w:rsidRPr="00237AD1">
        <w:rPr>
          <w:rFonts w:ascii="Times New Roman" w:hAnsi="Times New Roman"/>
          <w:sz w:val="24"/>
        </w:rPr>
        <w:t>, hiszen</w:t>
      </w:r>
      <w:r w:rsidR="003E36E4" w:rsidRPr="00237AD1">
        <w:rPr>
          <w:rFonts w:ascii="Times New Roman" w:hAnsi="Times New Roman"/>
          <w:sz w:val="24"/>
        </w:rPr>
        <w:t xml:space="preserve"> azon túl, hogy</w:t>
      </w:r>
      <w:r w:rsidRPr="00237AD1">
        <w:rPr>
          <w:rFonts w:ascii="Times New Roman" w:hAnsi="Times New Roman"/>
          <w:sz w:val="24"/>
        </w:rPr>
        <w:t xml:space="preserve"> számos rendezvény szervezése során ráj</w:t>
      </w:r>
      <w:r w:rsidR="003E36E4" w:rsidRPr="00237AD1">
        <w:rPr>
          <w:rFonts w:ascii="Times New Roman" w:hAnsi="Times New Roman"/>
          <w:sz w:val="24"/>
        </w:rPr>
        <w:t xml:space="preserve">uk is számíthatunk, </w:t>
      </w:r>
      <w:r w:rsidRPr="00237AD1">
        <w:rPr>
          <w:rFonts w:ascii="Times New Roman" w:hAnsi="Times New Roman"/>
          <w:sz w:val="24"/>
        </w:rPr>
        <w:t>ők azok, akik a település polgárai érdekében hétköznapi szinten is fontos teendőket látnak el, ezért az Önkormányzat saját költségvetéséből minden évben támogatja őket.</w:t>
      </w:r>
    </w:p>
    <w:p w14:paraId="1F490759" w14:textId="77777777" w:rsidR="001A2B70" w:rsidRDefault="001A2B70" w:rsidP="000B55F7">
      <w:pPr>
        <w:ind w:left="960"/>
        <w:rPr>
          <w:rFonts w:ascii="Times New Roman" w:hAnsi="Times New Roman"/>
          <w:i/>
          <w:sz w:val="24"/>
        </w:rPr>
      </w:pPr>
    </w:p>
    <w:tbl>
      <w:tblPr>
        <w:tblW w:w="8000" w:type="dxa"/>
        <w:tblCellMar>
          <w:left w:w="70" w:type="dxa"/>
          <w:right w:w="70" w:type="dxa"/>
        </w:tblCellMar>
        <w:tblLook w:val="04A0" w:firstRow="1" w:lastRow="0" w:firstColumn="1" w:lastColumn="0" w:noHBand="0" w:noVBand="1"/>
      </w:tblPr>
      <w:tblGrid>
        <w:gridCol w:w="2420"/>
        <w:gridCol w:w="1780"/>
        <w:gridCol w:w="2020"/>
        <w:gridCol w:w="1780"/>
      </w:tblGrid>
      <w:tr w:rsidR="001A2B70" w:rsidRPr="001A2B70" w14:paraId="0819111A" w14:textId="77777777" w:rsidTr="001A2B70">
        <w:trPr>
          <w:trHeight w:val="720"/>
        </w:trPr>
        <w:tc>
          <w:tcPr>
            <w:tcW w:w="800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BAD02" w14:textId="77777777" w:rsidR="001A2B70" w:rsidRPr="001A2B70" w:rsidRDefault="001A2B70" w:rsidP="001A2B70">
            <w:pPr>
              <w:jc w:val="center"/>
              <w:rPr>
                <w:rFonts w:cs="Calibri"/>
                <w:b/>
                <w:bCs/>
                <w:szCs w:val="22"/>
              </w:rPr>
            </w:pPr>
            <w:r w:rsidRPr="001A2B70">
              <w:rPr>
                <w:rFonts w:cs="Calibri"/>
                <w:b/>
                <w:bCs/>
                <w:szCs w:val="22"/>
              </w:rPr>
              <w:t>3.7.1. számú táblázat - Intézményi ellátottság (2020)</w:t>
            </w:r>
          </w:p>
        </w:tc>
      </w:tr>
      <w:tr w:rsidR="001A2B70" w:rsidRPr="001A2B70" w14:paraId="6B3BF22A" w14:textId="77777777" w:rsidTr="001A2B70">
        <w:trPr>
          <w:trHeight w:val="1725"/>
        </w:trPr>
        <w:tc>
          <w:tcPr>
            <w:tcW w:w="2420" w:type="dxa"/>
            <w:tcBorders>
              <w:top w:val="nil"/>
              <w:left w:val="single" w:sz="4" w:space="0" w:color="auto"/>
              <w:bottom w:val="single" w:sz="4" w:space="0" w:color="auto"/>
              <w:right w:val="single" w:sz="4" w:space="0" w:color="auto"/>
            </w:tcBorders>
            <w:shd w:val="clear" w:color="000000" w:fill="E2EFDA"/>
            <w:vAlign w:val="center"/>
            <w:hideMark/>
          </w:tcPr>
          <w:p w14:paraId="44B1D116" w14:textId="77777777" w:rsidR="001A2B70" w:rsidRPr="001A2B70" w:rsidRDefault="001A2B70" w:rsidP="001A2B70">
            <w:pPr>
              <w:jc w:val="center"/>
              <w:rPr>
                <w:rFonts w:cs="Calibri"/>
                <w:b/>
                <w:bCs/>
                <w:color w:val="000000"/>
                <w:szCs w:val="22"/>
              </w:rPr>
            </w:pPr>
            <w:r w:rsidRPr="001A2B70">
              <w:rPr>
                <w:rFonts w:cs="Calibri"/>
                <w:b/>
                <w:bCs/>
                <w:color w:val="000000"/>
                <w:szCs w:val="22"/>
              </w:rPr>
              <w:t>Tornateremmel, tornaszobával ellátott köznevelési intézmények száma (intézmény székhelye szerint)</w:t>
            </w:r>
            <w:r w:rsidRPr="001A2B70">
              <w:rPr>
                <w:rFonts w:cs="Calibri"/>
                <w:color w:val="000000"/>
                <w:szCs w:val="22"/>
              </w:rPr>
              <w:t xml:space="preserve"> (TS 102)</w:t>
            </w:r>
          </w:p>
        </w:tc>
        <w:tc>
          <w:tcPr>
            <w:tcW w:w="1780" w:type="dxa"/>
            <w:tcBorders>
              <w:top w:val="nil"/>
              <w:left w:val="nil"/>
              <w:bottom w:val="single" w:sz="4" w:space="0" w:color="auto"/>
              <w:right w:val="single" w:sz="4" w:space="0" w:color="auto"/>
            </w:tcBorders>
            <w:shd w:val="clear" w:color="000000" w:fill="E2EFDA"/>
            <w:vAlign w:val="center"/>
            <w:hideMark/>
          </w:tcPr>
          <w:p w14:paraId="74AF0D22" w14:textId="77777777" w:rsidR="001A2B70" w:rsidRPr="001A2B70" w:rsidRDefault="001A2B70" w:rsidP="001A2B70">
            <w:pPr>
              <w:jc w:val="center"/>
              <w:rPr>
                <w:rFonts w:cs="Calibri"/>
                <w:b/>
                <w:bCs/>
                <w:color w:val="000000"/>
                <w:szCs w:val="22"/>
              </w:rPr>
            </w:pPr>
            <w:r w:rsidRPr="001A2B70">
              <w:rPr>
                <w:rFonts w:cs="Calibri"/>
                <w:b/>
                <w:bCs/>
                <w:color w:val="000000"/>
                <w:szCs w:val="22"/>
              </w:rPr>
              <w:t>Sportcsarnok, sportpálya léte</w:t>
            </w:r>
            <w:r w:rsidRPr="001A2B70">
              <w:rPr>
                <w:rFonts w:cs="Calibri"/>
                <w:b/>
                <w:bCs/>
                <w:color w:val="000000"/>
                <w:szCs w:val="22"/>
              </w:rPr>
              <w:br/>
            </w:r>
            <w:r w:rsidRPr="001A2B70">
              <w:rPr>
                <w:rFonts w:cs="Calibri"/>
                <w:color w:val="000000"/>
                <w:szCs w:val="22"/>
              </w:rPr>
              <w:t>(TS 103)</w:t>
            </w:r>
          </w:p>
        </w:tc>
        <w:tc>
          <w:tcPr>
            <w:tcW w:w="2020" w:type="dxa"/>
            <w:tcBorders>
              <w:top w:val="nil"/>
              <w:left w:val="nil"/>
              <w:bottom w:val="single" w:sz="4" w:space="0" w:color="auto"/>
              <w:right w:val="single" w:sz="4" w:space="0" w:color="auto"/>
            </w:tcBorders>
            <w:shd w:val="clear" w:color="000000" w:fill="E2EFDA"/>
            <w:vAlign w:val="center"/>
            <w:hideMark/>
          </w:tcPr>
          <w:p w14:paraId="7A97D0E0" w14:textId="77777777" w:rsidR="001A2B70" w:rsidRPr="001A2B70" w:rsidRDefault="001A2B70" w:rsidP="001A2B70">
            <w:pPr>
              <w:jc w:val="center"/>
              <w:rPr>
                <w:rFonts w:cs="Calibri"/>
                <w:b/>
                <w:bCs/>
                <w:color w:val="000000"/>
                <w:szCs w:val="22"/>
              </w:rPr>
            </w:pPr>
            <w:r w:rsidRPr="001A2B70">
              <w:rPr>
                <w:rFonts w:cs="Calibri"/>
                <w:b/>
                <w:bCs/>
                <w:color w:val="000000"/>
                <w:szCs w:val="22"/>
              </w:rPr>
              <w:t>A települési könyvtárak kikölcsönzött egységeinek száma</w:t>
            </w:r>
            <w:r w:rsidRPr="001A2B70">
              <w:rPr>
                <w:rFonts w:cs="Calibri"/>
                <w:b/>
                <w:bCs/>
                <w:color w:val="000000"/>
                <w:szCs w:val="22"/>
              </w:rPr>
              <w:br/>
            </w:r>
            <w:r w:rsidRPr="001A2B70">
              <w:rPr>
                <w:rFonts w:cs="Calibri"/>
                <w:color w:val="000000"/>
                <w:szCs w:val="22"/>
              </w:rPr>
              <w:t>(TS 104)</w:t>
            </w:r>
          </w:p>
        </w:tc>
        <w:tc>
          <w:tcPr>
            <w:tcW w:w="1780" w:type="dxa"/>
            <w:tcBorders>
              <w:top w:val="nil"/>
              <w:left w:val="nil"/>
              <w:bottom w:val="single" w:sz="4" w:space="0" w:color="auto"/>
              <w:right w:val="single" w:sz="4" w:space="0" w:color="auto"/>
            </w:tcBorders>
            <w:shd w:val="clear" w:color="000000" w:fill="E2EFDA"/>
            <w:vAlign w:val="center"/>
            <w:hideMark/>
          </w:tcPr>
          <w:p w14:paraId="2D352793" w14:textId="77777777" w:rsidR="001A2B70" w:rsidRPr="001A2B70" w:rsidRDefault="001A2B70" w:rsidP="001A2B70">
            <w:pPr>
              <w:jc w:val="center"/>
              <w:rPr>
                <w:rFonts w:cs="Calibri"/>
                <w:b/>
                <w:bCs/>
                <w:color w:val="000000"/>
                <w:szCs w:val="22"/>
              </w:rPr>
            </w:pPr>
            <w:r w:rsidRPr="001A2B70">
              <w:rPr>
                <w:rFonts w:cs="Calibri"/>
                <w:b/>
                <w:bCs/>
                <w:color w:val="000000"/>
                <w:szCs w:val="22"/>
              </w:rPr>
              <w:t>Közművelődési intézmények száma</w:t>
            </w:r>
            <w:r w:rsidRPr="001A2B70">
              <w:rPr>
                <w:rFonts w:cs="Calibri"/>
                <w:b/>
                <w:bCs/>
                <w:color w:val="000000"/>
                <w:szCs w:val="22"/>
              </w:rPr>
              <w:br/>
            </w:r>
            <w:r w:rsidRPr="001A2B70">
              <w:rPr>
                <w:rFonts w:cs="Calibri"/>
                <w:color w:val="000000"/>
                <w:szCs w:val="22"/>
              </w:rPr>
              <w:t>(TS 105)</w:t>
            </w:r>
          </w:p>
        </w:tc>
      </w:tr>
      <w:tr w:rsidR="001A2B70" w:rsidRPr="001A2B70" w14:paraId="56F0E942" w14:textId="77777777" w:rsidTr="001A2B70">
        <w:trPr>
          <w:trHeight w:val="645"/>
        </w:trPr>
        <w:tc>
          <w:tcPr>
            <w:tcW w:w="2420" w:type="dxa"/>
            <w:tcBorders>
              <w:top w:val="nil"/>
              <w:left w:val="single" w:sz="4" w:space="0" w:color="auto"/>
              <w:bottom w:val="single" w:sz="4" w:space="0" w:color="auto"/>
              <w:right w:val="single" w:sz="4" w:space="0" w:color="auto"/>
            </w:tcBorders>
            <w:shd w:val="clear" w:color="000000" w:fill="E2EFDA"/>
            <w:noWrap/>
            <w:vAlign w:val="center"/>
            <w:hideMark/>
          </w:tcPr>
          <w:p w14:paraId="75C62533" w14:textId="77777777" w:rsidR="001A2B70" w:rsidRPr="001A2B70" w:rsidRDefault="001A2B70" w:rsidP="001A2B70">
            <w:pPr>
              <w:jc w:val="center"/>
              <w:rPr>
                <w:rFonts w:cs="Calibri"/>
                <w:b/>
                <w:bCs/>
                <w:szCs w:val="22"/>
              </w:rPr>
            </w:pPr>
            <w:r w:rsidRPr="001A2B70">
              <w:rPr>
                <w:rFonts w:cs="Calibri"/>
                <w:b/>
                <w:bCs/>
                <w:szCs w:val="22"/>
              </w:rPr>
              <w:t>db</w:t>
            </w:r>
          </w:p>
        </w:tc>
        <w:tc>
          <w:tcPr>
            <w:tcW w:w="1780" w:type="dxa"/>
            <w:tcBorders>
              <w:top w:val="nil"/>
              <w:left w:val="nil"/>
              <w:bottom w:val="single" w:sz="4" w:space="0" w:color="auto"/>
              <w:right w:val="single" w:sz="4" w:space="0" w:color="auto"/>
            </w:tcBorders>
            <w:shd w:val="clear" w:color="000000" w:fill="E2EFDA"/>
            <w:noWrap/>
            <w:vAlign w:val="center"/>
            <w:hideMark/>
          </w:tcPr>
          <w:p w14:paraId="4D8DFDC1" w14:textId="77777777" w:rsidR="001A2B70" w:rsidRPr="001A2B70" w:rsidRDefault="001A2B70" w:rsidP="001A2B70">
            <w:pPr>
              <w:jc w:val="center"/>
              <w:rPr>
                <w:rFonts w:cs="Calibri"/>
                <w:b/>
                <w:bCs/>
                <w:szCs w:val="22"/>
              </w:rPr>
            </w:pPr>
            <w:r w:rsidRPr="001A2B70">
              <w:rPr>
                <w:rFonts w:cs="Calibri"/>
                <w:b/>
                <w:bCs/>
                <w:szCs w:val="22"/>
              </w:rPr>
              <w:t>van/nincs</w:t>
            </w:r>
          </w:p>
        </w:tc>
        <w:tc>
          <w:tcPr>
            <w:tcW w:w="2020" w:type="dxa"/>
            <w:tcBorders>
              <w:top w:val="nil"/>
              <w:left w:val="nil"/>
              <w:bottom w:val="single" w:sz="4" w:space="0" w:color="auto"/>
              <w:right w:val="single" w:sz="4" w:space="0" w:color="auto"/>
            </w:tcBorders>
            <w:shd w:val="clear" w:color="000000" w:fill="E2EFDA"/>
            <w:noWrap/>
            <w:vAlign w:val="center"/>
            <w:hideMark/>
          </w:tcPr>
          <w:p w14:paraId="5B4CA210" w14:textId="77777777" w:rsidR="001A2B70" w:rsidRPr="001A2B70" w:rsidRDefault="001A2B70" w:rsidP="001A2B70">
            <w:pPr>
              <w:jc w:val="center"/>
              <w:rPr>
                <w:rFonts w:cs="Calibri"/>
                <w:b/>
                <w:bCs/>
                <w:szCs w:val="22"/>
              </w:rPr>
            </w:pPr>
            <w:r w:rsidRPr="001A2B70">
              <w:rPr>
                <w:rFonts w:cs="Calibri"/>
                <w:b/>
                <w:bCs/>
                <w:szCs w:val="22"/>
              </w:rPr>
              <w:t>db</w:t>
            </w:r>
          </w:p>
        </w:tc>
        <w:tc>
          <w:tcPr>
            <w:tcW w:w="1780" w:type="dxa"/>
            <w:tcBorders>
              <w:top w:val="nil"/>
              <w:left w:val="nil"/>
              <w:bottom w:val="single" w:sz="4" w:space="0" w:color="auto"/>
              <w:right w:val="single" w:sz="4" w:space="0" w:color="auto"/>
            </w:tcBorders>
            <w:shd w:val="clear" w:color="000000" w:fill="E2EFDA"/>
            <w:noWrap/>
            <w:vAlign w:val="center"/>
            <w:hideMark/>
          </w:tcPr>
          <w:p w14:paraId="25F22E8F" w14:textId="77777777" w:rsidR="001A2B70" w:rsidRPr="001A2B70" w:rsidRDefault="001A2B70" w:rsidP="001A2B70">
            <w:pPr>
              <w:jc w:val="center"/>
              <w:rPr>
                <w:rFonts w:cs="Calibri"/>
                <w:b/>
                <w:bCs/>
                <w:szCs w:val="22"/>
              </w:rPr>
            </w:pPr>
            <w:r w:rsidRPr="001A2B70">
              <w:rPr>
                <w:rFonts w:cs="Calibri"/>
                <w:b/>
                <w:bCs/>
                <w:szCs w:val="22"/>
              </w:rPr>
              <w:t>db</w:t>
            </w:r>
          </w:p>
        </w:tc>
      </w:tr>
      <w:tr w:rsidR="001A2B70" w:rsidRPr="001A2B70" w14:paraId="0EF60EB1" w14:textId="77777777" w:rsidTr="001A2B70">
        <w:trPr>
          <w:trHeight w:val="420"/>
        </w:trPr>
        <w:tc>
          <w:tcPr>
            <w:tcW w:w="2420" w:type="dxa"/>
            <w:tcBorders>
              <w:top w:val="nil"/>
              <w:left w:val="single" w:sz="4" w:space="0" w:color="auto"/>
              <w:bottom w:val="single" w:sz="4" w:space="0" w:color="auto"/>
              <w:right w:val="single" w:sz="4" w:space="0" w:color="auto"/>
            </w:tcBorders>
            <w:shd w:val="clear" w:color="auto" w:fill="auto"/>
            <w:vAlign w:val="center"/>
            <w:hideMark/>
          </w:tcPr>
          <w:p w14:paraId="7331637D" w14:textId="77777777" w:rsidR="001A2B70" w:rsidRPr="001A2B70" w:rsidRDefault="001A2B70" w:rsidP="001A2B70">
            <w:pPr>
              <w:jc w:val="center"/>
              <w:rPr>
                <w:rFonts w:cs="Calibri"/>
                <w:sz w:val="20"/>
                <w:szCs w:val="20"/>
              </w:rPr>
            </w:pPr>
            <w:r w:rsidRPr="001A2B70">
              <w:rPr>
                <w:rFonts w:cs="Calibri"/>
                <w:sz w:val="20"/>
                <w:szCs w:val="20"/>
              </w:rPr>
              <w:t>n.a.</w:t>
            </w:r>
          </w:p>
        </w:tc>
        <w:tc>
          <w:tcPr>
            <w:tcW w:w="1780" w:type="dxa"/>
            <w:tcBorders>
              <w:top w:val="nil"/>
              <w:left w:val="nil"/>
              <w:bottom w:val="single" w:sz="4" w:space="0" w:color="auto"/>
              <w:right w:val="single" w:sz="4" w:space="0" w:color="auto"/>
            </w:tcBorders>
            <w:shd w:val="clear" w:color="auto" w:fill="auto"/>
            <w:vAlign w:val="center"/>
            <w:hideMark/>
          </w:tcPr>
          <w:p w14:paraId="48C29C6F" w14:textId="77777777" w:rsidR="001A2B70" w:rsidRPr="001A2B70" w:rsidRDefault="001A2B70" w:rsidP="001A2B70">
            <w:pPr>
              <w:jc w:val="center"/>
              <w:rPr>
                <w:rFonts w:cs="Calibri"/>
                <w:sz w:val="20"/>
                <w:szCs w:val="20"/>
              </w:rPr>
            </w:pPr>
            <w:r w:rsidRPr="001A2B70">
              <w:rPr>
                <w:rFonts w:cs="Calibri"/>
                <w:sz w:val="20"/>
                <w:szCs w:val="20"/>
              </w:rPr>
              <w:t>igen</w:t>
            </w:r>
          </w:p>
        </w:tc>
        <w:tc>
          <w:tcPr>
            <w:tcW w:w="2020" w:type="dxa"/>
            <w:tcBorders>
              <w:top w:val="nil"/>
              <w:left w:val="nil"/>
              <w:bottom w:val="single" w:sz="4" w:space="0" w:color="auto"/>
              <w:right w:val="single" w:sz="4" w:space="0" w:color="auto"/>
            </w:tcBorders>
            <w:shd w:val="clear" w:color="auto" w:fill="auto"/>
            <w:vAlign w:val="center"/>
            <w:hideMark/>
          </w:tcPr>
          <w:p w14:paraId="6CF8290F" w14:textId="77777777" w:rsidR="001A2B70" w:rsidRPr="001A2B70" w:rsidRDefault="001A2B70" w:rsidP="001A2B70">
            <w:pPr>
              <w:jc w:val="center"/>
              <w:rPr>
                <w:rFonts w:cs="Calibri"/>
                <w:sz w:val="20"/>
                <w:szCs w:val="20"/>
              </w:rPr>
            </w:pPr>
            <w:r w:rsidRPr="001A2B70">
              <w:rPr>
                <w:rFonts w:cs="Calibri"/>
                <w:sz w:val="20"/>
                <w:szCs w:val="20"/>
              </w:rPr>
              <w:t>98</w:t>
            </w:r>
          </w:p>
        </w:tc>
        <w:tc>
          <w:tcPr>
            <w:tcW w:w="1780" w:type="dxa"/>
            <w:tcBorders>
              <w:top w:val="nil"/>
              <w:left w:val="nil"/>
              <w:bottom w:val="single" w:sz="4" w:space="0" w:color="auto"/>
              <w:right w:val="single" w:sz="4" w:space="0" w:color="auto"/>
            </w:tcBorders>
            <w:shd w:val="clear" w:color="auto" w:fill="auto"/>
            <w:vAlign w:val="center"/>
            <w:hideMark/>
          </w:tcPr>
          <w:p w14:paraId="074C2362" w14:textId="77777777" w:rsidR="001A2B70" w:rsidRPr="001A2B70" w:rsidRDefault="001A2B70" w:rsidP="001A2B70">
            <w:pPr>
              <w:jc w:val="center"/>
              <w:rPr>
                <w:rFonts w:cs="Calibri"/>
                <w:sz w:val="20"/>
                <w:szCs w:val="20"/>
              </w:rPr>
            </w:pPr>
            <w:r w:rsidRPr="001A2B70">
              <w:rPr>
                <w:rFonts w:cs="Calibri"/>
                <w:sz w:val="20"/>
                <w:szCs w:val="20"/>
              </w:rPr>
              <w:t>1</w:t>
            </w:r>
          </w:p>
        </w:tc>
      </w:tr>
      <w:tr w:rsidR="001A2B70" w:rsidRPr="001A2B70" w14:paraId="43390FBE" w14:textId="77777777" w:rsidTr="001A2B70">
        <w:trPr>
          <w:trHeight w:val="300"/>
        </w:trPr>
        <w:tc>
          <w:tcPr>
            <w:tcW w:w="2420" w:type="dxa"/>
            <w:tcBorders>
              <w:top w:val="nil"/>
              <w:left w:val="nil"/>
              <w:bottom w:val="nil"/>
              <w:right w:val="nil"/>
            </w:tcBorders>
            <w:shd w:val="clear" w:color="auto" w:fill="auto"/>
            <w:noWrap/>
            <w:vAlign w:val="bottom"/>
            <w:hideMark/>
          </w:tcPr>
          <w:p w14:paraId="109E5699" w14:textId="77777777" w:rsidR="001A2B70" w:rsidRPr="001A2B70" w:rsidRDefault="001A2B70" w:rsidP="001A2B70">
            <w:pPr>
              <w:jc w:val="left"/>
              <w:rPr>
                <w:rFonts w:cs="Calibri"/>
                <w:szCs w:val="22"/>
              </w:rPr>
            </w:pPr>
            <w:r w:rsidRPr="001A2B70">
              <w:rPr>
                <w:rFonts w:cs="Calibri"/>
                <w:szCs w:val="22"/>
              </w:rPr>
              <w:t>Forrás: TeIR, KSH Tstar</w:t>
            </w:r>
          </w:p>
        </w:tc>
        <w:tc>
          <w:tcPr>
            <w:tcW w:w="1780" w:type="dxa"/>
            <w:tcBorders>
              <w:top w:val="nil"/>
              <w:left w:val="nil"/>
              <w:bottom w:val="nil"/>
              <w:right w:val="nil"/>
            </w:tcBorders>
            <w:shd w:val="clear" w:color="auto" w:fill="auto"/>
            <w:noWrap/>
            <w:vAlign w:val="bottom"/>
            <w:hideMark/>
          </w:tcPr>
          <w:p w14:paraId="256CEB33" w14:textId="77777777" w:rsidR="001A2B70" w:rsidRPr="001A2B70" w:rsidRDefault="001A2B70" w:rsidP="001A2B70">
            <w:pPr>
              <w:jc w:val="left"/>
              <w:rPr>
                <w:rFonts w:cs="Calibri"/>
                <w:szCs w:val="22"/>
              </w:rPr>
            </w:pPr>
          </w:p>
        </w:tc>
        <w:tc>
          <w:tcPr>
            <w:tcW w:w="2020" w:type="dxa"/>
            <w:tcBorders>
              <w:top w:val="nil"/>
              <w:left w:val="nil"/>
              <w:bottom w:val="nil"/>
              <w:right w:val="nil"/>
            </w:tcBorders>
            <w:shd w:val="clear" w:color="auto" w:fill="auto"/>
            <w:noWrap/>
            <w:vAlign w:val="bottom"/>
            <w:hideMark/>
          </w:tcPr>
          <w:p w14:paraId="5E87BF2B" w14:textId="77777777" w:rsidR="001A2B70" w:rsidRPr="001A2B70" w:rsidRDefault="001A2B70" w:rsidP="001A2B70">
            <w:pPr>
              <w:jc w:val="left"/>
              <w:rPr>
                <w:rFonts w:ascii="Times New Roman" w:hAnsi="Times New Roman"/>
                <w:sz w:val="20"/>
                <w:szCs w:val="20"/>
              </w:rPr>
            </w:pPr>
          </w:p>
        </w:tc>
        <w:tc>
          <w:tcPr>
            <w:tcW w:w="1780" w:type="dxa"/>
            <w:tcBorders>
              <w:top w:val="nil"/>
              <w:left w:val="nil"/>
              <w:bottom w:val="nil"/>
              <w:right w:val="nil"/>
            </w:tcBorders>
            <w:shd w:val="clear" w:color="auto" w:fill="auto"/>
            <w:noWrap/>
            <w:vAlign w:val="bottom"/>
            <w:hideMark/>
          </w:tcPr>
          <w:p w14:paraId="18BDC4F1" w14:textId="77777777" w:rsidR="001A2B70" w:rsidRPr="001A2B70" w:rsidRDefault="001A2B70" w:rsidP="001A2B70">
            <w:pPr>
              <w:jc w:val="left"/>
              <w:rPr>
                <w:rFonts w:ascii="Times New Roman" w:hAnsi="Times New Roman"/>
                <w:sz w:val="20"/>
                <w:szCs w:val="20"/>
              </w:rPr>
            </w:pPr>
          </w:p>
        </w:tc>
      </w:tr>
    </w:tbl>
    <w:p w14:paraId="7F1DBCB8" w14:textId="77777777" w:rsidR="001A2B70" w:rsidRPr="00056F13" w:rsidRDefault="001A2B70" w:rsidP="000B55F7">
      <w:pPr>
        <w:ind w:left="960"/>
        <w:rPr>
          <w:rFonts w:ascii="Times New Roman" w:hAnsi="Times New Roman"/>
          <w:i/>
          <w:sz w:val="24"/>
        </w:rPr>
      </w:pPr>
    </w:p>
    <w:p w14:paraId="32DDD0BC" w14:textId="77777777" w:rsidR="000B55F7" w:rsidRPr="00056F13" w:rsidRDefault="000B55F7" w:rsidP="000B55F7">
      <w:pPr>
        <w:autoSpaceDE w:val="0"/>
        <w:autoSpaceDN w:val="0"/>
        <w:adjustRightInd w:val="0"/>
        <w:spacing w:after="120"/>
        <w:ind w:left="712"/>
        <w:rPr>
          <w:rFonts w:ascii="Times New Roman" w:hAnsi="Times New Roman"/>
          <w:iCs/>
          <w:sz w:val="24"/>
        </w:rPr>
      </w:pPr>
    </w:p>
    <w:p w14:paraId="029D99BD" w14:textId="77777777" w:rsidR="00F8316B" w:rsidRDefault="00F8316B" w:rsidP="00F8316B">
      <w:pPr>
        <w:autoSpaceDE w:val="0"/>
        <w:autoSpaceDN w:val="0"/>
        <w:adjustRightInd w:val="0"/>
        <w:spacing w:after="120"/>
        <w:ind w:firstLine="142"/>
        <w:rPr>
          <w:rFonts w:ascii="Times New Roman" w:hAnsi="Times New Roman"/>
          <w:iCs/>
          <w:sz w:val="24"/>
        </w:rPr>
      </w:pPr>
      <w:r w:rsidRPr="00056F13">
        <w:rPr>
          <w:rFonts w:ascii="Times New Roman" w:hAnsi="Times New Roman"/>
          <w:iCs/>
          <w:sz w:val="24"/>
        </w:rPr>
        <w:t>b)</w:t>
      </w:r>
      <w:r w:rsidRPr="00056F13">
        <w:rPr>
          <w:rFonts w:ascii="Times New Roman" w:hAnsi="Times New Roman"/>
          <w:iCs/>
          <w:sz w:val="24"/>
        </w:rPr>
        <w:tab/>
        <w:t xml:space="preserve">közösségi együttélés jellemzői, konfliktuskezelési megoldások; </w:t>
      </w:r>
    </w:p>
    <w:p w14:paraId="731F882D" w14:textId="77777777" w:rsidR="00D3687E" w:rsidRPr="00056F13" w:rsidRDefault="003E36E4" w:rsidP="00237AD1">
      <w:pPr>
        <w:autoSpaceDE w:val="0"/>
        <w:autoSpaceDN w:val="0"/>
        <w:adjustRightInd w:val="0"/>
        <w:spacing w:after="120"/>
        <w:rPr>
          <w:rFonts w:ascii="Times New Roman" w:hAnsi="Times New Roman"/>
          <w:iCs/>
          <w:sz w:val="24"/>
        </w:rPr>
      </w:pPr>
      <w:r w:rsidRPr="00237AD1">
        <w:rPr>
          <w:rFonts w:ascii="Times New Roman" w:hAnsi="Times New Roman"/>
          <w:sz w:val="24"/>
        </w:rPr>
        <w:t>Csemőn a közösségi együttélés során egy-egy esettől eltekintve nem jellemzőek komolyabb konfliktusok. A település 5000 fő alatti állandó népességgel rendelkezik, „falusias” együttélés jellemzi közösségének tagjait. Az utóbbi években sokan költöztek be más településekről, akár más országrészből, így örömmel konstatáljuk, hogy közösségünk egyre sokszínűbb</w:t>
      </w:r>
      <w:r>
        <w:t>.</w:t>
      </w:r>
    </w:p>
    <w:p w14:paraId="1BB8201C" w14:textId="77777777" w:rsidR="00F8316B" w:rsidRDefault="00F8316B" w:rsidP="00F8316B">
      <w:pPr>
        <w:autoSpaceDE w:val="0"/>
        <w:autoSpaceDN w:val="0"/>
        <w:adjustRightInd w:val="0"/>
        <w:spacing w:after="120"/>
        <w:ind w:firstLine="142"/>
        <w:rPr>
          <w:rFonts w:ascii="Times New Roman" w:hAnsi="Times New Roman"/>
          <w:iCs/>
          <w:sz w:val="24"/>
        </w:rPr>
      </w:pPr>
      <w:r w:rsidRPr="00056F13">
        <w:rPr>
          <w:rFonts w:ascii="Times New Roman" w:hAnsi="Times New Roman"/>
          <w:iCs/>
          <w:sz w:val="24"/>
        </w:rPr>
        <w:t>c)</w:t>
      </w:r>
      <w:r w:rsidRPr="00056F13">
        <w:rPr>
          <w:rFonts w:ascii="Times New Roman" w:hAnsi="Times New Roman"/>
          <w:iCs/>
          <w:sz w:val="24"/>
        </w:rPr>
        <w:tab/>
        <w:t>helyi közösségi szolidaritás megnyilvánulásai;</w:t>
      </w:r>
    </w:p>
    <w:p w14:paraId="01B4A306" w14:textId="77777777" w:rsidR="00D3687E" w:rsidRPr="00127946" w:rsidRDefault="003E36E4" w:rsidP="00127946">
      <w:pPr>
        <w:autoSpaceDE w:val="0"/>
        <w:autoSpaceDN w:val="0"/>
        <w:adjustRightInd w:val="0"/>
        <w:spacing w:after="120"/>
        <w:rPr>
          <w:rFonts w:ascii="Times New Roman" w:hAnsi="Times New Roman"/>
          <w:sz w:val="24"/>
        </w:rPr>
      </w:pPr>
      <w:r w:rsidRPr="00127946">
        <w:rPr>
          <w:rFonts w:ascii="Times New Roman" w:hAnsi="Times New Roman"/>
          <w:sz w:val="24"/>
        </w:rPr>
        <w:t>Szerencsésnek mondhatjuk magunkat, amiért a szolidaritás, az egymás iránt érzett felelősség és a segítő szándék markánsan megjelenik, mind a civil szervezetek, mind a magánszemélyek tevékenységeiben.</w:t>
      </w:r>
    </w:p>
    <w:p w14:paraId="09DED049" w14:textId="77777777" w:rsidR="003E36E4" w:rsidRPr="00127946" w:rsidRDefault="003E36E4" w:rsidP="00127946">
      <w:pPr>
        <w:autoSpaceDE w:val="0"/>
        <w:autoSpaceDN w:val="0"/>
        <w:adjustRightInd w:val="0"/>
        <w:spacing w:after="120"/>
        <w:rPr>
          <w:rFonts w:ascii="Times New Roman" w:hAnsi="Times New Roman"/>
          <w:sz w:val="24"/>
        </w:rPr>
      </w:pPr>
      <w:r w:rsidRPr="00127946">
        <w:rPr>
          <w:rFonts w:ascii="Times New Roman" w:hAnsi="Times New Roman"/>
          <w:sz w:val="24"/>
        </w:rPr>
        <w:t>A család- és gyermekjó</w:t>
      </w:r>
      <w:r w:rsidR="00964180" w:rsidRPr="00127946">
        <w:rPr>
          <w:rFonts w:ascii="Times New Roman" w:hAnsi="Times New Roman"/>
          <w:sz w:val="24"/>
        </w:rPr>
        <w:t xml:space="preserve">léti szolgálat évente egy </w:t>
      </w:r>
      <w:r w:rsidRPr="00127946">
        <w:rPr>
          <w:rFonts w:ascii="Times New Roman" w:hAnsi="Times New Roman"/>
          <w:sz w:val="24"/>
        </w:rPr>
        <w:t>alkalommal tart szervezett adományosztást, amikor is elsősorban ruházati cikkek kerülnek szétosztásra a „ruhabörzén”. Ezen kívül a szolgálatcsaládlátogatások alkalmával is juttat adományt a gondozásban álló családok számára, továbbá eseti jelleggel felmerülő adományszükséglet kielégítésére is törekszik, így például közvetített már babakocsit, kerekesszéket és egyéb fontos használati tárgyakat a környékbeli rászoruló egyének, családok számára</w:t>
      </w:r>
      <w:r w:rsidR="00964180" w:rsidRPr="00127946">
        <w:rPr>
          <w:rFonts w:ascii="Times New Roman" w:hAnsi="Times New Roman"/>
          <w:sz w:val="24"/>
        </w:rPr>
        <w:t>.</w:t>
      </w:r>
    </w:p>
    <w:p w14:paraId="43E92F5A" w14:textId="77777777" w:rsidR="00964180" w:rsidRPr="00127946" w:rsidRDefault="00964180" w:rsidP="00127946">
      <w:pPr>
        <w:autoSpaceDE w:val="0"/>
        <w:autoSpaceDN w:val="0"/>
        <w:adjustRightInd w:val="0"/>
        <w:spacing w:after="120"/>
        <w:rPr>
          <w:rFonts w:ascii="Times New Roman" w:hAnsi="Times New Roman"/>
          <w:sz w:val="24"/>
        </w:rPr>
      </w:pPr>
      <w:r w:rsidRPr="00127946">
        <w:rPr>
          <w:rFonts w:ascii="Times New Roman" w:hAnsi="Times New Roman"/>
          <w:sz w:val="24"/>
        </w:rPr>
        <w:t>A Magyar Élelmiszerbank Egyesületnek köszönhetően évente több alkalommal tartós élelmiszer adományban részesülhettek a szolgálattal kapcsolatban állók.</w:t>
      </w:r>
    </w:p>
    <w:p w14:paraId="63CA6E52" w14:textId="19942F8D" w:rsidR="00964180" w:rsidRPr="00127946" w:rsidRDefault="00964180" w:rsidP="00127946">
      <w:pPr>
        <w:autoSpaceDE w:val="0"/>
        <w:autoSpaceDN w:val="0"/>
        <w:adjustRightInd w:val="0"/>
        <w:spacing w:after="120"/>
        <w:rPr>
          <w:rFonts w:ascii="Times New Roman" w:hAnsi="Times New Roman"/>
          <w:iCs/>
          <w:sz w:val="24"/>
        </w:rPr>
      </w:pPr>
      <w:r w:rsidRPr="00127946">
        <w:rPr>
          <w:rFonts w:ascii="Times New Roman" w:hAnsi="Times New Roman"/>
          <w:sz w:val="24"/>
        </w:rPr>
        <w:t>Látható, hogy az adományközvetítés a legtöbb esetben a partner intézményekkel és civil szervezetekkel való együttműködés eredménye, ami arra utal, hogy településünkön jelentős mértékű összefogás tud megvalósulni a mások iránt érzett szolidaritás jegyében. A közösség ereje megmutatkozik a jótékonysági kezdeményezésekben is. A krízishelyzetben lévő családok gondjai, illetve más súlyos, megrendítő problémák nyilvánosságra kerülése esetén mindig megtapasztalhattuk a helyiek összefogásának eredményét.</w:t>
      </w:r>
      <w:r w:rsidR="00126BCE" w:rsidRPr="00127946">
        <w:rPr>
          <w:rFonts w:ascii="Times New Roman" w:hAnsi="Times New Roman"/>
          <w:sz w:val="24"/>
        </w:rPr>
        <w:t xml:space="preserve"> </w:t>
      </w:r>
      <w:r w:rsidRPr="00127946">
        <w:rPr>
          <w:rFonts w:ascii="Times New Roman" w:hAnsi="Times New Roman"/>
          <w:sz w:val="24"/>
        </w:rPr>
        <w:t>A helyi közösség jószándéka és ereje példaértékűnek mondható.</w:t>
      </w:r>
    </w:p>
    <w:p w14:paraId="67F71A27" w14:textId="77777777" w:rsidR="00F8316B" w:rsidRDefault="00F8316B" w:rsidP="00F8316B">
      <w:pPr>
        <w:autoSpaceDE w:val="0"/>
        <w:autoSpaceDN w:val="0"/>
        <w:adjustRightInd w:val="0"/>
        <w:spacing w:after="120"/>
        <w:ind w:left="709" w:hanging="567"/>
        <w:rPr>
          <w:rFonts w:ascii="Times New Roman" w:hAnsi="Times New Roman"/>
          <w:iCs/>
          <w:sz w:val="24"/>
        </w:rPr>
      </w:pPr>
      <w:r w:rsidRPr="00056F13">
        <w:rPr>
          <w:rFonts w:ascii="Times New Roman" w:hAnsi="Times New Roman"/>
          <w:iCs/>
          <w:sz w:val="24"/>
        </w:rPr>
        <w:t>d)</w:t>
      </w:r>
      <w:r w:rsidRPr="00056F13">
        <w:rPr>
          <w:rFonts w:ascii="Times New Roman" w:hAnsi="Times New Roman"/>
          <w:iCs/>
          <w:sz w:val="24"/>
        </w:rPr>
        <w:tab/>
        <w:t>a helyben élő nemzetiségek kulturális sokszínűségének bemutatása és kulturális identitásuk megőrzésének lehetőségei;</w:t>
      </w:r>
    </w:p>
    <w:p w14:paraId="0DB32642" w14:textId="6A84D3D6" w:rsidR="00D3687E" w:rsidRPr="00127946" w:rsidRDefault="00964180" w:rsidP="00127946">
      <w:pPr>
        <w:autoSpaceDE w:val="0"/>
        <w:autoSpaceDN w:val="0"/>
        <w:adjustRightInd w:val="0"/>
        <w:spacing w:after="120"/>
        <w:rPr>
          <w:rFonts w:ascii="Times New Roman" w:hAnsi="Times New Roman"/>
          <w:iCs/>
          <w:sz w:val="24"/>
        </w:rPr>
      </w:pPr>
      <w:r w:rsidRPr="00127946">
        <w:rPr>
          <w:rFonts w:ascii="Times New Roman" w:hAnsi="Times New Roman"/>
          <w:sz w:val="24"/>
        </w:rPr>
        <w:t>Csemőn nincs jelen nagy létszámú nemzetiség, így a más nemz</w:t>
      </w:r>
      <w:r w:rsidR="00127946" w:rsidRPr="00127946">
        <w:rPr>
          <w:rFonts w:ascii="Times New Roman" w:hAnsi="Times New Roman"/>
          <w:sz w:val="24"/>
        </w:rPr>
        <w:t xml:space="preserve">etiségekhez tartozók kulturális </w:t>
      </w:r>
      <w:r w:rsidRPr="00127946">
        <w:rPr>
          <w:rFonts w:ascii="Times New Roman" w:hAnsi="Times New Roman"/>
          <w:sz w:val="24"/>
        </w:rPr>
        <w:t>identitásának megőrzése céljából speciális intézkedések nem jellemzőek nagyközségünkben.</w:t>
      </w:r>
    </w:p>
    <w:p w14:paraId="2CCF6E85" w14:textId="77777777" w:rsidR="00FF4AE8" w:rsidRPr="00056F13" w:rsidRDefault="00F8316B" w:rsidP="00F8316B">
      <w:pPr>
        <w:autoSpaceDE w:val="0"/>
        <w:autoSpaceDN w:val="0"/>
        <w:adjustRightInd w:val="0"/>
        <w:spacing w:after="120"/>
        <w:ind w:firstLine="142"/>
        <w:rPr>
          <w:rFonts w:ascii="Times New Roman" w:hAnsi="Times New Roman"/>
          <w:sz w:val="24"/>
        </w:rPr>
      </w:pPr>
      <w:r w:rsidRPr="00056F13">
        <w:rPr>
          <w:rFonts w:ascii="Times New Roman" w:hAnsi="Times New Roman"/>
          <w:iCs/>
          <w:sz w:val="24"/>
        </w:rPr>
        <w:t>e)</w:t>
      </w:r>
      <w:r w:rsidRPr="00056F13">
        <w:rPr>
          <w:rFonts w:ascii="Times New Roman" w:hAnsi="Times New Roman"/>
          <w:iCs/>
          <w:sz w:val="24"/>
        </w:rPr>
        <w:tab/>
        <w:t>helyi lakossági önszerveződések.</w:t>
      </w:r>
    </w:p>
    <w:p w14:paraId="2CCFB52A" w14:textId="77777777" w:rsidR="00C76BE7" w:rsidRDefault="00964180"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sidRPr="00E80275">
        <w:rPr>
          <w:rFonts w:ascii="Times New Roman" w:hAnsi="Times New Roman"/>
          <w:sz w:val="24"/>
        </w:rPr>
        <w:t>A helyi lakosság időről időre megvalósít valamilyen önszerveződést, ami a közösségben rejlő potenciál jelentőségét jelzi.</w:t>
      </w:r>
    </w:p>
    <w:p w14:paraId="1DC0918A" w14:textId="77777777" w:rsidR="00E80275" w:rsidRPr="00E80275" w:rsidRDefault="00E80275"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3765E5B9" w14:textId="77777777" w:rsidR="006865E8" w:rsidRPr="00056F13"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3.8 A"/>
        </w:smartTagPr>
        <w:r w:rsidRPr="00056F13">
          <w:rPr>
            <w:rFonts w:ascii="Times New Roman" w:hAnsi="Times New Roman"/>
            <w:sz w:val="24"/>
          </w:rPr>
          <w:t>3.8 A</w:t>
        </w:r>
      </w:smartTag>
      <w:r w:rsidRPr="00056F13">
        <w:rPr>
          <w:rFonts w:ascii="Times New Roman" w:hAnsi="Times New Roman"/>
          <w:sz w:val="24"/>
        </w:rPr>
        <w:t xml:space="preserve"> roma nemzetiségi önkormányzat célcsoportokkal kapcsolatos esélyegyenlőségi tevékenysége, partnersége a települési önkormányzattal</w:t>
      </w:r>
    </w:p>
    <w:p w14:paraId="5B2ABF66" w14:textId="77777777" w:rsidR="001F377E" w:rsidRPr="00E80275" w:rsidRDefault="001F377E" w:rsidP="00C76BE7">
      <w:pPr>
        <w:rPr>
          <w:rFonts w:ascii="Times New Roman" w:hAnsi="Times New Roman"/>
          <w:sz w:val="24"/>
        </w:rPr>
      </w:pPr>
    </w:p>
    <w:p w14:paraId="11FD9A0D" w14:textId="77777777" w:rsidR="001C66FB" w:rsidRPr="00E80275" w:rsidRDefault="00052C91" w:rsidP="00C76BE7">
      <w:pPr>
        <w:rPr>
          <w:rFonts w:ascii="Times New Roman" w:hAnsi="Times New Roman"/>
          <w:sz w:val="24"/>
        </w:rPr>
      </w:pPr>
      <w:r w:rsidRPr="00E80275">
        <w:rPr>
          <w:rFonts w:ascii="Times New Roman" w:hAnsi="Times New Roman"/>
          <w:sz w:val="24"/>
        </w:rPr>
        <w:t>Csemőn roma nemzetiségi önkormányzat nem működik.</w:t>
      </w:r>
    </w:p>
    <w:p w14:paraId="490BB113" w14:textId="77777777" w:rsidR="00FF4AE8" w:rsidRPr="00056F13" w:rsidRDefault="00FF4AE8" w:rsidP="00C76BE7">
      <w:pPr>
        <w:rPr>
          <w:rFonts w:ascii="Times New Roman" w:hAnsi="Times New Roman"/>
          <w:sz w:val="24"/>
        </w:rPr>
      </w:pPr>
    </w:p>
    <w:p w14:paraId="60950343"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3.9 Következtetések: problémák beazonosítása, fejlesztési lehetőségek meghatározása.</w:t>
      </w:r>
    </w:p>
    <w:p w14:paraId="4FAB079E" w14:textId="77777777" w:rsidR="001F377E" w:rsidRPr="00056F13" w:rsidRDefault="001F377E" w:rsidP="0040713C">
      <w:pP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7"/>
        <w:gridCol w:w="4750"/>
      </w:tblGrid>
      <w:tr w:rsidR="000B62C3" w:rsidRPr="00056F13" w14:paraId="4B26153B" w14:textId="77777777" w:rsidTr="00E80275">
        <w:trPr>
          <w:jc w:val="center"/>
        </w:trPr>
        <w:tc>
          <w:tcPr>
            <w:tcW w:w="9487" w:type="dxa"/>
            <w:gridSpan w:val="2"/>
          </w:tcPr>
          <w:p w14:paraId="6F500FEA" w14:textId="77777777" w:rsidR="000B62C3" w:rsidRPr="001C02F8" w:rsidRDefault="000B62C3"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1C02F8">
              <w:rPr>
                <w:rFonts w:ascii="Times New Roman" w:hAnsi="Times New Roman"/>
                <w:sz w:val="24"/>
              </w:rPr>
              <w:t>A mélyszegénységben élők és a romák helyzete, esélyegyenlősége vizsgálata során településünkön</w:t>
            </w:r>
          </w:p>
          <w:p w14:paraId="6D7F63D7" w14:textId="77777777" w:rsidR="000B62C3" w:rsidRPr="001C02F8" w:rsidRDefault="000B62C3"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0B62C3" w:rsidRPr="00056F13" w14:paraId="4CC688F0" w14:textId="77777777" w:rsidTr="00E80275">
        <w:trPr>
          <w:jc w:val="center"/>
        </w:trPr>
        <w:tc>
          <w:tcPr>
            <w:tcW w:w="4737" w:type="dxa"/>
          </w:tcPr>
          <w:p w14:paraId="0F096874" w14:textId="77777777" w:rsidR="000B62C3" w:rsidRPr="001C02F8" w:rsidRDefault="000B62C3"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1C02F8">
              <w:rPr>
                <w:rFonts w:ascii="Times New Roman" w:hAnsi="Times New Roman"/>
                <w:sz w:val="24"/>
              </w:rPr>
              <w:t>beazonosított problémák</w:t>
            </w:r>
          </w:p>
          <w:p w14:paraId="76F8F2D1" w14:textId="77777777" w:rsidR="000B62C3" w:rsidRPr="001C02F8" w:rsidRDefault="000B62C3"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750" w:type="dxa"/>
          </w:tcPr>
          <w:p w14:paraId="47884379" w14:textId="77777777" w:rsidR="000B62C3" w:rsidRPr="001C02F8" w:rsidRDefault="000B62C3"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1C02F8">
              <w:rPr>
                <w:rFonts w:ascii="Times New Roman" w:hAnsi="Times New Roman"/>
                <w:sz w:val="24"/>
              </w:rPr>
              <w:t>fejlesztési lehetőségek</w:t>
            </w:r>
          </w:p>
          <w:p w14:paraId="5191430F" w14:textId="77777777" w:rsidR="000B62C3" w:rsidRPr="001C02F8" w:rsidRDefault="000B62C3"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0B62C3" w:rsidRPr="00056F13" w14:paraId="1FD84FE8" w14:textId="77777777" w:rsidTr="00E80275">
        <w:trPr>
          <w:jc w:val="center"/>
        </w:trPr>
        <w:tc>
          <w:tcPr>
            <w:tcW w:w="4737" w:type="dxa"/>
          </w:tcPr>
          <w:p w14:paraId="77804E01" w14:textId="77777777" w:rsidR="000B62C3" w:rsidRPr="001C02F8" w:rsidRDefault="00052C91"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1C02F8">
              <w:rPr>
                <w:rFonts w:ascii="Times New Roman" w:hAnsi="Times New Roman"/>
                <w:sz w:val="24"/>
              </w:rPr>
              <w:t>Naprakész adatok hiánya a szegénység témakörének egyes aspektusairól.</w:t>
            </w:r>
          </w:p>
        </w:tc>
        <w:tc>
          <w:tcPr>
            <w:tcW w:w="4750" w:type="dxa"/>
          </w:tcPr>
          <w:p w14:paraId="103D6F02" w14:textId="77777777" w:rsidR="000B62C3" w:rsidRPr="001C02F8" w:rsidRDefault="00052C91"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1C02F8">
              <w:rPr>
                <w:rFonts w:ascii="Times New Roman" w:hAnsi="Times New Roman"/>
                <w:sz w:val="24"/>
              </w:rPr>
              <w:t>Nyilvántartások folyamatos frissítése, adatgyűjtés, intézmények közti információáramlás erősítése.</w:t>
            </w:r>
          </w:p>
        </w:tc>
      </w:tr>
      <w:tr w:rsidR="000B62C3" w:rsidRPr="00056F13" w14:paraId="109AB027" w14:textId="77777777" w:rsidTr="00E80275">
        <w:trPr>
          <w:jc w:val="center"/>
        </w:trPr>
        <w:tc>
          <w:tcPr>
            <w:tcW w:w="4737" w:type="dxa"/>
          </w:tcPr>
          <w:p w14:paraId="3FAA540E" w14:textId="1C3A3D72" w:rsidR="000B62C3" w:rsidRPr="001C02F8" w:rsidRDefault="00CB4C67" w:rsidP="00CB4C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A mélyszegénységben élők és a romák között sok a t</w:t>
            </w:r>
            <w:r w:rsidR="00052C91" w:rsidRPr="001C02F8">
              <w:rPr>
                <w:rFonts w:ascii="Times New Roman" w:hAnsi="Times New Roman"/>
                <w:sz w:val="24"/>
              </w:rPr>
              <w:t>art</w:t>
            </w:r>
            <w:r>
              <w:rPr>
                <w:rFonts w:ascii="Times New Roman" w:hAnsi="Times New Roman"/>
                <w:sz w:val="24"/>
              </w:rPr>
              <w:t>ós munkanélküli, számuk nem csökken, foglak</w:t>
            </w:r>
            <w:r w:rsidR="003A71E5">
              <w:rPr>
                <w:rFonts w:ascii="Times New Roman" w:hAnsi="Times New Roman"/>
                <w:sz w:val="24"/>
              </w:rPr>
              <w:t>o</w:t>
            </w:r>
            <w:r>
              <w:rPr>
                <w:rFonts w:ascii="Times New Roman" w:hAnsi="Times New Roman"/>
                <w:sz w:val="24"/>
              </w:rPr>
              <w:t>ztatásuk nem megoldott</w:t>
            </w:r>
          </w:p>
        </w:tc>
        <w:tc>
          <w:tcPr>
            <w:tcW w:w="4750" w:type="dxa"/>
          </w:tcPr>
          <w:p w14:paraId="04677907" w14:textId="5368BBD0" w:rsidR="000B62C3" w:rsidRPr="001C02F8" w:rsidRDefault="00CB4C67" w:rsidP="00CB4C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Munkaerőpiaci programok és szolgáltatások biztosítása, igénybe vételük ösztönzése.</w:t>
            </w:r>
          </w:p>
        </w:tc>
      </w:tr>
      <w:tr w:rsidR="00CB4C67" w:rsidRPr="00056F13" w14:paraId="7098FE4C" w14:textId="77777777" w:rsidTr="00E80275">
        <w:trPr>
          <w:jc w:val="center"/>
        </w:trPr>
        <w:tc>
          <w:tcPr>
            <w:tcW w:w="4737" w:type="dxa"/>
          </w:tcPr>
          <w:p w14:paraId="6E5242F5" w14:textId="6D3A5AEF" w:rsidR="00CB4C67" w:rsidRPr="001C02F8" w:rsidRDefault="00CB4C67"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Az önkormányzati támogatásban részesülők száma magas</w:t>
            </w:r>
          </w:p>
        </w:tc>
        <w:tc>
          <w:tcPr>
            <w:tcW w:w="4750" w:type="dxa"/>
          </w:tcPr>
          <w:p w14:paraId="64DF9661" w14:textId="1F31B317" w:rsidR="00CB4C67" w:rsidRPr="001C02F8" w:rsidRDefault="00CB4C67"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A meglévő szociális ellátások fenntartása, esetleges további bővítése és/vagy jövedelemhatárok emelése.</w:t>
            </w:r>
          </w:p>
        </w:tc>
      </w:tr>
    </w:tbl>
    <w:p w14:paraId="3502A9D1" w14:textId="77777777" w:rsidR="000B62C3" w:rsidRPr="00056F13" w:rsidRDefault="000B62C3"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42397BB6" w14:textId="77777777" w:rsidR="00EF2326" w:rsidRPr="00056F13" w:rsidRDefault="00EF2326" w:rsidP="00EF2326">
      <w:pPr>
        <w:rPr>
          <w:rFonts w:ascii="Times New Roman" w:hAnsi="Times New Roman"/>
          <w:sz w:val="24"/>
        </w:rPr>
      </w:pPr>
    </w:p>
    <w:p w14:paraId="324BC537" w14:textId="77777777" w:rsidR="00265CF0" w:rsidRPr="00056F13" w:rsidRDefault="00265CF0" w:rsidP="0040713C">
      <w:pPr>
        <w:rPr>
          <w:rFonts w:ascii="Times New Roman" w:hAnsi="Times New Roman"/>
          <w:sz w:val="24"/>
        </w:rPr>
      </w:pPr>
    </w:p>
    <w:p w14:paraId="1FD9AF7E" w14:textId="77777777" w:rsidR="00106767" w:rsidRPr="00056F13" w:rsidRDefault="00106767" w:rsidP="00C76BE7">
      <w:pPr>
        <w:pStyle w:val="Cmsor3"/>
        <w:rPr>
          <w:rFonts w:ascii="Times New Roman" w:hAnsi="Times New Roman"/>
          <w:b w:val="0"/>
          <w:szCs w:val="24"/>
        </w:rPr>
      </w:pPr>
      <w:bookmarkStart w:id="66" w:name="_Toc344899841"/>
      <w:bookmarkStart w:id="67" w:name="_Toc152580568"/>
      <w:smartTag w:uri="urn:schemas-microsoft-com:office:smarttags" w:element="metricconverter">
        <w:smartTagPr>
          <w:attr w:name="ProductID" w:val="4. A"/>
        </w:smartTagPr>
        <w:r w:rsidRPr="00056F13">
          <w:rPr>
            <w:rFonts w:ascii="Times New Roman" w:hAnsi="Times New Roman"/>
            <w:b w:val="0"/>
            <w:szCs w:val="24"/>
          </w:rPr>
          <w:t>4. A</w:t>
        </w:r>
      </w:smartTag>
      <w:r w:rsidRPr="00056F13">
        <w:rPr>
          <w:rFonts w:ascii="Times New Roman" w:hAnsi="Times New Roman"/>
          <w:b w:val="0"/>
          <w:szCs w:val="24"/>
        </w:rPr>
        <w:t xml:space="preserve"> gyermekek helyzete, esélyegyenlősége, gyermekszegénység</w:t>
      </w:r>
      <w:bookmarkEnd w:id="66"/>
      <w:bookmarkEnd w:id="67"/>
    </w:p>
    <w:p w14:paraId="7D2E2673" w14:textId="77777777" w:rsidR="00106767" w:rsidRPr="00056F13" w:rsidRDefault="00106767" w:rsidP="00C76BE7">
      <w:pPr>
        <w:rPr>
          <w:rFonts w:ascii="Times New Roman" w:hAnsi="Times New Roman"/>
          <w:sz w:val="24"/>
        </w:rPr>
      </w:pPr>
    </w:p>
    <w:p w14:paraId="6E85F406" w14:textId="0C6AE7DF" w:rsidR="00887516" w:rsidRPr="00056F13" w:rsidRDefault="00536205" w:rsidP="00887516">
      <w:pPr>
        <w:shd w:val="clear" w:color="auto" w:fill="FFFFFF"/>
        <w:ind w:left="238" w:firstLine="471"/>
        <w:rPr>
          <w:rFonts w:ascii="Times New Roman" w:hAnsi="Times New Roman"/>
          <w:sz w:val="24"/>
        </w:rPr>
      </w:pPr>
      <w:r w:rsidRPr="00056F13">
        <w:rPr>
          <w:rFonts w:ascii="Times New Roman" w:hAnsi="Times New Roman"/>
          <w:sz w:val="24"/>
        </w:rPr>
        <w:t>„Az esélyteremtés szempontjából a hátrányos helyzetű gyermekek problémáinak megjelenése különösen két nagy területre osztható a kezelés helye alapján: a szociális és az oktatási társadalmi alrendszerre. Valójában e két terület számos területen átfedést mutat, mely természetükből kifolyólag nem jelenti azt, hogy e problémák a családok, települések, járások, megyék, egyszóval az ország minden területén egyenlő mértékben jelentkeznének. Természetesen e problémákat a családoknak természetük szerint, és az állam különböző alrendszereinek is jogszabályban előírt módon kezelniük kell, hogy ne növekedjenek a társadalmi különbségek. A szocio-kultur</w:t>
      </w:r>
      <w:r w:rsidR="00887516" w:rsidRPr="00056F13">
        <w:rPr>
          <w:rFonts w:ascii="Times New Roman" w:hAnsi="Times New Roman"/>
          <w:sz w:val="24"/>
        </w:rPr>
        <w:t>ális helyzetből adódó problémák</w:t>
      </w:r>
      <w:r w:rsidRPr="00056F13">
        <w:rPr>
          <w:rFonts w:ascii="Times New Roman" w:hAnsi="Times New Roman"/>
          <w:sz w:val="24"/>
        </w:rPr>
        <w:t xml:space="preserve"> megoldás hiányában aggregálódnak, és a későbbiekben megterhelik a szociális, egészségügyi, végső soron az egyénnel kapcsolatban kerülő valamennyi társadalmi alrendszert. </w:t>
      </w:r>
      <w:r w:rsidR="00E91DB3">
        <w:rPr>
          <w:rFonts w:ascii="Times New Roman" w:hAnsi="Times New Roman"/>
          <w:sz w:val="24"/>
        </w:rPr>
        <w:t xml:space="preserve">Egyes társadalomtudósok szerint a gyermekkori problémák kezeletlensége a későbbiekben hétszer annyiba kerül a társadalomnak. </w:t>
      </w:r>
      <w:r w:rsidRPr="00056F13">
        <w:rPr>
          <w:rFonts w:ascii="Times New Roman" w:hAnsi="Times New Roman"/>
          <w:sz w:val="24"/>
        </w:rPr>
        <w:t>Családban a felnőttek képességeik szerint járulnak hozzá gyermekeik fejlődéséhez, azonban jelentős, leküzdhetetlen akadályok esetén, a gyermekvédelmi jelzőrendszer jelzésére vagy szülői kérésre az államnak, illetve alkalmazottainak segíteniük kell.” A gyermekek támogatásában szakmai oldalról a pedagógusok munkája kiemelkedő, mert az adaptív pedagógia jellemzője, hogy a gyermek igényeiből indul ki, és csökkenti társadalmi hátrányaikat. Az eredményes tanulás segítésének elvei között a tanulási környezet címszó alatt megtaláljuk az esélyteremtés alapelvét is. Állíthatjuk azt is, hogy a „szegény és alacsony végzettségű családok gyermekei nagyobb valószínűséggel esnek ki az iskolából, tovább örökítve ezzel a társadalmi különbségeket.”</w:t>
      </w:r>
      <w:r w:rsidR="00126BCE">
        <w:rPr>
          <w:rFonts w:ascii="Times New Roman" w:hAnsi="Times New Roman"/>
          <w:sz w:val="24"/>
        </w:rPr>
        <w:t xml:space="preserve"> </w:t>
      </w:r>
      <w:r w:rsidRPr="00056F13">
        <w:rPr>
          <w:rFonts w:ascii="Times New Roman" w:hAnsi="Times New Roman"/>
          <w:sz w:val="24"/>
        </w:rPr>
        <w:t xml:space="preserve">Az esélyteremtésre fokozott mértékben van szükség, mert az idősorok azt mutatják, hogy </w:t>
      </w:r>
      <w:r w:rsidR="00E91DB3">
        <w:rPr>
          <w:rFonts w:ascii="Times New Roman" w:hAnsi="Times New Roman"/>
          <w:sz w:val="24"/>
        </w:rPr>
        <w:t xml:space="preserve">Magyarországon </w:t>
      </w:r>
      <w:r w:rsidRPr="00056F13">
        <w:rPr>
          <w:rFonts w:ascii="Times New Roman" w:hAnsi="Times New Roman"/>
          <w:sz w:val="24"/>
        </w:rPr>
        <w:t>2012-2019 között 2 %-ról 3 %-ra nőtt a pszichés fejlődési zavarral élő gyermekek aránya az összes tanuló között, azon belül pedig 44-ről 52% - ra nőtt az SNI-vel rendelkező gyermekek száma, tehát a probléma egyre növekvő számú feladattal látja el a közoktatási intézményeket, annak pedagógusait.</w:t>
      </w:r>
      <w:r w:rsidR="00126BCE">
        <w:rPr>
          <w:rFonts w:ascii="Times New Roman" w:hAnsi="Times New Roman"/>
          <w:sz w:val="24"/>
        </w:rPr>
        <w:t xml:space="preserve"> </w:t>
      </w:r>
      <w:r w:rsidR="00887516" w:rsidRPr="00056F13">
        <w:rPr>
          <w:rFonts w:ascii="Times New Roman" w:hAnsi="Times New Roman"/>
          <w:sz w:val="24"/>
        </w:rPr>
        <w:t>Véleményünk szerint a települési önkormányzatoknak a helyi köznevelési közoktatási intézmények évekre lebontott intézményi esélyegyenlőségi intézkedési tervére lenne szükségük a gyermekek helyzetének átláthatósága érdekében.</w:t>
      </w:r>
      <w:r w:rsidR="005D6AF8">
        <w:rPr>
          <w:rFonts w:ascii="Times New Roman" w:hAnsi="Times New Roman"/>
          <w:sz w:val="24"/>
        </w:rPr>
        <w:t xml:space="preserve"> (Gyermekesélyek körét tartalmazzák az iskolák pedagógiai, ill. gyermekvédelmi programjai is).</w:t>
      </w:r>
      <w:r w:rsidR="00887516" w:rsidRPr="00056F13">
        <w:rPr>
          <w:rFonts w:ascii="Times New Roman" w:hAnsi="Times New Roman"/>
          <w:sz w:val="24"/>
        </w:rPr>
        <w:t xml:space="preserve"> Igaz</w:t>
      </w:r>
      <w:r w:rsidR="00E91DB3">
        <w:rPr>
          <w:rFonts w:ascii="Times New Roman" w:hAnsi="Times New Roman"/>
          <w:sz w:val="24"/>
        </w:rPr>
        <w:t>,</w:t>
      </w:r>
      <w:r w:rsidR="00887516" w:rsidRPr="00056F13">
        <w:rPr>
          <w:rFonts w:ascii="Times New Roman" w:hAnsi="Times New Roman"/>
          <w:sz w:val="24"/>
        </w:rPr>
        <w:t xml:space="preserve"> hogy a HEP Fórumoknak az iskolák vezetetői állandó meghívottjai, akik ezen információk lehető legszélesebb körével rendelkeznek.”</w:t>
      </w:r>
      <w:r w:rsidR="0074058B">
        <w:rPr>
          <w:rStyle w:val="Lbjegyzet-hivatkozs"/>
          <w:rFonts w:ascii="Times New Roman" w:hAnsi="Times New Roman"/>
          <w:sz w:val="24"/>
        </w:rPr>
        <w:footnoteReference w:id="25"/>
      </w:r>
    </w:p>
    <w:p w14:paraId="23EF79E6" w14:textId="77777777" w:rsidR="00536205" w:rsidRPr="00056F13" w:rsidRDefault="00536205" w:rsidP="00540514">
      <w:pPr>
        <w:shd w:val="clear" w:color="auto" w:fill="FFFFFF"/>
        <w:spacing w:after="120"/>
        <w:ind w:left="240"/>
        <w:rPr>
          <w:rFonts w:ascii="Times New Roman" w:hAnsi="Times New Roman"/>
          <w:sz w:val="24"/>
        </w:rPr>
      </w:pPr>
    </w:p>
    <w:p w14:paraId="35243FCD" w14:textId="77777777" w:rsidR="00540514" w:rsidRDefault="00540514" w:rsidP="00540514">
      <w:pPr>
        <w:shd w:val="clear" w:color="auto" w:fill="FFFFFF"/>
        <w:spacing w:after="120"/>
        <w:ind w:left="240"/>
        <w:rPr>
          <w:rFonts w:ascii="Times New Roman" w:hAnsi="Times New Roman"/>
          <w:sz w:val="24"/>
        </w:rPr>
      </w:pPr>
      <w:r w:rsidRPr="00056F13">
        <w:rPr>
          <w:rFonts w:ascii="Times New Roman" w:hAnsi="Times New Roman"/>
          <w:sz w:val="24"/>
        </w:rPr>
        <w:t xml:space="preserve">4.1 A gyermekek helyzetének általános jellemzői gyermekek száma, aránya, életkori megoszlása, demográfiai trendek </w:t>
      </w:r>
    </w:p>
    <w:p w14:paraId="4AB06DBE" w14:textId="2991381D" w:rsidR="00052C91" w:rsidRPr="00E80275" w:rsidRDefault="00052C91" w:rsidP="00540514">
      <w:pPr>
        <w:shd w:val="clear" w:color="auto" w:fill="FFFFFF"/>
        <w:spacing w:after="120"/>
        <w:ind w:left="240"/>
        <w:rPr>
          <w:rFonts w:ascii="Times New Roman" w:hAnsi="Times New Roman"/>
          <w:sz w:val="24"/>
        </w:rPr>
      </w:pPr>
      <w:r w:rsidRPr="00E80275">
        <w:rPr>
          <w:rFonts w:ascii="Times New Roman" w:hAnsi="Times New Roman"/>
          <w:sz w:val="24"/>
        </w:rPr>
        <w:t xml:space="preserve">A következő táblázat a kiskorúak számát és arányát mutatja meg az állandó népességen belül nemek és korcsoportok szerint. </w:t>
      </w:r>
    </w:p>
    <w:p w14:paraId="55E4F1BA" w14:textId="77777777" w:rsidR="00FB5B3D" w:rsidRDefault="00FB5B3D" w:rsidP="003F4EBA">
      <w:pPr>
        <w:ind w:left="960"/>
        <w:rPr>
          <w:rFonts w:ascii="Times New Roman" w:hAnsi="Times New Roman"/>
          <w:i/>
          <w:sz w:val="24"/>
        </w:rPr>
      </w:pPr>
    </w:p>
    <w:p w14:paraId="067F71F9" w14:textId="77777777" w:rsidR="007C40CD" w:rsidRDefault="007C40CD" w:rsidP="003F4EBA">
      <w:pPr>
        <w:ind w:left="960"/>
        <w:rPr>
          <w:rFonts w:ascii="Times New Roman" w:hAnsi="Times New Roman"/>
          <w:i/>
          <w:sz w:val="24"/>
        </w:rPr>
      </w:pPr>
    </w:p>
    <w:p w14:paraId="6244088A" w14:textId="77777777" w:rsidR="007C40CD" w:rsidRDefault="007C40CD" w:rsidP="003F4EBA">
      <w:pPr>
        <w:ind w:left="960"/>
        <w:rPr>
          <w:rFonts w:ascii="Times New Roman" w:hAnsi="Times New Roman"/>
          <w:i/>
          <w:sz w:val="24"/>
        </w:rPr>
      </w:pPr>
    </w:p>
    <w:p w14:paraId="670880FA" w14:textId="77777777" w:rsidR="007C40CD" w:rsidRDefault="007C40CD" w:rsidP="003F4EBA">
      <w:pPr>
        <w:ind w:left="960"/>
        <w:rPr>
          <w:rFonts w:ascii="Times New Roman" w:hAnsi="Times New Roman"/>
          <w:i/>
          <w:sz w:val="24"/>
        </w:rPr>
      </w:pPr>
    </w:p>
    <w:p w14:paraId="4C48F7C5" w14:textId="77777777" w:rsidR="007C40CD" w:rsidRDefault="007C40CD" w:rsidP="003F4EBA">
      <w:pPr>
        <w:ind w:left="960"/>
        <w:rPr>
          <w:rFonts w:ascii="Times New Roman" w:hAnsi="Times New Roman"/>
          <w:i/>
          <w:sz w:val="24"/>
        </w:rPr>
      </w:pPr>
    </w:p>
    <w:p w14:paraId="2656318F" w14:textId="77777777" w:rsidR="007C40CD" w:rsidRDefault="007C40CD" w:rsidP="003F4EBA">
      <w:pPr>
        <w:ind w:left="960"/>
        <w:rPr>
          <w:rFonts w:ascii="Times New Roman" w:hAnsi="Times New Roman"/>
          <w:i/>
          <w:sz w:val="24"/>
        </w:rPr>
      </w:pPr>
    </w:p>
    <w:p w14:paraId="53B8117E" w14:textId="77777777" w:rsidR="007C40CD" w:rsidRDefault="007C40CD" w:rsidP="003F4EBA">
      <w:pPr>
        <w:ind w:left="960"/>
        <w:rPr>
          <w:rFonts w:ascii="Times New Roman" w:hAnsi="Times New Roman"/>
          <w:i/>
          <w:sz w:val="24"/>
        </w:rPr>
      </w:pPr>
    </w:p>
    <w:p w14:paraId="5783E0BE" w14:textId="77777777" w:rsidR="007C40CD" w:rsidRDefault="007C40CD" w:rsidP="003F4EBA">
      <w:pPr>
        <w:ind w:left="960"/>
        <w:rPr>
          <w:rFonts w:ascii="Times New Roman" w:hAnsi="Times New Roman"/>
          <w:i/>
          <w:sz w:val="24"/>
        </w:rPr>
      </w:pPr>
    </w:p>
    <w:p w14:paraId="7951CE48" w14:textId="77777777" w:rsidR="007C40CD" w:rsidRDefault="007C40CD" w:rsidP="003F4EBA">
      <w:pPr>
        <w:ind w:left="960"/>
        <w:rPr>
          <w:rFonts w:ascii="Times New Roman" w:hAnsi="Times New Roman"/>
          <w:i/>
          <w:sz w:val="24"/>
        </w:rPr>
      </w:pPr>
    </w:p>
    <w:p w14:paraId="5263AA9F" w14:textId="77777777" w:rsidR="007C40CD" w:rsidRDefault="007C40CD" w:rsidP="003F4EBA">
      <w:pPr>
        <w:ind w:left="960"/>
        <w:rPr>
          <w:rFonts w:ascii="Times New Roman" w:hAnsi="Times New Roman"/>
          <w:i/>
          <w:sz w:val="24"/>
        </w:rPr>
      </w:pPr>
    </w:p>
    <w:p w14:paraId="54958960" w14:textId="77777777" w:rsidR="007C40CD" w:rsidRDefault="007C40CD" w:rsidP="003F4EBA">
      <w:pPr>
        <w:ind w:left="960"/>
        <w:rPr>
          <w:rFonts w:ascii="Times New Roman" w:hAnsi="Times New Roman"/>
          <w:i/>
          <w:sz w:val="24"/>
        </w:rPr>
      </w:pPr>
    </w:p>
    <w:p w14:paraId="07C40C22" w14:textId="77777777" w:rsidR="007C40CD" w:rsidRDefault="007C40CD" w:rsidP="003F4EBA">
      <w:pPr>
        <w:ind w:left="960"/>
        <w:rPr>
          <w:rFonts w:ascii="Times New Roman" w:hAnsi="Times New Roman"/>
          <w:i/>
          <w:sz w:val="24"/>
        </w:rPr>
      </w:pPr>
    </w:p>
    <w:p w14:paraId="0712292E" w14:textId="77777777" w:rsidR="007C40CD" w:rsidRDefault="007C40CD" w:rsidP="003F4EBA">
      <w:pPr>
        <w:ind w:left="960"/>
        <w:rPr>
          <w:rFonts w:ascii="Times New Roman" w:hAnsi="Times New Roman"/>
          <w:i/>
          <w:sz w:val="24"/>
        </w:rPr>
      </w:pPr>
    </w:p>
    <w:p w14:paraId="5EC27F5C" w14:textId="77777777" w:rsidR="007C40CD" w:rsidRDefault="007C40CD" w:rsidP="003F4EBA">
      <w:pPr>
        <w:ind w:left="960"/>
        <w:rPr>
          <w:rFonts w:ascii="Times New Roman" w:hAnsi="Times New Roman"/>
          <w:i/>
          <w:sz w:val="24"/>
        </w:rPr>
      </w:pPr>
    </w:p>
    <w:p w14:paraId="669CC85B" w14:textId="77777777" w:rsidR="007C40CD" w:rsidRDefault="007C40CD" w:rsidP="003F4EBA">
      <w:pPr>
        <w:ind w:left="960"/>
        <w:rPr>
          <w:rFonts w:ascii="Times New Roman" w:hAnsi="Times New Roman"/>
          <w:i/>
          <w:sz w:val="24"/>
        </w:rPr>
      </w:pPr>
    </w:p>
    <w:p w14:paraId="27BF4664" w14:textId="77777777" w:rsidR="007C40CD" w:rsidRDefault="007C40CD" w:rsidP="003F4EBA">
      <w:pPr>
        <w:ind w:left="960"/>
        <w:rPr>
          <w:rFonts w:ascii="Times New Roman" w:hAnsi="Times New Roman"/>
          <w:i/>
          <w:sz w:val="24"/>
        </w:rPr>
      </w:pPr>
    </w:p>
    <w:p w14:paraId="58A8BBE1" w14:textId="77777777" w:rsidR="0031725F" w:rsidRDefault="0031725F" w:rsidP="003F4EBA">
      <w:pPr>
        <w:ind w:left="960"/>
        <w:rPr>
          <w:rFonts w:ascii="Times New Roman" w:hAnsi="Times New Roman"/>
          <w:i/>
          <w:sz w:val="24"/>
        </w:rPr>
      </w:pPr>
    </w:p>
    <w:p w14:paraId="5C3C9E8C" w14:textId="77777777" w:rsidR="0031725F" w:rsidRDefault="0031725F" w:rsidP="003F4EBA">
      <w:pPr>
        <w:ind w:left="960"/>
        <w:rPr>
          <w:rFonts w:ascii="Times New Roman" w:hAnsi="Times New Roman"/>
          <w:i/>
          <w:sz w:val="24"/>
        </w:rPr>
      </w:pPr>
    </w:p>
    <w:p w14:paraId="6FFC436A" w14:textId="77777777" w:rsidR="007C40CD" w:rsidRDefault="007C40CD" w:rsidP="003F4EBA">
      <w:pPr>
        <w:ind w:left="960"/>
        <w:rPr>
          <w:rFonts w:ascii="Times New Roman" w:hAnsi="Times New Roman"/>
          <w:i/>
          <w:sz w:val="24"/>
        </w:rPr>
      </w:pPr>
    </w:p>
    <w:p w14:paraId="3BB33896" w14:textId="77777777" w:rsidR="007C40CD" w:rsidRDefault="007C40CD" w:rsidP="003F4EBA">
      <w:pPr>
        <w:ind w:left="960"/>
        <w:rPr>
          <w:rFonts w:ascii="Times New Roman" w:hAnsi="Times New Roman"/>
          <w:i/>
          <w:sz w:val="24"/>
        </w:rPr>
      </w:pPr>
    </w:p>
    <w:tbl>
      <w:tblPr>
        <w:tblW w:w="8747" w:type="dxa"/>
        <w:tblCellMar>
          <w:left w:w="70" w:type="dxa"/>
          <w:right w:w="70" w:type="dxa"/>
        </w:tblCellMar>
        <w:tblLook w:val="04A0" w:firstRow="1" w:lastRow="0" w:firstColumn="1" w:lastColumn="0" w:noHBand="0" w:noVBand="1"/>
      </w:tblPr>
      <w:tblGrid>
        <w:gridCol w:w="2547"/>
        <w:gridCol w:w="1060"/>
        <w:gridCol w:w="960"/>
        <w:gridCol w:w="1380"/>
        <w:gridCol w:w="1400"/>
        <w:gridCol w:w="1400"/>
      </w:tblGrid>
      <w:tr w:rsidR="00FB5B3D" w:rsidRPr="00FB5B3D" w14:paraId="4E224CBE" w14:textId="77777777" w:rsidTr="00FB5B3D">
        <w:trPr>
          <w:trHeight w:val="630"/>
        </w:trPr>
        <w:tc>
          <w:tcPr>
            <w:tcW w:w="8747"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14:paraId="4B1A61AF" w14:textId="77777777" w:rsidR="00FB5B3D" w:rsidRPr="00FB5B3D" w:rsidRDefault="00FB5B3D" w:rsidP="00FB5B3D">
            <w:pPr>
              <w:jc w:val="center"/>
              <w:rPr>
                <w:rFonts w:cs="Calibri"/>
                <w:b/>
                <w:bCs/>
                <w:szCs w:val="22"/>
              </w:rPr>
            </w:pPr>
            <w:r w:rsidRPr="00FB5B3D">
              <w:rPr>
                <w:rFonts w:cs="Calibri"/>
                <w:b/>
                <w:bCs/>
                <w:szCs w:val="22"/>
              </w:rPr>
              <w:t xml:space="preserve">4.1. számú táblázat - Gyermekkorú népesség összetétele nemek és korcsoportok szerint </w:t>
            </w:r>
            <w:r w:rsidRPr="00FB5B3D">
              <w:rPr>
                <w:rFonts w:cs="Calibri"/>
                <w:szCs w:val="22"/>
              </w:rPr>
              <w:t>(2.számú táblázatból)</w:t>
            </w:r>
          </w:p>
        </w:tc>
      </w:tr>
      <w:tr w:rsidR="00FB5B3D" w:rsidRPr="00FB5B3D" w14:paraId="2629623C" w14:textId="77777777" w:rsidTr="00FB5B3D">
        <w:trPr>
          <w:trHeight w:val="1650"/>
        </w:trPr>
        <w:tc>
          <w:tcPr>
            <w:tcW w:w="2547"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14E6EA85" w14:textId="77777777" w:rsidR="00FB5B3D" w:rsidRPr="00FB5B3D" w:rsidRDefault="00FB5B3D" w:rsidP="00FB5B3D">
            <w:pPr>
              <w:jc w:val="center"/>
              <w:rPr>
                <w:rFonts w:cs="Calibri"/>
                <w:b/>
                <w:bCs/>
                <w:szCs w:val="22"/>
              </w:rPr>
            </w:pPr>
            <w:r w:rsidRPr="00FB5B3D">
              <w:rPr>
                <w:rFonts w:cs="Calibri"/>
                <w:b/>
                <w:bCs/>
                <w:szCs w:val="22"/>
              </w:rPr>
              <w:t xml:space="preserve">Korcsoport </w:t>
            </w:r>
          </w:p>
        </w:tc>
        <w:tc>
          <w:tcPr>
            <w:tcW w:w="3400" w:type="dxa"/>
            <w:gridSpan w:val="3"/>
            <w:tcBorders>
              <w:top w:val="single" w:sz="4" w:space="0" w:color="auto"/>
              <w:left w:val="nil"/>
              <w:bottom w:val="single" w:sz="4" w:space="0" w:color="auto"/>
              <w:right w:val="single" w:sz="4" w:space="0" w:color="000000"/>
            </w:tcBorders>
            <w:shd w:val="clear" w:color="000000" w:fill="E2EFDA"/>
            <w:noWrap/>
            <w:vAlign w:val="center"/>
            <w:hideMark/>
          </w:tcPr>
          <w:p w14:paraId="79BFAD74" w14:textId="77777777" w:rsidR="00FB5B3D" w:rsidRPr="00FB5B3D" w:rsidRDefault="00FB5B3D" w:rsidP="00FB5B3D">
            <w:pPr>
              <w:jc w:val="center"/>
              <w:rPr>
                <w:rFonts w:cs="Calibri"/>
                <w:b/>
                <w:bCs/>
                <w:szCs w:val="22"/>
              </w:rPr>
            </w:pPr>
            <w:r w:rsidRPr="00FB5B3D">
              <w:rPr>
                <w:rFonts w:cs="Calibri"/>
                <w:b/>
                <w:bCs/>
                <w:szCs w:val="22"/>
              </w:rPr>
              <w:t>Fő</w:t>
            </w:r>
          </w:p>
        </w:tc>
        <w:tc>
          <w:tcPr>
            <w:tcW w:w="2800" w:type="dxa"/>
            <w:gridSpan w:val="2"/>
            <w:tcBorders>
              <w:top w:val="single" w:sz="4" w:space="0" w:color="auto"/>
              <w:left w:val="nil"/>
              <w:bottom w:val="single" w:sz="4" w:space="0" w:color="auto"/>
              <w:right w:val="single" w:sz="4" w:space="0" w:color="000000"/>
            </w:tcBorders>
            <w:shd w:val="clear" w:color="000000" w:fill="E2EFDA"/>
            <w:vAlign w:val="center"/>
            <w:hideMark/>
          </w:tcPr>
          <w:p w14:paraId="496E43BC" w14:textId="77777777" w:rsidR="00FB5B3D" w:rsidRPr="00FB5B3D" w:rsidRDefault="00FB5B3D" w:rsidP="00FB5B3D">
            <w:pPr>
              <w:jc w:val="center"/>
              <w:rPr>
                <w:rFonts w:cs="Calibri"/>
                <w:b/>
                <w:bCs/>
                <w:szCs w:val="22"/>
              </w:rPr>
            </w:pPr>
            <w:r w:rsidRPr="00FB5B3D">
              <w:rPr>
                <w:rFonts w:cs="Calibri"/>
                <w:b/>
                <w:bCs/>
                <w:szCs w:val="22"/>
              </w:rPr>
              <w:t>Az állandó népességből a megfelelő korcsoportú nők és férfiak aránya (%)</w:t>
            </w:r>
          </w:p>
        </w:tc>
      </w:tr>
      <w:tr w:rsidR="00FB5B3D" w:rsidRPr="00FB5B3D" w14:paraId="5BBC8D1F" w14:textId="77777777" w:rsidTr="00FB5B3D">
        <w:trPr>
          <w:trHeight w:val="600"/>
        </w:trPr>
        <w:tc>
          <w:tcPr>
            <w:tcW w:w="2547" w:type="dxa"/>
            <w:vMerge/>
            <w:tcBorders>
              <w:top w:val="nil"/>
              <w:left w:val="single" w:sz="4" w:space="0" w:color="auto"/>
              <w:bottom w:val="single" w:sz="4" w:space="0" w:color="auto"/>
              <w:right w:val="single" w:sz="4" w:space="0" w:color="auto"/>
            </w:tcBorders>
            <w:vAlign w:val="center"/>
            <w:hideMark/>
          </w:tcPr>
          <w:p w14:paraId="1CAA5098" w14:textId="77777777" w:rsidR="00FB5B3D" w:rsidRPr="00FB5B3D" w:rsidRDefault="00FB5B3D" w:rsidP="00FB5B3D">
            <w:pPr>
              <w:jc w:val="left"/>
              <w:rPr>
                <w:rFonts w:cs="Calibri"/>
                <w:b/>
                <w:bCs/>
                <w:szCs w:val="22"/>
              </w:rPr>
            </w:pPr>
          </w:p>
        </w:tc>
        <w:tc>
          <w:tcPr>
            <w:tcW w:w="1060" w:type="dxa"/>
            <w:tcBorders>
              <w:top w:val="nil"/>
              <w:left w:val="nil"/>
              <w:bottom w:val="single" w:sz="4" w:space="0" w:color="auto"/>
              <w:right w:val="single" w:sz="4" w:space="0" w:color="auto"/>
            </w:tcBorders>
            <w:shd w:val="clear" w:color="000000" w:fill="E2EFDA"/>
            <w:noWrap/>
            <w:vAlign w:val="center"/>
            <w:hideMark/>
          </w:tcPr>
          <w:p w14:paraId="4CE2A4EB" w14:textId="77777777" w:rsidR="00FB5B3D" w:rsidRPr="00FB5B3D" w:rsidRDefault="00FB5B3D" w:rsidP="00FB5B3D">
            <w:pPr>
              <w:jc w:val="center"/>
              <w:rPr>
                <w:rFonts w:cs="Calibri"/>
                <w:b/>
                <w:bCs/>
                <w:szCs w:val="22"/>
              </w:rPr>
            </w:pPr>
            <w:r w:rsidRPr="00FB5B3D">
              <w:rPr>
                <w:rFonts w:cs="Calibri"/>
                <w:b/>
                <w:bCs/>
                <w:szCs w:val="22"/>
              </w:rPr>
              <w:t>Férfiak</w:t>
            </w:r>
          </w:p>
        </w:tc>
        <w:tc>
          <w:tcPr>
            <w:tcW w:w="960" w:type="dxa"/>
            <w:tcBorders>
              <w:top w:val="nil"/>
              <w:left w:val="nil"/>
              <w:bottom w:val="single" w:sz="4" w:space="0" w:color="auto"/>
              <w:right w:val="single" w:sz="4" w:space="0" w:color="auto"/>
            </w:tcBorders>
            <w:shd w:val="clear" w:color="000000" w:fill="E2EFDA"/>
            <w:noWrap/>
            <w:vAlign w:val="center"/>
            <w:hideMark/>
          </w:tcPr>
          <w:p w14:paraId="2DDDB313" w14:textId="77777777" w:rsidR="00FB5B3D" w:rsidRPr="00FB5B3D" w:rsidRDefault="00FB5B3D" w:rsidP="00FB5B3D">
            <w:pPr>
              <w:jc w:val="center"/>
              <w:rPr>
                <w:rFonts w:cs="Calibri"/>
                <w:b/>
                <w:bCs/>
                <w:szCs w:val="22"/>
              </w:rPr>
            </w:pPr>
            <w:r w:rsidRPr="00FB5B3D">
              <w:rPr>
                <w:rFonts w:cs="Calibri"/>
                <w:b/>
                <w:bCs/>
                <w:szCs w:val="22"/>
              </w:rPr>
              <w:t>Nők</w:t>
            </w:r>
          </w:p>
        </w:tc>
        <w:tc>
          <w:tcPr>
            <w:tcW w:w="1380" w:type="dxa"/>
            <w:tcBorders>
              <w:top w:val="nil"/>
              <w:left w:val="nil"/>
              <w:bottom w:val="single" w:sz="4" w:space="0" w:color="auto"/>
              <w:right w:val="single" w:sz="4" w:space="0" w:color="auto"/>
            </w:tcBorders>
            <w:shd w:val="clear" w:color="000000" w:fill="E2EFDA"/>
            <w:vAlign w:val="center"/>
            <w:hideMark/>
          </w:tcPr>
          <w:p w14:paraId="2D2BA25D" w14:textId="77777777" w:rsidR="00FB5B3D" w:rsidRPr="00FB5B3D" w:rsidRDefault="00FB5B3D" w:rsidP="00FB5B3D">
            <w:pPr>
              <w:jc w:val="center"/>
              <w:rPr>
                <w:rFonts w:cs="Calibri"/>
                <w:b/>
                <w:bCs/>
                <w:szCs w:val="22"/>
              </w:rPr>
            </w:pPr>
            <w:r w:rsidRPr="00FB5B3D">
              <w:rPr>
                <w:rFonts w:cs="Calibri"/>
                <w:b/>
                <w:bCs/>
                <w:szCs w:val="22"/>
              </w:rPr>
              <w:t>Összesen</w:t>
            </w:r>
            <w:r w:rsidRPr="00FB5B3D">
              <w:rPr>
                <w:rFonts w:cs="Calibri"/>
                <w:b/>
                <w:bCs/>
                <w:szCs w:val="22"/>
              </w:rPr>
              <w:br/>
            </w:r>
            <w:r w:rsidRPr="00FB5B3D">
              <w:rPr>
                <w:rFonts w:cs="Calibri"/>
                <w:szCs w:val="22"/>
              </w:rPr>
              <w:t>(TS 003)</w:t>
            </w:r>
          </w:p>
        </w:tc>
        <w:tc>
          <w:tcPr>
            <w:tcW w:w="1400" w:type="dxa"/>
            <w:tcBorders>
              <w:top w:val="nil"/>
              <w:left w:val="nil"/>
              <w:bottom w:val="single" w:sz="4" w:space="0" w:color="auto"/>
              <w:right w:val="single" w:sz="4" w:space="0" w:color="auto"/>
            </w:tcBorders>
            <w:shd w:val="clear" w:color="000000" w:fill="E2EFDA"/>
            <w:vAlign w:val="center"/>
            <w:hideMark/>
          </w:tcPr>
          <w:p w14:paraId="7E00A80B" w14:textId="77777777" w:rsidR="00FB5B3D" w:rsidRPr="00FB5B3D" w:rsidRDefault="00FB5B3D" w:rsidP="00FB5B3D">
            <w:pPr>
              <w:jc w:val="center"/>
              <w:rPr>
                <w:rFonts w:cs="Calibri"/>
                <w:b/>
                <w:bCs/>
                <w:szCs w:val="22"/>
              </w:rPr>
            </w:pPr>
            <w:r w:rsidRPr="00FB5B3D">
              <w:rPr>
                <w:rFonts w:cs="Calibri"/>
                <w:b/>
                <w:bCs/>
                <w:szCs w:val="22"/>
              </w:rPr>
              <w:t>Férfiak</w:t>
            </w:r>
            <w:r w:rsidRPr="00FB5B3D">
              <w:rPr>
                <w:rFonts w:cs="Calibri"/>
                <w:b/>
                <w:bCs/>
                <w:szCs w:val="22"/>
              </w:rPr>
              <w:br/>
            </w:r>
            <w:r w:rsidRPr="00FB5B3D">
              <w:rPr>
                <w:rFonts w:cs="Calibri"/>
                <w:szCs w:val="22"/>
              </w:rPr>
              <w:t>(TS 005)</w:t>
            </w:r>
          </w:p>
        </w:tc>
        <w:tc>
          <w:tcPr>
            <w:tcW w:w="1400" w:type="dxa"/>
            <w:tcBorders>
              <w:top w:val="nil"/>
              <w:left w:val="nil"/>
              <w:bottom w:val="single" w:sz="4" w:space="0" w:color="auto"/>
              <w:right w:val="single" w:sz="4" w:space="0" w:color="auto"/>
            </w:tcBorders>
            <w:shd w:val="clear" w:color="000000" w:fill="E2EFDA"/>
            <w:vAlign w:val="center"/>
            <w:hideMark/>
          </w:tcPr>
          <w:p w14:paraId="7A3B9B2A" w14:textId="77777777" w:rsidR="00FB5B3D" w:rsidRPr="00FB5B3D" w:rsidRDefault="00FB5B3D" w:rsidP="00FB5B3D">
            <w:pPr>
              <w:jc w:val="center"/>
              <w:rPr>
                <w:rFonts w:cs="Calibri"/>
                <w:b/>
                <w:bCs/>
                <w:szCs w:val="22"/>
              </w:rPr>
            </w:pPr>
            <w:r w:rsidRPr="00FB5B3D">
              <w:rPr>
                <w:rFonts w:cs="Calibri"/>
                <w:b/>
                <w:bCs/>
                <w:szCs w:val="22"/>
              </w:rPr>
              <w:t>Nők</w:t>
            </w:r>
            <w:r w:rsidRPr="00FB5B3D">
              <w:rPr>
                <w:rFonts w:cs="Calibri"/>
                <w:b/>
                <w:bCs/>
                <w:szCs w:val="22"/>
              </w:rPr>
              <w:br/>
            </w:r>
            <w:r w:rsidRPr="00FB5B3D">
              <w:rPr>
                <w:rFonts w:cs="Calibri"/>
                <w:szCs w:val="22"/>
              </w:rPr>
              <w:t>(TS 007)</w:t>
            </w:r>
          </w:p>
        </w:tc>
      </w:tr>
      <w:tr w:rsidR="00FB5B3D" w:rsidRPr="00FB5B3D" w14:paraId="70D4812B" w14:textId="77777777" w:rsidTr="00FB5B3D">
        <w:trPr>
          <w:trHeight w:val="300"/>
        </w:trPr>
        <w:tc>
          <w:tcPr>
            <w:tcW w:w="2547" w:type="dxa"/>
            <w:vMerge/>
            <w:tcBorders>
              <w:top w:val="nil"/>
              <w:left w:val="single" w:sz="4" w:space="0" w:color="auto"/>
              <w:bottom w:val="single" w:sz="4" w:space="0" w:color="auto"/>
              <w:right w:val="single" w:sz="4" w:space="0" w:color="auto"/>
            </w:tcBorders>
            <w:vAlign w:val="center"/>
            <w:hideMark/>
          </w:tcPr>
          <w:p w14:paraId="6B7EC9A2" w14:textId="77777777" w:rsidR="00FB5B3D" w:rsidRPr="00FB5B3D" w:rsidRDefault="00FB5B3D" w:rsidP="00FB5B3D">
            <w:pPr>
              <w:jc w:val="left"/>
              <w:rPr>
                <w:rFonts w:cs="Calibri"/>
                <w:b/>
                <w:bCs/>
                <w:szCs w:val="22"/>
              </w:rPr>
            </w:pPr>
          </w:p>
        </w:tc>
        <w:tc>
          <w:tcPr>
            <w:tcW w:w="1060" w:type="dxa"/>
            <w:tcBorders>
              <w:top w:val="nil"/>
              <w:left w:val="nil"/>
              <w:bottom w:val="single" w:sz="4" w:space="0" w:color="auto"/>
              <w:right w:val="single" w:sz="4" w:space="0" w:color="auto"/>
            </w:tcBorders>
            <w:shd w:val="clear" w:color="000000" w:fill="E2EFDA"/>
            <w:noWrap/>
            <w:vAlign w:val="center"/>
            <w:hideMark/>
          </w:tcPr>
          <w:p w14:paraId="7A0A30DA" w14:textId="77777777" w:rsidR="00FB5B3D" w:rsidRPr="00FB5B3D" w:rsidRDefault="00FB5B3D" w:rsidP="00FB5B3D">
            <w:pPr>
              <w:jc w:val="center"/>
              <w:rPr>
                <w:rFonts w:cs="Calibri"/>
                <w:b/>
                <w:bCs/>
                <w:color w:val="000000"/>
                <w:szCs w:val="22"/>
              </w:rPr>
            </w:pPr>
            <w:r w:rsidRPr="00FB5B3D">
              <w:rPr>
                <w:rFonts w:cs="Calibri"/>
                <w:b/>
                <w:bCs/>
                <w:color w:val="000000"/>
                <w:szCs w:val="22"/>
              </w:rPr>
              <w:t>Fő</w:t>
            </w:r>
          </w:p>
        </w:tc>
        <w:tc>
          <w:tcPr>
            <w:tcW w:w="960" w:type="dxa"/>
            <w:tcBorders>
              <w:top w:val="nil"/>
              <w:left w:val="nil"/>
              <w:bottom w:val="single" w:sz="4" w:space="0" w:color="auto"/>
              <w:right w:val="single" w:sz="4" w:space="0" w:color="auto"/>
            </w:tcBorders>
            <w:shd w:val="clear" w:color="000000" w:fill="E2EFDA"/>
            <w:noWrap/>
            <w:vAlign w:val="center"/>
            <w:hideMark/>
          </w:tcPr>
          <w:p w14:paraId="740115B3" w14:textId="77777777" w:rsidR="00FB5B3D" w:rsidRPr="00FB5B3D" w:rsidRDefault="00FB5B3D" w:rsidP="00FB5B3D">
            <w:pPr>
              <w:jc w:val="center"/>
              <w:rPr>
                <w:rFonts w:cs="Calibri"/>
                <w:b/>
                <w:bCs/>
                <w:color w:val="000000"/>
                <w:szCs w:val="22"/>
              </w:rPr>
            </w:pPr>
            <w:r w:rsidRPr="00FB5B3D">
              <w:rPr>
                <w:rFonts w:cs="Calibri"/>
                <w:b/>
                <w:bCs/>
                <w:color w:val="000000"/>
                <w:szCs w:val="22"/>
              </w:rPr>
              <w:t>Fő</w:t>
            </w:r>
          </w:p>
        </w:tc>
        <w:tc>
          <w:tcPr>
            <w:tcW w:w="1380" w:type="dxa"/>
            <w:tcBorders>
              <w:top w:val="nil"/>
              <w:left w:val="nil"/>
              <w:bottom w:val="single" w:sz="4" w:space="0" w:color="auto"/>
              <w:right w:val="single" w:sz="4" w:space="0" w:color="auto"/>
            </w:tcBorders>
            <w:shd w:val="clear" w:color="000000" w:fill="E2EFDA"/>
            <w:noWrap/>
            <w:vAlign w:val="center"/>
            <w:hideMark/>
          </w:tcPr>
          <w:p w14:paraId="68AA73A1" w14:textId="77777777" w:rsidR="00FB5B3D" w:rsidRPr="00FB5B3D" w:rsidRDefault="00FB5B3D" w:rsidP="00FB5B3D">
            <w:pPr>
              <w:jc w:val="center"/>
              <w:rPr>
                <w:rFonts w:cs="Calibri"/>
                <w:b/>
                <w:bCs/>
                <w:color w:val="000000"/>
                <w:szCs w:val="22"/>
              </w:rPr>
            </w:pPr>
            <w:r w:rsidRPr="00FB5B3D">
              <w:rPr>
                <w:rFonts w:cs="Calibri"/>
                <w:b/>
                <w:bCs/>
                <w:color w:val="000000"/>
                <w:szCs w:val="22"/>
              </w:rPr>
              <w:t>Fő</w:t>
            </w:r>
          </w:p>
        </w:tc>
        <w:tc>
          <w:tcPr>
            <w:tcW w:w="1400" w:type="dxa"/>
            <w:tcBorders>
              <w:top w:val="nil"/>
              <w:left w:val="nil"/>
              <w:bottom w:val="single" w:sz="4" w:space="0" w:color="auto"/>
              <w:right w:val="single" w:sz="4" w:space="0" w:color="auto"/>
            </w:tcBorders>
            <w:shd w:val="clear" w:color="000000" w:fill="E2EFDA"/>
            <w:noWrap/>
            <w:vAlign w:val="center"/>
            <w:hideMark/>
          </w:tcPr>
          <w:p w14:paraId="6E22CE36" w14:textId="77777777" w:rsidR="00FB5B3D" w:rsidRPr="00FB5B3D" w:rsidRDefault="00FB5B3D" w:rsidP="00FB5B3D">
            <w:pPr>
              <w:jc w:val="center"/>
              <w:rPr>
                <w:rFonts w:cs="Calibri"/>
                <w:b/>
                <w:bCs/>
                <w:color w:val="000000"/>
                <w:szCs w:val="22"/>
              </w:rPr>
            </w:pPr>
            <w:r w:rsidRPr="00FB5B3D">
              <w:rPr>
                <w:rFonts w:cs="Calibri"/>
                <w:b/>
                <w:bCs/>
                <w:color w:val="000000"/>
                <w:szCs w:val="22"/>
              </w:rPr>
              <w:t>%</w:t>
            </w:r>
          </w:p>
        </w:tc>
        <w:tc>
          <w:tcPr>
            <w:tcW w:w="1400" w:type="dxa"/>
            <w:tcBorders>
              <w:top w:val="nil"/>
              <w:left w:val="nil"/>
              <w:bottom w:val="single" w:sz="4" w:space="0" w:color="auto"/>
              <w:right w:val="single" w:sz="4" w:space="0" w:color="auto"/>
            </w:tcBorders>
            <w:shd w:val="clear" w:color="000000" w:fill="E2EFDA"/>
            <w:noWrap/>
            <w:vAlign w:val="center"/>
            <w:hideMark/>
          </w:tcPr>
          <w:p w14:paraId="484DEEF1" w14:textId="77777777" w:rsidR="00FB5B3D" w:rsidRPr="00FB5B3D" w:rsidRDefault="00FB5B3D" w:rsidP="00FB5B3D">
            <w:pPr>
              <w:jc w:val="center"/>
              <w:rPr>
                <w:rFonts w:cs="Calibri"/>
                <w:b/>
                <w:bCs/>
                <w:color w:val="000000"/>
                <w:szCs w:val="22"/>
              </w:rPr>
            </w:pPr>
            <w:r w:rsidRPr="00FB5B3D">
              <w:rPr>
                <w:rFonts w:cs="Calibri"/>
                <w:b/>
                <w:bCs/>
                <w:color w:val="000000"/>
                <w:szCs w:val="22"/>
              </w:rPr>
              <w:t>%</w:t>
            </w:r>
          </w:p>
        </w:tc>
      </w:tr>
      <w:tr w:rsidR="00FB5B3D" w:rsidRPr="00FB5B3D" w14:paraId="5815DC1F" w14:textId="77777777" w:rsidTr="00FB5B3D">
        <w:trPr>
          <w:trHeight w:val="30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236C44DC" w14:textId="77777777" w:rsidR="00FB5B3D" w:rsidRPr="00FB5B3D" w:rsidRDefault="00FB5B3D" w:rsidP="00FB5B3D">
            <w:pPr>
              <w:jc w:val="center"/>
              <w:rPr>
                <w:rFonts w:cs="Calibri"/>
                <w:szCs w:val="22"/>
              </w:rPr>
            </w:pPr>
            <w:r w:rsidRPr="00FB5B3D">
              <w:rPr>
                <w:rFonts w:cs="Calibri"/>
                <w:b/>
                <w:bCs/>
                <w:szCs w:val="22"/>
              </w:rPr>
              <w:t xml:space="preserve">Állandó népesség száma </w:t>
            </w:r>
            <w:r w:rsidRPr="00FB5B3D">
              <w:rPr>
                <w:rFonts w:cs="Calibri"/>
                <w:szCs w:val="22"/>
              </w:rPr>
              <w:t>(férfiak TS 004, nők TS 006)</w:t>
            </w:r>
          </w:p>
        </w:tc>
        <w:tc>
          <w:tcPr>
            <w:tcW w:w="1060" w:type="dxa"/>
            <w:tcBorders>
              <w:top w:val="nil"/>
              <w:left w:val="nil"/>
              <w:bottom w:val="single" w:sz="4" w:space="0" w:color="auto"/>
              <w:right w:val="single" w:sz="4" w:space="0" w:color="auto"/>
            </w:tcBorders>
            <w:shd w:val="clear" w:color="auto" w:fill="auto"/>
            <w:vAlign w:val="center"/>
            <w:hideMark/>
          </w:tcPr>
          <w:p w14:paraId="0B9A77AE" w14:textId="77777777" w:rsidR="00FB5B3D" w:rsidRPr="00FB5B3D" w:rsidRDefault="00FB5B3D" w:rsidP="00FB5B3D">
            <w:pPr>
              <w:jc w:val="center"/>
              <w:rPr>
                <w:rFonts w:cs="Calibri"/>
                <w:sz w:val="20"/>
                <w:szCs w:val="20"/>
              </w:rPr>
            </w:pPr>
            <w:r w:rsidRPr="00FB5B3D">
              <w:rPr>
                <w:rFonts w:cs="Calibri"/>
                <w:sz w:val="20"/>
                <w:szCs w:val="20"/>
              </w:rPr>
              <w:t>2 375</w:t>
            </w:r>
          </w:p>
        </w:tc>
        <w:tc>
          <w:tcPr>
            <w:tcW w:w="960" w:type="dxa"/>
            <w:tcBorders>
              <w:top w:val="nil"/>
              <w:left w:val="nil"/>
              <w:bottom w:val="single" w:sz="4" w:space="0" w:color="auto"/>
              <w:right w:val="single" w:sz="4" w:space="0" w:color="auto"/>
            </w:tcBorders>
            <w:shd w:val="clear" w:color="auto" w:fill="auto"/>
            <w:vAlign w:val="center"/>
            <w:hideMark/>
          </w:tcPr>
          <w:p w14:paraId="3FEDF3D3" w14:textId="77777777" w:rsidR="00FB5B3D" w:rsidRPr="00FB5B3D" w:rsidRDefault="00FB5B3D" w:rsidP="00FB5B3D">
            <w:pPr>
              <w:jc w:val="center"/>
              <w:rPr>
                <w:rFonts w:cs="Calibri"/>
                <w:sz w:val="20"/>
                <w:szCs w:val="20"/>
              </w:rPr>
            </w:pPr>
            <w:r w:rsidRPr="00FB5B3D">
              <w:rPr>
                <w:rFonts w:cs="Calibri"/>
                <w:sz w:val="20"/>
                <w:szCs w:val="20"/>
              </w:rPr>
              <w:t>2 313</w:t>
            </w:r>
          </w:p>
        </w:tc>
        <w:tc>
          <w:tcPr>
            <w:tcW w:w="1380" w:type="dxa"/>
            <w:tcBorders>
              <w:top w:val="nil"/>
              <w:left w:val="nil"/>
              <w:bottom w:val="single" w:sz="4" w:space="0" w:color="auto"/>
              <w:right w:val="single" w:sz="4" w:space="0" w:color="auto"/>
            </w:tcBorders>
            <w:shd w:val="clear" w:color="000000" w:fill="FFFFFF"/>
            <w:noWrap/>
            <w:vAlign w:val="center"/>
            <w:hideMark/>
          </w:tcPr>
          <w:p w14:paraId="26AFC689" w14:textId="77777777" w:rsidR="00FB5B3D" w:rsidRPr="00FB5B3D" w:rsidRDefault="00FB5B3D" w:rsidP="00FB5B3D">
            <w:pPr>
              <w:jc w:val="center"/>
              <w:rPr>
                <w:rFonts w:cs="Calibri"/>
                <w:sz w:val="20"/>
                <w:szCs w:val="20"/>
              </w:rPr>
            </w:pPr>
            <w:r w:rsidRPr="00FB5B3D">
              <w:rPr>
                <w:rFonts w:cs="Calibri"/>
                <w:sz w:val="20"/>
                <w:szCs w:val="20"/>
              </w:rPr>
              <w:t>4688</w:t>
            </w:r>
          </w:p>
        </w:tc>
        <w:tc>
          <w:tcPr>
            <w:tcW w:w="1400" w:type="dxa"/>
            <w:tcBorders>
              <w:top w:val="nil"/>
              <w:left w:val="nil"/>
              <w:bottom w:val="single" w:sz="4" w:space="0" w:color="auto"/>
              <w:right w:val="single" w:sz="4" w:space="0" w:color="auto"/>
            </w:tcBorders>
            <w:shd w:val="clear" w:color="000000" w:fill="FFFFFF"/>
            <w:noWrap/>
            <w:vAlign w:val="center"/>
            <w:hideMark/>
          </w:tcPr>
          <w:p w14:paraId="40604A4A" w14:textId="77777777" w:rsidR="00FB5B3D" w:rsidRPr="00FB5B3D" w:rsidRDefault="00FB5B3D" w:rsidP="00FB5B3D">
            <w:pPr>
              <w:jc w:val="center"/>
              <w:rPr>
                <w:rFonts w:cs="Calibri"/>
                <w:sz w:val="20"/>
                <w:szCs w:val="20"/>
              </w:rPr>
            </w:pPr>
            <w:r w:rsidRPr="00FB5B3D">
              <w:rPr>
                <w:rFonts w:cs="Calibri"/>
                <w:sz w:val="20"/>
                <w:szCs w:val="20"/>
              </w:rPr>
              <w:t>50,66%</w:t>
            </w:r>
          </w:p>
        </w:tc>
        <w:tc>
          <w:tcPr>
            <w:tcW w:w="1400" w:type="dxa"/>
            <w:tcBorders>
              <w:top w:val="nil"/>
              <w:left w:val="nil"/>
              <w:bottom w:val="single" w:sz="4" w:space="0" w:color="auto"/>
              <w:right w:val="single" w:sz="4" w:space="0" w:color="auto"/>
            </w:tcBorders>
            <w:shd w:val="clear" w:color="000000" w:fill="FFFFFF"/>
            <w:noWrap/>
            <w:vAlign w:val="center"/>
            <w:hideMark/>
          </w:tcPr>
          <w:p w14:paraId="490ECE87" w14:textId="77777777" w:rsidR="00FB5B3D" w:rsidRPr="00FB5B3D" w:rsidRDefault="00FB5B3D" w:rsidP="00FB5B3D">
            <w:pPr>
              <w:jc w:val="center"/>
              <w:rPr>
                <w:rFonts w:cs="Calibri"/>
                <w:sz w:val="20"/>
                <w:szCs w:val="20"/>
              </w:rPr>
            </w:pPr>
            <w:r w:rsidRPr="00FB5B3D">
              <w:rPr>
                <w:rFonts w:cs="Calibri"/>
                <w:sz w:val="20"/>
                <w:szCs w:val="20"/>
              </w:rPr>
              <w:t>49,34%</w:t>
            </w:r>
          </w:p>
        </w:tc>
      </w:tr>
      <w:tr w:rsidR="00FB5B3D" w:rsidRPr="00FB5B3D" w14:paraId="5311C388" w14:textId="77777777" w:rsidTr="00FB5B3D">
        <w:trPr>
          <w:trHeight w:val="443"/>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59AA6B40" w14:textId="77777777" w:rsidR="00FB5B3D" w:rsidRPr="00FB5B3D" w:rsidRDefault="00FB5B3D" w:rsidP="00FB5B3D">
            <w:pPr>
              <w:jc w:val="center"/>
              <w:rPr>
                <w:rFonts w:cs="Calibri"/>
                <w:szCs w:val="22"/>
              </w:rPr>
            </w:pPr>
            <w:r w:rsidRPr="00FB5B3D">
              <w:rPr>
                <w:rFonts w:cs="Calibri"/>
                <w:b/>
                <w:bCs/>
                <w:szCs w:val="22"/>
              </w:rPr>
              <w:t>0-2 évesek</w:t>
            </w:r>
            <w:r w:rsidRPr="00FB5B3D">
              <w:rPr>
                <w:rFonts w:cs="Calibri"/>
                <w:szCs w:val="22"/>
              </w:rPr>
              <w:t xml:space="preserve"> (összes száma TS 008, aránya TS 009)</w:t>
            </w:r>
          </w:p>
        </w:tc>
        <w:tc>
          <w:tcPr>
            <w:tcW w:w="2020"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79E155DB" w14:textId="77777777" w:rsidR="00FB5B3D" w:rsidRPr="00FB5B3D" w:rsidRDefault="00FB5B3D" w:rsidP="00FB5B3D">
            <w:pPr>
              <w:jc w:val="center"/>
              <w:rPr>
                <w:rFonts w:cs="Calibri"/>
                <w:sz w:val="20"/>
                <w:szCs w:val="20"/>
              </w:rPr>
            </w:pPr>
            <w:r w:rsidRPr="00FB5B3D">
              <w:rPr>
                <w:rFonts w:cs="Calibri"/>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14:paraId="54A7AA11" w14:textId="77777777" w:rsidR="00FB5B3D" w:rsidRPr="00FB5B3D" w:rsidRDefault="00FB5B3D" w:rsidP="00FB5B3D">
            <w:pPr>
              <w:jc w:val="center"/>
              <w:rPr>
                <w:rFonts w:cs="Calibri"/>
                <w:sz w:val="20"/>
                <w:szCs w:val="20"/>
              </w:rPr>
            </w:pPr>
            <w:r w:rsidRPr="00FB5B3D">
              <w:rPr>
                <w:rFonts w:cs="Calibri"/>
                <w:sz w:val="20"/>
                <w:szCs w:val="20"/>
              </w:rPr>
              <w:t>192</w:t>
            </w:r>
          </w:p>
        </w:tc>
        <w:tc>
          <w:tcPr>
            <w:tcW w:w="280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F344397" w14:textId="77777777" w:rsidR="00FB5B3D" w:rsidRPr="00FB5B3D" w:rsidRDefault="00FB5B3D" w:rsidP="00FB5B3D">
            <w:pPr>
              <w:jc w:val="center"/>
              <w:rPr>
                <w:rFonts w:cs="Calibri"/>
                <w:sz w:val="20"/>
                <w:szCs w:val="20"/>
              </w:rPr>
            </w:pPr>
            <w:r w:rsidRPr="00FB5B3D">
              <w:rPr>
                <w:rFonts w:cs="Calibri"/>
                <w:sz w:val="20"/>
                <w:szCs w:val="20"/>
              </w:rPr>
              <w:t>4,10%</w:t>
            </w:r>
          </w:p>
        </w:tc>
      </w:tr>
      <w:tr w:rsidR="00FB5B3D" w:rsidRPr="00FB5B3D" w14:paraId="1A8C846A" w14:textId="77777777" w:rsidTr="00FB5B3D">
        <w:trPr>
          <w:trHeight w:val="405"/>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6B8723C7" w14:textId="77777777" w:rsidR="00FB5B3D" w:rsidRPr="00FB5B3D" w:rsidRDefault="00FB5B3D" w:rsidP="00FB5B3D">
            <w:pPr>
              <w:jc w:val="center"/>
              <w:rPr>
                <w:rFonts w:cs="Calibri"/>
                <w:szCs w:val="22"/>
              </w:rPr>
            </w:pPr>
            <w:r w:rsidRPr="00FB5B3D">
              <w:rPr>
                <w:rFonts w:cs="Calibri"/>
                <w:b/>
                <w:bCs/>
                <w:szCs w:val="22"/>
              </w:rPr>
              <w:t>0-14 éves</w:t>
            </w:r>
            <w:r w:rsidRPr="00FB5B3D">
              <w:rPr>
                <w:rFonts w:cs="Calibri"/>
                <w:szCs w:val="22"/>
              </w:rPr>
              <w:t xml:space="preserve"> (férfiak TS 010, aránya TS 011; nők TS 012, aránya TS 013)</w:t>
            </w:r>
          </w:p>
        </w:tc>
        <w:tc>
          <w:tcPr>
            <w:tcW w:w="1060" w:type="dxa"/>
            <w:tcBorders>
              <w:top w:val="nil"/>
              <w:left w:val="nil"/>
              <w:bottom w:val="single" w:sz="4" w:space="0" w:color="auto"/>
              <w:right w:val="single" w:sz="4" w:space="0" w:color="auto"/>
            </w:tcBorders>
            <w:shd w:val="clear" w:color="auto" w:fill="auto"/>
            <w:vAlign w:val="center"/>
            <w:hideMark/>
          </w:tcPr>
          <w:p w14:paraId="3A746E4C" w14:textId="77777777" w:rsidR="00FB5B3D" w:rsidRPr="00FB5B3D" w:rsidRDefault="00FB5B3D" w:rsidP="00FB5B3D">
            <w:pPr>
              <w:jc w:val="center"/>
              <w:rPr>
                <w:rFonts w:cs="Calibri"/>
                <w:sz w:val="20"/>
                <w:szCs w:val="20"/>
              </w:rPr>
            </w:pPr>
            <w:r w:rsidRPr="00FB5B3D">
              <w:rPr>
                <w:rFonts w:cs="Calibri"/>
                <w:sz w:val="20"/>
                <w:szCs w:val="20"/>
              </w:rPr>
              <w:t>427</w:t>
            </w:r>
          </w:p>
        </w:tc>
        <w:tc>
          <w:tcPr>
            <w:tcW w:w="960" w:type="dxa"/>
            <w:tcBorders>
              <w:top w:val="nil"/>
              <w:left w:val="nil"/>
              <w:bottom w:val="single" w:sz="4" w:space="0" w:color="auto"/>
              <w:right w:val="single" w:sz="4" w:space="0" w:color="auto"/>
            </w:tcBorders>
            <w:shd w:val="clear" w:color="auto" w:fill="auto"/>
            <w:vAlign w:val="center"/>
            <w:hideMark/>
          </w:tcPr>
          <w:p w14:paraId="1FB82DC2" w14:textId="77777777" w:rsidR="00FB5B3D" w:rsidRPr="00FB5B3D" w:rsidRDefault="00FB5B3D" w:rsidP="00FB5B3D">
            <w:pPr>
              <w:jc w:val="center"/>
              <w:rPr>
                <w:rFonts w:cs="Calibri"/>
                <w:sz w:val="20"/>
                <w:szCs w:val="20"/>
              </w:rPr>
            </w:pPr>
            <w:r w:rsidRPr="00FB5B3D">
              <w:rPr>
                <w:rFonts w:cs="Calibri"/>
                <w:sz w:val="20"/>
                <w:szCs w:val="20"/>
              </w:rPr>
              <w:t>405</w:t>
            </w:r>
          </w:p>
        </w:tc>
        <w:tc>
          <w:tcPr>
            <w:tcW w:w="1380" w:type="dxa"/>
            <w:tcBorders>
              <w:top w:val="nil"/>
              <w:left w:val="nil"/>
              <w:bottom w:val="single" w:sz="4" w:space="0" w:color="auto"/>
              <w:right w:val="single" w:sz="4" w:space="0" w:color="auto"/>
            </w:tcBorders>
            <w:shd w:val="clear" w:color="000000" w:fill="FFFFFF"/>
            <w:noWrap/>
            <w:vAlign w:val="center"/>
            <w:hideMark/>
          </w:tcPr>
          <w:p w14:paraId="77C01E46" w14:textId="77777777" w:rsidR="00FB5B3D" w:rsidRPr="00FB5B3D" w:rsidRDefault="00FB5B3D" w:rsidP="00FB5B3D">
            <w:pPr>
              <w:jc w:val="center"/>
              <w:rPr>
                <w:rFonts w:cs="Calibri"/>
                <w:sz w:val="20"/>
                <w:szCs w:val="20"/>
              </w:rPr>
            </w:pPr>
            <w:r w:rsidRPr="00FB5B3D">
              <w:rPr>
                <w:rFonts w:cs="Calibri"/>
                <w:sz w:val="20"/>
                <w:szCs w:val="20"/>
              </w:rPr>
              <w:t>832</w:t>
            </w:r>
          </w:p>
        </w:tc>
        <w:tc>
          <w:tcPr>
            <w:tcW w:w="1400" w:type="dxa"/>
            <w:tcBorders>
              <w:top w:val="nil"/>
              <w:left w:val="nil"/>
              <w:bottom w:val="single" w:sz="4" w:space="0" w:color="auto"/>
              <w:right w:val="single" w:sz="4" w:space="0" w:color="auto"/>
            </w:tcBorders>
            <w:shd w:val="clear" w:color="000000" w:fill="FFFFFF"/>
            <w:noWrap/>
            <w:vAlign w:val="center"/>
            <w:hideMark/>
          </w:tcPr>
          <w:p w14:paraId="2056697B" w14:textId="77777777" w:rsidR="00FB5B3D" w:rsidRPr="00FB5B3D" w:rsidRDefault="00FB5B3D" w:rsidP="00FB5B3D">
            <w:pPr>
              <w:jc w:val="center"/>
              <w:rPr>
                <w:rFonts w:cs="Calibri"/>
                <w:sz w:val="20"/>
                <w:szCs w:val="20"/>
              </w:rPr>
            </w:pPr>
            <w:r w:rsidRPr="00FB5B3D">
              <w:rPr>
                <w:rFonts w:cs="Calibri"/>
                <w:sz w:val="20"/>
                <w:szCs w:val="20"/>
              </w:rPr>
              <w:t>9,11%</w:t>
            </w:r>
          </w:p>
        </w:tc>
        <w:tc>
          <w:tcPr>
            <w:tcW w:w="1400" w:type="dxa"/>
            <w:tcBorders>
              <w:top w:val="nil"/>
              <w:left w:val="nil"/>
              <w:bottom w:val="single" w:sz="4" w:space="0" w:color="auto"/>
              <w:right w:val="single" w:sz="4" w:space="0" w:color="auto"/>
            </w:tcBorders>
            <w:shd w:val="clear" w:color="000000" w:fill="FFFFFF"/>
            <w:noWrap/>
            <w:vAlign w:val="center"/>
            <w:hideMark/>
          </w:tcPr>
          <w:p w14:paraId="2E194583" w14:textId="77777777" w:rsidR="00FB5B3D" w:rsidRPr="00FB5B3D" w:rsidRDefault="00FB5B3D" w:rsidP="00FB5B3D">
            <w:pPr>
              <w:jc w:val="center"/>
              <w:rPr>
                <w:rFonts w:cs="Calibri"/>
                <w:sz w:val="20"/>
                <w:szCs w:val="20"/>
              </w:rPr>
            </w:pPr>
            <w:r w:rsidRPr="00FB5B3D">
              <w:rPr>
                <w:rFonts w:cs="Calibri"/>
                <w:sz w:val="20"/>
                <w:szCs w:val="20"/>
              </w:rPr>
              <w:t>8,64%</w:t>
            </w:r>
          </w:p>
        </w:tc>
      </w:tr>
      <w:tr w:rsidR="00FB5B3D" w:rsidRPr="00FB5B3D" w14:paraId="5C405DA8" w14:textId="77777777" w:rsidTr="00FB5B3D">
        <w:trPr>
          <w:trHeight w:val="390"/>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1BC09779" w14:textId="77777777" w:rsidR="00FB5B3D" w:rsidRPr="00FB5B3D" w:rsidRDefault="00FB5B3D" w:rsidP="00FB5B3D">
            <w:pPr>
              <w:jc w:val="center"/>
              <w:rPr>
                <w:rFonts w:cs="Calibri"/>
                <w:szCs w:val="22"/>
              </w:rPr>
            </w:pPr>
            <w:r w:rsidRPr="00FB5B3D">
              <w:rPr>
                <w:rFonts w:cs="Calibri"/>
                <w:b/>
                <w:bCs/>
                <w:szCs w:val="22"/>
              </w:rPr>
              <w:t>15-17 éves</w:t>
            </w:r>
            <w:r w:rsidRPr="00FB5B3D">
              <w:rPr>
                <w:rFonts w:cs="Calibri"/>
                <w:szCs w:val="22"/>
              </w:rPr>
              <w:t xml:space="preserve"> (férfiak TS 014, aránya TS 015; nők TS 016, aránya TS 017)</w:t>
            </w:r>
          </w:p>
        </w:tc>
        <w:tc>
          <w:tcPr>
            <w:tcW w:w="1060" w:type="dxa"/>
            <w:tcBorders>
              <w:top w:val="nil"/>
              <w:left w:val="nil"/>
              <w:bottom w:val="single" w:sz="4" w:space="0" w:color="auto"/>
              <w:right w:val="single" w:sz="4" w:space="0" w:color="auto"/>
            </w:tcBorders>
            <w:shd w:val="clear" w:color="auto" w:fill="auto"/>
            <w:vAlign w:val="center"/>
            <w:hideMark/>
          </w:tcPr>
          <w:p w14:paraId="467FC2F1" w14:textId="77777777" w:rsidR="00FB5B3D" w:rsidRPr="00FB5B3D" w:rsidRDefault="00FB5B3D" w:rsidP="00FB5B3D">
            <w:pPr>
              <w:jc w:val="center"/>
              <w:rPr>
                <w:rFonts w:cs="Calibri"/>
                <w:sz w:val="20"/>
                <w:szCs w:val="20"/>
              </w:rPr>
            </w:pPr>
            <w:r w:rsidRPr="00FB5B3D">
              <w:rPr>
                <w:rFonts w:cs="Calibri"/>
                <w:sz w:val="20"/>
                <w:szCs w:val="20"/>
              </w:rPr>
              <w:t>85</w:t>
            </w:r>
          </w:p>
        </w:tc>
        <w:tc>
          <w:tcPr>
            <w:tcW w:w="960" w:type="dxa"/>
            <w:tcBorders>
              <w:top w:val="nil"/>
              <w:left w:val="nil"/>
              <w:bottom w:val="single" w:sz="4" w:space="0" w:color="auto"/>
              <w:right w:val="single" w:sz="4" w:space="0" w:color="auto"/>
            </w:tcBorders>
            <w:shd w:val="clear" w:color="auto" w:fill="auto"/>
            <w:vAlign w:val="center"/>
            <w:hideMark/>
          </w:tcPr>
          <w:p w14:paraId="2E66640E" w14:textId="77777777" w:rsidR="00FB5B3D" w:rsidRPr="00FB5B3D" w:rsidRDefault="00FB5B3D" w:rsidP="00FB5B3D">
            <w:pPr>
              <w:jc w:val="center"/>
              <w:rPr>
                <w:rFonts w:cs="Calibri"/>
                <w:sz w:val="20"/>
                <w:szCs w:val="20"/>
              </w:rPr>
            </w:pPr>
            <w:r w:rsidRPr="00FB5B3D">
              <w:rPr>
                <w:rFonts w:cs="Calibri"/>
                <w:sz w:val="20"/>
                <w:szCs w:val="20"/>
              </w:rPr>
              <w:t>91</w:t>
            </w:r>
          </w:p>
        </w:tc>
        <w:tc>
          <w:tcPr>
            <w:tcW w:w="1380" w:type="dxa"/>
            <w:tcBorders>
              <w:top w:val="nil"/>
              <w:left w:val="nil"/>
              <w:bottom w:val="single" w:sz="4" w:space="0" w:color="auto"/>
              <w:right w:val="single" w:sz="4" w:space="0" w:color="auto"/>
            </w:tcBorders>
            <w:shd w:val="clear" w:color="000000" w:fill="FFFFFF"/>
            <w:noWrap/>
            <w:vAlign w:val="center"/>
            <w:hideMark/>
          </w:tcPr>
          <w:p w14:paraId="29193206" w14:textId="77777777" w:rsidR="00FB5B3D" w:rsidRPr="00FB5B3D" w:rsidRDefault="00FB5B3D" w:rsidP="00FB5B3D">
            <w:pPr>
              <w:jc w:val="center"/>
              <w:rPr>
                <w:rFonts w:cs="Calibri"/>
                <w:sz w:val="20"/>
                <w:szCs w:val="20"/>
              </w:rPr>
            </w:pPr>
            <w:r w:rsidRPr="00FB5B3D">
              <w:rPr>
                <w:rFonts w:cs="Calibri"/>
                <w:sz w:val="20"/>
                <w:szCs w:val="20"/>
              </w:rPr>
              <w:t>176</w:t>
            </w:r>
          </w:p>
        </w:tc>
        <w:tc>
          <w:tcPr>
            <w:tcW w:w="1400" w:type="dxa"/>
            <w:tcBorders>
              <w:top w:val="nil"/>
              <w:left w:val="nil"/>
              <w:bottom w:val="single" w:sz="4" w:space="0" w:color="auto"/>
              <w:right w:val="single" w:sz="4" w:space="0" w:color="auto"/>
            </w:tcBorders>
            <w:shd w:val="clear" w:color="000000" w:fill="FFFFFF"/>
            <w:noWrap/>
            <w:vAlign w:val="center"/>
            <w:hideMark/>
          </w:tcPr>
          <w:p w14:paraId="46A0C7DA" w14:textId="77777777" w:rsidR="00FB5B3D" w:rsidRPr="00FB5B3D" w:rsidRDefault="00FB5B3D" w:rsidP="00FB5B3D">
            <w:pPr>
              <w:jc w:val="center"/>
              <w:rPr>
                <w:rFonts w:cs="Calibri"/>
                <w:sz w:val="20"/>
                <w:szCs w:val="20"/>
              </w:rPr>
            </w:pPr>
            <w:r w:rsidRPr="00FB5B3D">
              <w:rPr>
                <w:rFonts w:cs="Calibri"/>
                <w:sz w:val="20"/>
                <w:szCs w:val="20"/>
              </w:rPr>
              <w:t>1,81%</w:t>
            </w:r>
          </w:p>
        </w:tc>
        <w:tc>
          <w:tcPr>
            <w:tcW w:w="1400" w:type="dxa"/>
            <w:tcBorders>
              <w:top w:val="nil"/>
              <w:left w:val="nil"/>
              <w:bottom w:val="single" w:sz="4" w:space="0" w:color="auto"/>
              <w:right w:val="single" w:sz="4" w:space="0" w:color="auto"/>
            </w:tcBorders>
            <w:shd w:val="clear" w:color="000000" w:fill="FFFFFF"/>
            <w:noWrap/>
            <w:vAlign w:val="center"/>
            <w:hideMark/>
          </w:tcPr>
          <w:p w14:paraId="211FCE77" w14:textId="77777777" w:rsidR="00FB5B3D" w:rsidRPr="00FB5B3D" w:rsidRDefault="00FB5B3D" w:rsidP="00FB5B3D">
            <w:pPr>
              <w:jc w:val="center"/>
              <w:rPr>
                <w:rFonts w:cs="Calibri"/>
                <w:sz w:val="20"/>
                <w:szCs w:val="20"/>
              </w:rPr>
            </w:pPr>
            <w:r w:rsidRPr="00FB5B3D">
              <w:rPr>
                <w:rFonts w:cs="Calibri"/>
                <w:sz w:val="20"/>
                <w:szCs w:val="20"/>
              </w:rPr>
              <w:t>1,94%</w:t>
            </w:r>
          </w:p>
        </w:tc>
      </w:tr>
      <w:tr w:rsidR="00FB5B3D" w:rsidRPr="00FB5B3D" w14:paraId="0BAEF8BD" w14:textId="77777777" w:rsidTr="00FB5B3D">
        <w:trPr>
          <w:trHeight w:val="510"/>
        </w:trPr>
        <w:tc>
          <w:tcPr>
            <w:tcW w:w="2547" w:type="dxa"/>
            <w:tcBorders>
              <w:top w:val="nil"/>
              <w:left w:val="nil"/>
              <w:bottom w:val="nil"/>
              <w:right w:val="nil"/>
            </w:tcBorders>
            <w:shd w:val="clear" w:color="auto" w:fill="auto"/>
            <w:noWrap/>
            <w:vAlign w:val="bottom"/>
            <w:hideMark/>
          </w:tcPr>
          <w:p w14:paraId="2C55D93D" w14:textId="77777777" w:rsidR="00FB5B3D" w:rsidRPr="00FB5B3D" w:rsidRDefault="00FB5B3D" w:rsidP="00FB5B3D">
            <w:pPr>
              <w:jc w:val="left"/>
              <w:rPr>
                <w:rFonts w:cs="Calibri"/>
                <w:color w:val="000000"/>
                <w:szCs w:val="22"/>
              </w:rPr>
            </w:pPr>
            <w:r w:rsidRPr="00FB5B3D">
              <w:rPr>
                <w:rFonts w:cs="Calibri"/>
                <w:color w:val="000000"/>
                <w:szCs w:val="22"/>
              </w:rPr>
              <w:t>Forrás: TeIR, KSH Tstar</w:t>
            </w:r>
          </w:p>
        </w:tc>
        <w:tc>
          <w:tcPr>
            <w:tcW w:w="1060" w:type="dxa"/>
            <w:tcBorders>
              <w:top w:val="nil"/>
              <w:left w:val="nil"/>
              <w:bottom w:val="nil"/>
              <w:right w:val="nil"/>
            </w:tcBorders>
            <w:shd w:val="clear" w:color="auto" w:fill="auto"/>
            <w:noWrap/>
            <w:vAlign w:val="center"/>
            <w:hideMark/>
          </w:tcPr>
          <w:p w14:paraId="747BBF84" w14:textId="77777777" w:rsidR="00FB5B3D" w:rsidRPr="00FB5B3D" w:rsidRDefault="00FB5B3D" w:rsidP="00FB5B3D">
            <w:pPr>
              <w:jc w:val="left"/>
              <w:rPr>
                <w:rFonts w:cs="Calibri"/>
                <w:color w:val="000000"/>
                <w:szCs w:val="22"/>
              </w:rPr>
            </w:pPr>
          </w:p>
        </w:tc>
        <w:tc>
          <w:tcPr>
            <w:tcW w:w="960" w:type="dxa"/>
            <w:tcBorders>
              <w:top w:val="nil"/>
              <w:left w:val="nil"/>
              <w:bottom w:val="nil"/>
              <w:right w:val="nil"/>
            </w:tcBorders>
            <w:shd w:val="clear" w:color="auto" w:fill="auto"/>
            <w:noWrap/>
            <w:vAlign w:val="center"/>
            <w:hideMark/>
          </w:tcPr>
          <w:p w14:paraId="4A6F1A4C" w14:textId="77777777" w:rsidR="00FB5B3D" w:rsidRPr="00FB5B3D" w:rsidRDefault="00FB5B3D" w:rsidP="00FB5B3D">
            <w:pPr>
              <w:jc w:val="center"/>
              <w:rPr>
                <w:rFonts w:ascii="Times New Roman" w:hAnsi="Times New Roman"/>
                <w:sz w:val="20"/>
                <w:szCs w:val="20"/>
              </w:rPr>
            </w:pPr>
          </w:p>
        </w:tc>
        <w:tc>
          <w:tcPr>
            <w:tcW w:w="1380" w:type="dxa"/>
            <w:tcBorders>
              <w:top w:val="nil"/>
              <w:left w:val="nil"/>
              <w:bottom w:val="nil"/>
              <w:right w:val="nil"/>
            </w:tcBorders>
            <w:shd w:val="clear" w:color="auto" w:fill="auto"/>
            <w:noWrap/>
            <w:vAlign w:val="center"/>
            <w:hideMark/>
          </w:tcPr>
          <w:p w14:paraId="2350AC74" w14:textId="77777777" w:rsidR="00FB5B3D" w:rsidRPr="00FB5B3D" w:rsidRDefault="00FB5B3D" w:rsidP="00FB5B3D">
            <w:pPr>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14:paraId="68F4A59F" w14:textId="77777777" w:rsidR="00FB5B3D" w:rsidRPr="00FB5B3D" w:rsidRDefault="00FB5B3D" w:rsidP="00FB5B3D">
            <w:pPr>
              <w:jc w:val="center"/>
              <w:rPr>
                <w:rFonts w:ascii="Times New Roman" w:hAnsi="Times New Roman"/>
                <w:sz w:val="20"/>
                <w:szCs w:val="20"/>
              </w:rPr>
            </w:pPr>
          </w:p>
        </w:tc>
        <w:tc>
          <w:tcPr>
            <w:tcW w:w="1400" w:type="dxa"/>
            <w:tcBorders>
              <w:top w:val="nil"/>
              <w:left w:val="nil"/>
              <w:bottom w:val="nil"/>
              <w:right w:val="nil"/>
            </w:tcBorders>
            <w:shd w:val="clear" w:color="auto" w:fill="auto"/>
            <w:noWrap/>
            <w:vAlign w:val="center"/>
            <w:hideMark/>
          </w:tcPr>
          <w:p w14:paraId="0C82A98B" w14:textId="77777777" w:rsidR="00FB5B3D" w:rsidRPr="00FB5B3D" w:rsidRDefault="00FB5B3D" w:rsidP="00FB5B3D">
            <w:pPr>
              <w:jc w:val="center"/>
              <w:rPr>
                <w:rFonts w:ascii="Times New Roman" w:hAnsi="Times New Roman"/>
                <w:sz w:val="20"/>
                <w:szCs w:val="20"/>
              </w:rPr>
            </w:pPr>
          </w:p>
        </w:tc>
      </w:tr>
    </w:tbl>
    <w:p w14:paraId="432268CE" w14:textId="77777777" w:rsidR="00E80275" w:rsidRDefault="00E80275" w:rsidP="00E80275">
      <w:pPr>
        <w:rPr>
          <w:rFonts w:ascii="Times New Roman" w:hAnsi="Times New Roman"/>
          <w:i/>
          <w:sz w:val="24"/>
        </w:rPr>
      </w:pPr>
    </w:p>
    <w:p w14:paraId="2E82C33C" w14:textId="1B08F6E2" w:rsidR="00E80275" w:rsidRDefault="00E80275" w:rsidP="00E80275">
      <w:pPr>
        <w:rPr>
          <w:rFonts w:ascii="Times New Roman" w:hAnsi="Times New Roman"/>
          <w:i/>
          <w:sz w:val="24"/>
        </w:rPr>
      </w:pPr>
      <w:r w:rsidRPr="00E80275">
        <w:rPr>
          <w:rFonts w:ascii="Times New Roman" w:hAnsi="Times New Roman"/>
          <w:sz w:val="24"/>
        </w:rPr>
        <w:t>A 0-2 év közötti gyermekek mindössze 4,</w:t>
      </w:r>
      <w:r w:rsidR="009A78E3">
        <w:rPr>
          <w:rFonts w:ascii="Times New Roman" w:hAnsi="Times New Roman"/>
          <w:sz w:val="24"/>
        </w:rPr>
        <w:t>10</w:t>
      </w:r>
      <w:r w:rsidRPr="00E80275">
        <w:rPr>
          <w:rFonts w:ascii="Times New Roman" w:hAnsi="Times New Roman"/>
          <w:sz w:val="24"/>
        </w:rPr>
        <w:t>%-át teszik ki az állandó népességnek, a 14 év alattiak összesen 17,</w:t>
      </w:r>
      <w:r w:rsidR="009A78E3">
        <w:rPr>
          <w:rFonts w:ascii="Times New Roman" w:hAnsi="Times New Roman"/>
          <w:sz w:val="24"/>
        </w:rPr>
        <w:t>8</w:t>
      </w:r>
      <w:r w:rsidRPr="00E80275">
        <w:rPr>
          <w:rFonts w:ascii="Times New Roman" w:hAnsi="Times New Roman"/>
          <w:sz w:val="24"/>
        </w:rPr>
        <w:t>%-át, a 15-17 éves népesség aránya pedig 3.</w:t>
      </w:r>
      <w:r w:rsidR="009A78E3">
        <w:rPr>
          <w:rFonts w:ascii="Times New Roman" w:hAnsi="Times New Roman"/>
          <w:sz w:val="24"/>
        </w:rPr>
        <w:t>80</w:t>
      </w:r>
      <w:r w:rsidRPr="00E80275">
        <w:rPr>
          <w:rFonts w:ascii="Times New Roman" w:hAnsi="Times New Roman"/>
          <w:sz w:val="24"/>
        </w:rPr>
        <w:t>% az állandó népességen belül. Nemek szerint a 17 év alatti népességben a lányok kicsivel nagyobb arányban jelennek meg. Esélyegyenlőségi szempontból a gyermekek demográfiai adatai alapján messzemenő következtetéseket nem tudunk levonni, ugyanakkor, ha a korosztály további gyarapodását szeretnénk szorgalmazni, akkor a kisgyermekes családokat célzó szolgáltatások szervezésére, a családalapítás támogatásának kérdésére érdemes figyelmet fordítani.</w:t>
      </w:r>
    </w:p>
    <w:p w14:paraId="1A1B907D" w14:textId="77777777" w:rsidR="00E80275" w:rsidRPr="00056F13" w:rsidRDefault="00E80275" w:rsidP="003F4EBA">
      <w:pPr>
        <w:ind w:left="960"/>
        <w:rPr>
          <w:rFonts w:ascii="Times New Roman" w:hAnsi="Times New Roman"/>
          <w:i/>
          <w:sz w:val="24"/>
        </w:rPr>
      </w:pPr>
    </w:p>
    <w:p w14:paraId="73166236" w14:textId="77777777" w:rsidR="00540514" w:rsidRDefault="00540514" w:rsidP="003810AF">
      <w:pPr>
        <w:pStyle w:val="Listaszerbekezds"/>
        <w:numPr>
          <w:ilvl w:val="0"/>
          <w:numId w:val="6"/>
        </w:numPr>
        <w:shd w:val="clear" w:color="auto" w:fill="FFFFFF"/>
        <w:spacing w:after="120"/>
        <w:rPr>
          <w:rFonts w:ascii="Times New Roman" w:hAnsi="Times New Roman"/>
          <w:sz w:val="24"/>
        </w:rPr>
      </w:pPr>
      <w:r w:rsidRPr="00056F13">
        <w:rPr>
          <w:rFonts w:ascii="Times New Roman" w:hAnsi="Times New Roman"/>
          <w:sz w:val="24"/>
        </w:rPr>
        <w:t>veszélyeztetett és védelembe vett, hátrányos helyzetű, illetve halmozottan hátrányos helyzetű gyermekek, valamint fogyatékossággal élő gyermekek jellemzői, egészségügyi, szociális, lakhatási helyzete;</w:t>
      </w:r>
    </w:p>
    <w:p w14:paraId="55548318" w14:textId="77777777" w:rsidR="00127FFA" w:rsidRPr="00127FFA" w:rsidRDefault="00127FFA" w:rsidP="00127FFA">
      <w:pPr>
        <w:rPr>
          <w:rFonts w:ascii="Times New Roman" w:hAnsi="Times New Roman"/>
          <w:i/>
          <w:sz w:val="24"/>
        </w:rPr>
      </w:pPr>
      <w:r w:rsidRPr="00127FFA">
        <w:rPr>
          <w:rFonts w:ascii="Times New Roman" w:hAnsi="Times New Roman"/>
          <w:sz w:val="24"/>
        </w:rPr>
        <w:t>A veszélyeztetettség olyan – a gyermek vagy más személy által tanúsított magatartás, mulasztás vagy körülmény következtében kialakult állapot, amely a gyermek testi, értelmi, érzelmi vagy erkölcsi fejlődését gátolja vagy akadályozza. A védelembe vétel a gyermekvédelmi gondoskodás keretébe tartozó hatósági intézkedés. Ha a szülő vagy más törvényes képviselő a gyermek veszélyeztetettségét az alapellátások önkéntes igénybevételével megszüntetni nem tudja, vagy nem akarja, de alaposan feltételezhető, hogy segítséggel a gyermek fejlődése a családi környezetben mégis biztosítható, a gyámhatóság a gyermeket védelembe veszi. A védelembe vétellel kapcsolatos jegyzői jogkör 2013-ban megszűnt, azóta a járási hivatal jár el.</w:t>
      </w:r>
    </w:p>
    <w:p w14:paraId="3CC2944C" w14:textId="77777777" w:rsidR="002F1B30" w:rsidRDefault="002F1B30" w:rsidP="002F1B30">
      <w:pPr>
        <w:shd w:val="clear" w:color="auto" w:fill="FFFFFF"/>
        <w:spacing w:after="120"/>
        <w:ind w:left="600"/>
        <w:rPr>
          <w:rFonts w:ascii="Times New Roman" w:hAnsi="Times New Roman"/>
          <w:sz w:val="24"/>
        </w:rPr>
      </w:pPr>
    </w:p>
    <w:p w14:paraId="658EAEBA" w14:textId="77777777" w:rsidR="007C40CD" w:rsidRDefault="007C40CD" w:rsidP="002F1B30">
      <w:pPr>
        <w:shd w:val="clear" w:color="auto" w:fill="FFFFFF"/>
        <w:spacing w:after="120"/>
        <w:ind w:left="600"/>
        <w:rPr>
          <w:rFonts w:ascii="Times New Roman" w:hAnsi="Times New Roman"/>
          <w:sz w:val="24"/>
        </w:rPr>
      </w:pPr>
    </w:p>
    <w:p w14:paraId="2DD2066A" w14:textId="77777777" w:rsidR="007C40CD" w:rsidRDefault="007C40CD" w:rsidP="002F1B30">
      <w:pPr>
        <w:shd w:val="clear" w:color="auto" w:fill="FFFFFF"/>
        <w:spacing w:after="120"/>
        <w:ind w:left="600"/>
        <w:rPr>
          <w:rFonts w:ascii="Times New Roman" w:hAnsi="Times New Roman"/>
          <w:sz w:val="24"/>
        </w:rPr>
      </w:pPr>
    </w:p>
    <w:p w14:paraId="6D4CD91C" w14:textId="77777777" w:rsidR="007C40CD" w:rsidRPr="002F1B30" w:rsidRDefault="007C40CD" w:rsidP="002F1B30">
      <w:pPr>
        <w:shd w:val="clear" w:color="auto" w:fill="FFFFFF"/>
        <w:spacing w:after="120"/>
        <w:ind w:left="600"/>
        <w:rPr>
          <w:rFonts w:ascii="Times New Roman" w:hAnsi="Times New Roman"/>
          <w:sz w:val="24"/>
        </w:rPr>
      </w:pPr>
    </w:p>
    <w:p w14:paraId="554C1BB4" w14:textId="77777777" w:rsidR="00FD24A9" w:rsidRDefault="00FD24A9" w:rsidP="003F4EBA">
      <w:pPr>
        <w:ind w:left="960" w:firstLine="458"/>
        <w:rPr>
          <w:rFonts w:ascii="Times New Roman" w:hAnsi="Times New Roman"/>
          <w:i/>
          <w:sz w:val="24"/>
        </w:rPr>
      </w:pPr>
    </w:p>
    <w:tbl>
      <w:tblPr>
        <w:tblW w:w="7400" w:type="dxa"/>
        <w:tblCellMar>
          <w:left w:w="70" w:type="dxa"/>
          <w:right w:w="70" w:type="dxa"/>
        </w:tblCellMar>
        <w:tblLook w:val="04A0" w:firstRow="1" w:lastRow="0" w:firstColumn="1" w:lastColumn="0" w:noHBand="0" w:noVBand="1"/>
      </w:tblPr>
      <w:tblGrid>
        <w:gridCol w:w="1180"/>
        <w:gridCol w:w="2940"/>
        <w:gridCol w:w="3280"/>
      </w:tblGrid>
      <w:tr w:rsidR="00FD24A9" w:rsidRPr="00FD24A9" w14:paraId="33D3D1F6" w14:textId="77777777" w:rsidTr="00FD24A9">
        <w:trPr>
          <w:trHeight w:val="630"/>
        </w:trPr>
        <w:tc>
          <w:tcPr>
            <w:tcW w:w="740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CFBEB3" w14:textId="77777777" w:rsidR="00FD24A9" w:rsidRPr="00FD24A9" w:rsidRDefault="00FD24A9" w:rsidP="00FD24A9">
            <w:pPr>
              <w:jc w:val="center"/>
              <w:rPr>
                <w:rFonts w:cs="Calibri"/>
                <w:b/>
                <w:bCs/>
                <w:szCs w:val="22"/>
              </w:rPr>
            </w:pPr>
            <w:r w:rsidRPr="00FD24A9">
              <w:rPr>
                <w:rFonts w:cs="Calibri"/>
                <w:b/>
                <w:bCs/>
                <w:szCs w:val="22"/>
              </w:rPr>
              <w:t xml:space="preserve">4.1.1. számú táblázat - Védelembe vett és veszélyeztetett kiskorú gyermekek </w:t>
            </w:r>
          </w:p>
        </w:tc>
      </w:tr>
      <w:tr w:rsidR="00FD24A9" w:rsidRPr="00FD24A9" w14:paraId="769DCA12" w14:textId="77777777" w:rsidTr="00FD24A9">
        <w:trPr>
          <w:trHeight w:val="1650"/>
        </w:trPr>
        <w:tc>
          <w:tcPr>
            <w:tcW w:w="118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602AAAA6" w14:textId="77777777" w:rsidR="00FD24A9" w:rsidRPr="00FD24A9" w:rsidRDefault="00FD24A9" w:rsidP="00FD24A9">
            <w:pPr>
              <w:jc w:val="center"/>
              <w:rPr>
                <w:rFonts w:cs="Calibri"/>
                <w:b/>
                <w:bCs/>
                <w:szCs w:val="22"/>
              </w:rPr>
            </w:pPr>
            <w:r w:rsidRPr="00FD24A9">
              <w:rPr>
                <w:rFonts w:cs="Calibri"/>
                <w:b/>
                <w:bCs/>
                <w:szCs w:val="22"/>
              </w:rPr>
              <w:t>Év</w:t>
            </w:r>
          </w:p>
        </w:tc>
        <w:tc>
          <w:tcPr>
            <w:tcW w:w="2940" w:type="dxa"/>
            <w:tcBorders>
              <w:top w:val="nil"/>
              <w:left w:val="nil"/>
              <w:bottom w:val="single" w:sz="4" w:space="0" w:color="auto"/>
              <w:right w:val="single" w:sz="4" w:space="0" w:color="auto"/>
            </w:tcBorders>
            <w:shd w:val="clear" w:color="000000" w:fill="E2EFDA"/>
            <w:vAlign w:val="center"/>
            <w:hideMark/>
          </w:tcPr>
          <w:p w14:paraId="5FE18BCD" w14:textId="77777777" w:rsidR="00FD24A9" w:rsidRPr="00FD24A9" w:rsidRDefault="00FD24A9" w:rsidP="00FD24A9">
            <w:pPr>
              <w:jc w:val="center"/>
              <w:rPr>
                <w:rFonts w:cs="Calibri"/>
                <w:b/>
                <w:bCs/>
                <w:szCs w:val="22"/>
              </w:rPr>
            </w:pPr>
            <w:r w:rsidRPr="00FD24A9">
              <w:rPr>
                <w:rFonts w:cs="Calibri"/>
                <w:b/>
                <w:bCs/>
                <w:szCs w:val="22"/>
              </w:rPr>
              <w:t xml:space="preserve">Védelembe vett kiskorú gyermekek száma </w:t>
            </w:r>
            <w:r w:rsidRPr="00FD24A9">
              <w:rPr>
                <w:rFonts w:cs="Calibri"/>
                <w:b/>
                <w:bCs/>
                <w:szCs w:val="22"/>
              </w:rPr>
              <w:br/>
            </w:r>
            <w:r w:rsidRPr="00FD24A9">
              <w:rPr>
                <w:rFonts w:cs="Calibri"/>
                <w:szCs w:val="22"/>
              </w:rPr>
              <w:t>(TS 116)</w:t>
            </w:r>
          </w:p>
        </w:tc>
        <w:tc>
          <w:tcPr>
            <w:tcW w:w="3280" w:type="dxa"/>
            <w:tcBorders>
              <w:top w:val="nil"/>
              <w:left w:val="nil"/>
              <w:bottom w:val="single" w:sz="4" w:space="0" w:color="auto"/>
              <w:right w:val="single" w:sz="4" w:space="0" w:color="auto"/>
            </w:tcBorders>
            <w:shd w:val="clear" w:color="000000" w:fill="E2EFDA"/>
            <w:vAlign w:val="center"/>
            <w:hideMark/>
          </w:tcPr>
          <w:p w14:paraId="6ABD2E15" w14:textId="77777777" w:rsidR="00FD24A9" w:rsidRPr="00FD24A9" w:rsidRDefault="00FD24A9" w:rsidP="00FD24A9">
            <w:pPr>
              <w:jc w:val="center"/>
              <w:rPr>
                <w:rFonts w:cs="Calibri"/>
                <w:b/>
                <w:bCs/>
                <w:szCs w:val="22"/>
              </w:rPr>
            </w:pPr>
            <w:r w:rsidRPr="00FD24A9">
              <w:rPr>
                <w:rFonts w:cs="Calibri"/>
                <w:b/>
                <w:bCs/>
                <w:szCs w:val="22"/>
              </w:rPr>
              <w:t xml:space="preserve">Veszélyeztetett kiskorú gyermekek száma  </w:t>
            </w:r>
            <w:r w:rsidRPr="00FD24A9">
              <w:rPr>
                <w:rFonts w:cs="Calibri"/>
                <w:szCs w:val="22"/>
              </w:rPr>
              <w:t>(TS 115)</w:t>
            </w:r>
          </w:p>
        </w:tc>
      </w:tr>
      <w:tr w:rsidR="00FD24A9" w:rsidRPr="00FD24A9" w14:paraId="23268208" w14:textId="77777777" w:rsidTr="00FD24A9">
        <w:trPr>
          <w:trHeight w:val="600"/>
        </w:trPr>
        <w:tc>
          <w:tcPr>
            <w:tcW w:w="1180" w:type="dxa"/>
            <w:vMerge/>
            <w:tcBorders>
              <w:top w:val="nil"/>
              <w:left w:val="single" w:sz="4" w:space="0" w:color="auto"/>
              <w:bottom w:val="single" w:sz="4" w:space="0" w:color="auto"/>
              <w:right w:val="single" w:sz="4" w:space="0" w:color="auto"/>
            </w:tcBorders>
            <w:vAlign w:val="center"/>
            <w:hideMark/>
          </w:tcPr>
          <w:p w14:paraId="1E5E0AB4" w14:textId="77777777" w:rsidR="00FD24A9" w:rsidRPr="00FD24A9" w:rsidRDefault="00FD24A9" w:rsidP="00FD24A9">
            <w:pPr>
              <w:jc w:val="left"/>
              <w:rPr>
                <w:rFonts w:cs="Calibri"/>
                <w:b/>
                <w:bCs/>
                <w:szCs w:val="22"/>
              </w:rPr>
            </w:pPr>
          </w:p>
        </w:tc>
        <w:tc>
          <w:tcPr>
            <w:tcW w:w="2940" w:type="dxa"/>
            <w:tcBorders>
              <w:top w:val="nil"/>
              <w:left w:val="nil"/>
              <w:bottom w:val="single" w:sz="4" w:space="0" w:color="auto"/>
              <w:right w:val="single" w:sz="4" w:space="0" w:color="auto"/>
            </w:tcBorders>
            <w:shd w:val="clear" w:color="000000" w:fill="E2EFDA"/>
            <w:noWrap/>
            <w:vAlign w:val="center"/>
            <w:hideMark/>
          </w:tcPr>
          <w:p w14:paraId="18CD601A" w14:textId="77777777" w:rsidR="00FD24A9" w:rsidRPr="00FD24A9" w:rsidRDefault="00FD24A9" w:rsidP="00FD24A9">
            <w:pPr>
              <w:jc w:val="center"/>
              <w:rPr>
                <w:rFonts w:cs="Calibri"/>
                <w:b/>
                <w:bCs/>
                <w:color w:val="000000"/>
                <w:szCs w:val="22"/>
              </w:rPr>
            </w:pPr>
            <w:r w:rsidRPr="00FD24A9">
              <w:rPr>
                <w:rFonts w:cs="Calibri"/>
                <w:b/>
                <w:bCs/>
                <w:color w:val="000000"/>
                <w:szCs w:val="22"/>
              </w:rPr>
              <w:t>Fő</w:t>
            </w:r>
          </w:p>
        </w:tc>
        <w:tc>
          <w:tcPr>
            <w:tcW w:w="3280" w:type="dxa"/>
            <w:tcBorders>
              <w:top w:val="nil"/>
              <w:left w:val="nil"/>
              <w:bottom w:val="single" w:sz="4" w:space="0" w:color="auto"/>
              <w:right w:val="single" w:sz="4" w:space="0" w:color="auto"/>
            </w:tcBorders>
            <w:shd w:val="clear" w:color="000000" w:fill="E2EFDA"/>
            <w:noWrap/>
            <w:vAlign w:val="center"/>
            <w:hideMark/>
          </w:tcPr>
          <w:p w14:paraId="19EC8E94" w14:textId="77777777" w:rsidR="00FD24A9" w:rsidRPr="00FD24A9" w:rsidRDefault="00FD24A9" w:rsidP="00FD24A9">
            <w:pPr>
              <w:jc w:val="center"/>
              <w:rPr>
                <w:rFonts w:cs="Calibri"/>
                <w:b/>
                <w:bCs/>
                <w:color w:val="000000"/>
                <w:szCs w:val="22"/>
              </w:rPr>
            </w:pPr>
            <w:r w:rsidRPr="00FD24A9">
              <w:rPr>
                <w:rFonts w:cs="Calibri"/>
                <w:b/>
                <w:bCs/>
                <w:color w:val="000000"/>
                <w:szCs w:val="22"/>
              </w:rPr>
              <w:t>Fő</w:t>
            </w:r>
          </w:p>
        </w:tc>
      </w:tr>
      <w:tr w:rsidR="00FD24A9" w:rsidRPr="00FD24A9" w14:paraId="5DEEBF73" w14:textId="77777777" w:rsidTr="00FD24A9">
        <w:trPr>
          <w:trHeight w:val="3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17574493" w14:textId="77777777" w:rsidR="00FD24A9" w:rsidRPr="00FD24A9" w:rsidRDefault="00FD24A9" w:rsidP="00FD24A9">
            <w:pPr>
              <w:jc w:val="center"/>
              <w:rPr>
                <w:rFonts w:cs="Calibri"/>
                <w:szCs w:val="22"/>
              </w:rPr>
            </w:pPr>
            <w:r w:rsidRPr="00FD24A9">
              <w:rPr>
                <w:rFonts w:cs="Calibri"/>
                <w:szCs w:val="22"/>
              </w:rPr>
              <w:t>2017</w:t>
            </w:r>
          </w:p>
        </w:tc>
        <w:tc>
          <w:tcPr>
            <w:tcW w:w="2940" w:type="dxa"/>
            <w:tcBorders>
              <w:top w:val="nil"/>
              <w:left w:val="nil"/>
              <w:bottom w:val="single" w:sz="4" w:space="0" w:color="auto"/>
              <w:right w:val="single" w:sz="4" w:space="0" w:color="auto"/>
            </w:tcBorders>
            <w:shd w:val="clear" w:color="auto" w:fill="auto"/>
            <w:vAlign w:val="center"/>
            <w:hideMark/>
          </w:tcPr>
          <w:p w14:paraId="09EE82D0" w14:textId="77777777" w:rsidR="00FD24A9" w:rsidRPr="00FD24A9" w:rsidRDefault="00FD24A9" w:rsidP="00FD24A9">
            <w:pPr>
              <w:jc w:val="center"/>
              <w:rPr>
                <w:rFonts w:cs="Calibri"/>
                <w:sz w:val="20"/>
                <w:szCs w:val="20"/>
              </w:rPr>
            </w:pPr>
            <w:r w:rsidRPr="00FD24A9">
              <w:rPr>
                <w:rFonts w:cs="Calibri"/>
                <w:sz w:val="20"/>
                <w:szCs w:val="20"/>
              </w:rPr>
              <w:t>42</w:t>
            </w:r>
          </w:p>
        </w:tc>
        <w:tc>
          <w:tcPr>
            <w:tcW w:w="3280" w:type="dxa"/>
            <w:tcBorders>
              <w:top w:val="nil"/>
              <w:left w:val="nil"/>
              <w:bottom w:val="single" w:sz="4" w:space="0" w:color="auto"/>
              <w:right w:val="single" w:sz="4" w:space="0" w:color="auto"/>
            </w:tcBorders>
            <w:shd w:val="clear" w:color="auto" w:fill="auto"/>
            <w:vAlign w:val="center"/>
            <w:hideMark/>
          </w:tcPr>
          <w:p w14:paraId="1E1D1D03" w14:textId="77777777" w:rsidR="00FD24A9" w:rsidRPr="00FD24A9" w:rsidRDefault="00FD24A9" w:rsidP="00FD24A9">
            <w:pPr>
              <w:jc w:val="center"/>
              <w:rPr>
                <w:rFonts w:cs="Calibri"/>
                <w:sz w:val="20"/>
                <w:szCs w:val="20"/>
              </w:rPr>
            </w:pPr>
            <w:r w:rsidRPr="00FD24A9">
              <w:rPr>
                <w:rFonts w:cs="Calibri"/>
                <w:sz w:val="20"/>
                <w:szCs w:val="20"/>
              </w:rPr>
              <w:t>n.a.</w:t>
            </w:r>
          </w:p>
        </w:tc>
      </w:tr>
      <w:tr w:rsidR="00FD24A9" w:rsidRPr="00FD24A9" w14:paraId="28A7554E" w14:textId="77777777" w:rsidTr="00FD24A9">
        <w:trPr>
          <w:trHeight w:val="30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2B3383EF" w14:textId="77777777" w:rsidR="00FD24A9" w:rsidRPr="00FD24A9" w:rsidRDefault="00FD24A9" w:rsidP="00FD24A9">
            <w:pPr>
              <w:jc w:val="center"/>
              <w:rPr>
                <w:rFonts w:cs="Calibri"/>
                <w:szCs w:val="22"/>
              </w:rPr>
            </w:pPr>
            <w:r w:rsidRPr="00FD24A9">
              <w:rPr>
                <w:rFonts w:cs="Calibri"/>
                <w:szCs w:val="22"/>
              </w:rPr>
              <w:t>2018</w:t>
            </w:r>
          </w:p>
        </w:tc>
        <w:tc>
          <w:tcPr>
            <w:tcW w:w="2940" w:type="dxa"/>
            <w:tcBorders>
              <w:top w:val="nil"/>
              <w:left w:val="nil"/>
              <w:bottom w:val="single" w:sz="4" w:space="0" w:color="auto"/>
              <w:right w:val="single" w:sz="4" w:space="0" w:color="auto"/>
            </w:tcBorders>
            <w:shd w:val="clear" w:color="auto" w:fill="auto"/>
            <w:vAlign w:val="center"/>
            <w:hideMark/>
          </w:tcPr>
          <w:p w14:paraId="7259238A" w14:textId="77777777" w:rsidR="00FD24A9" w:rsidRPr="00FD24A9" w:rsidRDefault="00FD24A9" w:rsidP="00FD24A9">
            <w:pPr>
              <w:jc w:val="center"/>
              <w:rPr>
                <w:rFonts w:cs="Calibri"/>
                <w:sz w:val="20"/>
                <w:szCs w:val="20"/>
              </w:rPr>
            </w:pPr>
            <w:r w:rsidRPr="00FD24A9">
              <w:rPr>
                <w:rFonts w:cs="Calibri"/>
                <w:sz w:val="20"/>
                <w:szCs w:val="20"/>
              </w:rPr>
              <w:t>103</w:t>
            </w:r>
          </w:p>
        </w:tc>
        <w:tc>
          <w:tcPr>
            <w:tcW w:w="3280" w:type="dxa"/>
            <w:tcBorders>
              <w:top w:val="nil"/>
              <w:left w:val="nil"/>
              <w:bottom w:val="single" w:sz="4" w:space="0" w:color="auto"/>
              <w:right w:val="single" w:sz="4" w:space="0" w:color="auto"/>
            </w:tcBorders>
            <w:shd w:val="clear" w:color="auto" w:fill="auto"/>
            <w:vAlign w:val="center"/>
            <w:hideMark/>
          </w:tcPr>
          <w:p w14:paraId="60B55C6B" w14:textId="77777777" w:rsidR="00FD24A9" w:rsidRPr="00FD24A9" w:rsidRDefault="00FD24A9" w:rsidP="00FD24A9">
            <w:pPr>
              <w:jc w:val="center"/>
              <w:rPr>
                <w:rFonts w:cs="Calibri"/>
                <w:sz w:val="20"/>
                <w:szCs w:val="20"/>
              </w:rPr>
            </w:pPr>
            <w:r w:rsidRPr="00FD24A9">
              <w:rPr>
                <w:rFonts w:cs="Calibri"/>
                <w:sz w:val="20"/>
                <w:szCs w:val="20"/>
              </w:rPr>
              <w:t>n.a.</w:t>
            </w:r>
          </w:p>
        </w:tc>
      </w:tr>
      <w:tr w:rsidR="00FD24A9" w:rsidRPr="00FD24A9" w14:paraId="2AA0D3C2" w14:textId="77777777" w:rsidTr="00FD24A9">
        <w:trPr>
          <w:trHeight w:val="443"/>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36806269" w14:textId="77777777" w:rsidR="00FD24A9" w:rsidRPr="00FD24A9" w:rsidRDefault="00FD24A9" w:rsidP="00FD24A9">
            <w:pPr>
              <w:jc w:val="center"/>
              <w:rPr>
                <w:rFonts w:cs="Calibri"/>
                <w:szCs w:val="22"/>
              </w:rPr>
            </w:pPr>
            <w:r w:rsidRPr="00FD24A9">
              <w:rPr>
                <w:rFonts w:cs="Calibri"/>
                <w:szCs w:val="22"/>
              </w:rPr>
              <w:t>2019</w:t>
            </w:r>
          </w:p>
        </w:tc>
        <w:tc>
          <w:tcPr>
            <w:tcW w:w="2940" w:type="dxa"/>
            <w:tcBorders>
              <w:top w:val="nil"/>
              <w:left w:val="nil"/>
              <w:bottom w:val="single" w:sz="4" w:space="0" w:color="auto"/>
              <w:right w:val="single" w:sz="4" w:space="0" w:color="auto"/>
            </w:tcBorders>
            <w:shd w:val="clear" w:color="auto" w:fill="auto"/>
            <w:vAlign w:val="center"/>
            <w:hideMark/>
          </w:tcPr>
          <w:p w14:paraId="764C1E26" w14:textId="77777777" w:rsidR="00FD24A9" w:rsidRPr="00FD24A9" w:rsidRDefault="00FD24A9" w:rsidP="00FD24A9">
            <w:pPr>
              <w:jc w:val="center"/>
              <w:rPr>
                <w:rFonts w:cs="Calibri"/>
                <w:sz w:val="20"/>
                <w:szCs w:val="20"/>
              </w:rPr>
            </w:pPr>
            <w:r w:rsidRPr="00FD24A9">
              <w:rPr>
                <w:rFonts w:cs="Calibri"/>
                <w:sz w:val="20"/>
                <w:szCs w:val="20"/>
              </w:rPr>
              <w:t>56</w:t>
            </w:r>
          </w:p>
        </w:tc>
        <w:tc>
          <w:tcPr>
            <w:tcW w:w="3280" w:type="dxa"/>
            <w:tcBorders>
              <w:top w:val="nil"/>
              <w:left w:val="nil"/>
              <w:bottom w:val="single" w:sz="4" w:space="0" w:color="auto"/>
              <w:right w:val="single" w:sz="4" w:space="0" w:color="auto"/>
            </w:tcBorders>
            <w:shd w:val="clear" w:color="auto" w:fill="auto"/>
            <w:vAlign w:val="center"/>
            <w:hideMark/>
          </w:tcPr>
          <w:p w14:paraId="612D86FF" w14:textId="77777777" w:rsidR="00FD24A9" w:rsidRPr="00FD24A9" w:rsidRDefault="00FD24A9" w:rsidP="00FD24A9">
            <w:pPr>
              <w:jc w:val="center"/>
              <w:rPr>
                <w:rFonts w:cs="Calibri"/>
                <w:sz w:val="20"/>
                <w:szCs w:val="20"/>
              </w:rPr>
            </w:pPr>
            <w:r w:rsidRPr="00FD24A9">
              <w:rPr>
                <w:rFonts w:cs="Calibri"/>
                <w:sz w:val="20"/>
                <w:szCs w:val="20"/>
              </w:rPr>
              <w:t>59</w:t>
            </w:r>
          </w:p>
        </w:tc>
      </w:tr>
      <w:tr w:rsidR="00FD24A9" w:rsidRPr="00FD24A9" w14:paraId="70E4B2F6" w14:textId="77777777" w:rsidTr="00FD24A9">
        <w:trPr>
          <w:trHeight w:val="40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76E87B43" w14:textId="77777777" w:rsidR="00FD24A9" w:rsidRPr="00FD24A9" w:rsidRDefault="00FD24A9" w:rsidP="00FD24A9">
            <w:pPr>
              <w:jc w:val="center"/>
              <w:rPr>
                <w:rFonts w:cs="Calibri"/>
                <w:szCs w:val="22"/>
              </w:rPr>
            </w:pPr>
            <w:r w:rsidRPr="00FD24A9">
              <w:rPr>
                <w:rFonts w:cs="Calibri"/>
                <w:szCs w:val="22"/>
              </w:rPr>
              <w:t>2020</w:t>
            </w:r>
          </w:p>
        </w:tc>
        <w:tc>
          <w:tcPr>
            <w:tcW w:w="2940" w:type="dxa"/>
            <w:tcBorders>
              <w:top w:val="nil"/>
              <w:left w:val="nil"/>
              <w:bottom w:val="single" w:sz="4" w:space="0" w:color="auto"/>
              <w:right w:val="single" w:sz="4" w:space="0" w:color="auto"/>
            </w:tcBorders>
            <w:shd w:val="clear" w:color="auto" w:fill="auto"/>
            <w:vAlign w:val="center"/>
            <w:hideMark/>
          </w:tcPr>
          <w:p w14:paraId="4FCDA59C" w14:textId="77777777" w:rsidR="00FD24A9" w:rsidRPr="00FD24A9" w:rsidRDefault="00FD24A9" w:rsidP="00FD24A9">
            <w:pPr>
              <w:jc w:val="center"/>
              <w:rPr>
                <w:rFonts w:cs="Calibri"/>
                <w:sz w:val="20"/>
                <w:szCs w:val="20"/>
              </w:rPr>
            </w:pPr>
            <w:r w:rsidRPr="00FD24A9">
              <w:rPr>
                <w:rFonts w:cs="Calibri"/>
                <w:sz w:val="20"/>
                <w:szCs w:val="20"/>
              </w:rPr>
              <w:t>55</w:t>
            </w:r>
          </w:p>
        </w:tc>
        <w:tc>
          <w:tcPr>
            <w:tcW w:w="3280" w:type="dxa"/>
            <w:tcBorders>
              <w:top w:val="nil"/>
              <w:left w:val="nil"/>
              <w:bottom w:val="single" w:sz="4" w:space="0" w:color="auto"/>
              <w:right w:val="single" w:sz="4" w:space="0" w:color="auto"/>
            </w:tcBorders>
            <w:shd w:val="clear" w:color="auto" w:fill="auto"/>
            <w:vAlign w:val="center"/>
            <w:hideMark/>
          </w:tcPr>
          <w:p w14:paraId="1F573DA5" w14:textId="77777777" w:rsidR="00FD24A9" w:rsidRPr="00FD24A9" w:rsidRDefault="00FD24A9" w:rsidP="00FD24A9">
            <w:pPr>
              <w:jc w:val="center"/>
              <w:rPr>
                <w:rFonts w:cs="Calibri"/>
                <w:sz w:val="20"/>
                <w:szCs w:val="20"/>
              </w:rPr>
            </w:pPr>
            <w:r w:rsidRPr="00FD24A9">
              <w:rPr>
                <w:rFonts w:cs="Calibri"/>
                <w:sz w:val="20"/>
                <w:szCs w:val="20"/>
              </w:rPr>
              <w:t>56</w:t>
            </w:r>
          </w:p>
        </w:tc>
      </w:tr>
      <w:tr w:rsidR="00FD24A9" w:rsidRPr="00FD24A9" w14:paraId="19FF1A89" w14:textId="77777777" w:rsidTr="00FD24A9">
        <w:trPr>
          <w:trHeight w:val="39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10B28746" w14:textId="77777777" w:rsidR="00FD24A9" w:rsidRPr="00FD24A9" w:rsidRDefault="00FD24A9" w:rsidP="00FD24A9">
            <w:pPr>
              <w:jc w:val="center"/>
              <w:rPr>
                <w:rFonts w:cs="Calibri"/>
                <w:szCs w:val="22"/>
              </w:rPr>
            </w:pPr>
            <w:r w:rsidRPr="00FD24A9">
              <w:rPr>
                <w:rFonts w:cs="Calibri"/>
                <w:szCs w:val="22"/>
              </w:rPr>
              <w:t>2021</w:t>
            </w:r>
          </w:p>
        </w:tc>
        <w:tc>
          <w:tcPr>
            <w:tcW w:w="2940" w:type="dxa"/>
            <w:tcBorders>
              <w:top w:val="nil"/>
              <w:left w:val="nil"/>
              <w:bottom w:val="single" w:sz="4" w:space="0" w:color="auto"/>
              <w:right w:val="single" w:sz="4" w:space="0" w:color="auto"/>
            </w:tcBorders>
            <w:shd w:val="clear" w:color="auto" w:fill="auto"/>
            <w:vAlign w:val="center"/>
            <w:hideMark/>
          </w:tcPr>
          <w:p w14:paraId="2BFC3E4E" w14:textId="77777777" w:rsidR="00FD24A9" w:rsidRPr="00FD24A9" w:rsidRDefault="00FD24A9" w:rsidP="00FD24A9">
            <w:pPr>
              <w:jc w:val="center"/>
              <w:rPr>
                <w:rFonts w:cs="Calibri"/>
                <w:sz w:val="20"/>
                <w:szCs w:val="20"/>
              </w:rPr>
            </w:pPr>
            <w:r w:rsidRPr="00FD24A9">
              <w:rPr>
                <w:rFonts w:cs="Calibri"/>
                <w:sz w:val="20"/>
                <w:szCs w:val="20"/>
              </w:rPr>
              <w:t>57</w:t>
            </w:r>
          </w:p>
        </w:tc>
        <w:tc>
          <w:tcPr>
            <w:tcW w:w="3280" w:type="dxa"/>
            <w:tcBorders>
              <w:top w:val="nil"/>
              <w:left w:val="nil"/>
              <w:bottom w:val="single" w:sz="4" w:space="0" w:color="auto"/>
              <w:right w:val="single" w:sz="4" w:space="0" w:color="auto"/>
            </w:tcBorders>
            <w:shd w:val="clear" w:color="auto" w:fill="auto"/>
            <w:vAlign w:val="center"/>
            <w:hideMark/>
          </w:tcPr>
          <w:p w14:paraId="06EF00D2" w14:textId="77777777" w:rsidR="00FD24A9" w:rsidRPr="00FD24A9" w:rsidRDefault="00FD24A9" w:rsidP="00FD24A9">
            <w:pPr>
              <w:jc w:val="center"/>
              <w:rPr>
                <w:rFonts w:cs="Calibri"/>
                <w:sz w:val="20"/>
                <w:szCs w:val="20"/>
              </w:rPr>
            </w:pPr>
            <w:r w:rsidRPr="00FD24A9">
              <w:rPr>
                <w:rFonts w:cs="Calibri"/>
                <w:sz w:val="20"/>
                <w:szCs w:val="20"/>
              </w:rPr>
              <w:t>58</w:t>
            </w:r>
          </w:p>
        </w:tc>
      </w:tr>
      <w:tr w:rsidR="00FD24A9" w:rsidRPr="00FD24A9" w14:paraId="4A4166D8" w14:textId="77777777" w:rsidTr="00FD24A9">
        <w:trPr>
          <w:trHeight w:val="510"/>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6AA9AD9E" w14:textId="77777777" w:rsidR="00FD24A9" w:rsidRPr="00FD24A9" w:rsidRDefault="00FD24A9" w:rsidP="00FD24A9">
            <w:pPr>
              <w:jc w:val="center"/>
              <w:rPr>
                <w:rFonts w:cs="Calibri"/>
                <w:szCs w:val="22"/>
              </w:rPr>
            </w:pPr>
            <w:r w:rsidRPr="00FD24A9">
              <w:rPr>
                <w:rFonts w:cs="Calibri"/>
                <w:szCs w:val="22"/>
              </w:rPr>
              <w:t>2022</w:t>
            </w:r>
          </w:p>
        </w:tc>
        <w:tc>
          <w:tcPr>
            <w:tcW w:w="2940" w:type="dxa"/>
            <w:tcBorders>
              <w:top w:val="nil"/>
              <w:left w:val="nil"/>
              <w:bottom w:val="single" w:sz="4" w:space="0" w:color="auto"/>
              <w:right w:val="single" w:sz="4" w:space="0" w:color="auto"/>
            </w:tcBorders>
            <w:shd w:val="clear" w:color="auto" w:fill="auto"/>
            <w:vAlign w:val="center"/>
            <w:hideMark/>
          </w:tcPr>
          <w:p w14:paraId="0A767AEA" w14:textId="77777777" w:rsidR="00FD24A9" w:rsidRPr="00FD24A9" w:rsidRDefault="00FD24A9" w:rsidP="00FD24A9">
            <w:pPr>
              <w:jc w:val="center"/>
              <w:rPr>
                <w:rFonts w:cs="Calibri"/>
                <w:sz w:val="20"/>
                <w:szCs w:val="20"/>
              </w:rPr>
            </w:pPr>
            <w:r w:rsidRPr="00FD24A9">
              <w:rPr>
                <w:rFonts w:cs="Calibri"/>
                <w:sz w:val="20"/>
                <w:szCs w:val="20"/>
              </w:rPr>
              <w:t>81</w:t>
            </w:r>
          </w:p>
        </w:tc>
        <w:tc>
          <w:tcPr>
            <w:tcW w:w="3280" w:type="dxa"/>
            <w:tcBorders>
              <w:top w:val="nil"/>
              <w:left w:val="nil"/>
              <w:bottom w:val="single" w:sz="4" w:space="0" w:color="auto"/>
              <w:right w:val="single" w:sz="4" w:space="0" w:color="auto"/>
            </w:tcBorders>
            <w:shd w:val="clear" w:color="auto" w:fill="auto"/>
            <w:vAlign w:val="center"/>
            <w:hideMark/>
          </w:tcPr>
          <w:p w14:paraId="7E5627CA" w14:textId="77777777" w:rsidR="00FD24A9" w:rsidRPr="00FD24A9" w:rsidRDefault="00FD24A9" w:rsidP="00FD24A9">
            <w:pPr>
              <w:jc w:val="center"/>
              <w:rPr>
                <w:rFonts w:cs="Calibri"/>
                <w:sz w:val="20"/>
                <w:szCs w:val="20"/>
              </w:rPr>
            </w:pPr>
            <w:r w:rsidRPr="00FD24A9">
              <w:rPr>
                <w:rFonts w:cs="Calibri"/>
                <w:sz w:val="20"/>
                <w:szCs w:val="20"/>
              </w:rPr>
              <w:t>61</w:t>
            </w:r>
          </w:p>
        </w:tc>
      </w:tr>
      <w:tr w:rsidR="00FD24A9" w:rsidRPr="00FD24A9" w14:paraId="7E914E0F" w14:textId="77777777" w:rsidTr="00FD24A9">
        <w:trPr>
          <w:trHeight w:val="300"/>
        </w:trPr>
        <w:tc>
          <w:tcPr>
            <w:tcW w:w="4120" w:type="dxa"/>
            <w:gridSpan w:val="2"/>
            <w:tcBorders>
              <w:top w:val="nil"/>
              <w:left w:val="nil"/>
              <w:bottom w:val="nil"/>
              <w:right w:val="nil"/>
            </w:tcBorders>
            <w:shd w:val="clear" w:color="auto" w:fill="auto"/>
            <w:noWrap/>
            <w:vAlign w:val="bottom"/>
            <w:hideMark/>
          </w:tcPr>
          <w:p w14:paraId="4A134D0D" w14:textId="77777777" w:rsidR="00FD24A9" w:rsidRPr="00FD24A9" w:rsidRDefault="00FD24A9" w:rsidP="00FD24A9">
            <w:pPr>
              <w:jc w:val="left"/>
              <w:rPr>
                <w:rFonts w:cs="Calibri"/>
                <w:szCs w:val="22"/>
              </w:rPr>
            </w:pPr>
            <w:r w:rsidRPr="00FD24A9">
              <w:rPr>
                <w:rFonts w:cs="Calibri"/>
                <w:szCs w:val="22"/>
              </w:rPr>
              <w:t>Forrás: TeIR, KSH Tstar</w:t>
            </w:r>
          </w:p>
        </w:tc>
        <w:tc>
          <w:tcPr>
            <w:tcW w:w="3280" w:type="dxa"/>
            <w:tcBorders>
              <w:top w:val="nil"/>
              <w:left w:val="nil"/>
              <w:bottom w:val="nil"/>
              <w:right w:val="nil"/>
            </w:tcBorders>
            <w:shd w:val="clear" w:color="auto" w:fill="auto"/>
            <w:noWrap/>
            <w:vAlign w:val="bottom"/>
            <w:hideMark/>
          </w:tcPr>
          <w:p w14:paraId="617FCABB" w14:textId="77777777" w:rsidR="00FD24A9" w:rsidRPr="00FD24A9" w:rsidRDefault="00FD24A9" w:rsidP="00FD24A9">
            <w:pPr>
              <w:jc w:val="left"/>
              <w:rPr>
                <w:rFonts w:cs="Calibri"/>
                <w:szCs w:val="22"/>
              </w:rPr>
            </w:pPr>
          </w:p>
        </w:tc>
      </w:tr>
    </w:tbl>
    <w:p w14:paraId="37BB01C3" w14:textId="77777777" w:rsidR="00E80275" w:rsidRDefault="00E80275" w:rsidP="00212356"/>
    <w:p w14:paraId="0946358F" w14:textId="77777777" w:rsidR="002F1B30" w:rsidRPr="00127FFA" w:rsidRDefault="002F1B30" w:rsidP="00E11593">
      <w:pPr>
        <w:rPr>
          <w:rFonts w:ascii="Times New Roman" w:hAnsi="Times New Roman"/>
          <w:sz w:val="24"/>
        </w:rPr>
      </w:pPr>
      <w:r w:rsidRPr="00127FFA">
        <w:rPr>
          <w:rFonts w:ascii="Times New Roman" w:hAnsi="Times New Roman"/>
          <w:sz w:val="24"/>
        </w:rPr>
        <w:t>A táblázat adataiból elmondható, hogy míg a veszélyeztetett gyermekek száma csekély ingadozást mutat, a védelembe vett gyermekek száma az elmúlt években folymatosan nőtt, a 2022. évben pedig kiugróan magas, 81 fő volt.</w:t>
      </w:r>
    </w:p>
    <w:p w14:paraId="0D5A049A" w14:textId="0B7B9D29" w:rsidR="002F68A7" w:rsidRPr="00ED097E" w:rsidRDefault="00352BC6" w:rsidP="00ED097E">
      <w:pPr>
        <w:rPr>
          <w:rFonts w:ascii="Times New Roman" w:hAnsi="Times New Roman"/>
          <w:sz w:val="24"/>
        </w:rPr>
      </w:pPr>
      <w:r w:rsidRPr="00ED097E">
        <w:rPr>
          <w:rFonts w:ascii="Times New Roman" w:hAnsi="Times New Roman"/>
          <w:sz w:val="24"/>
        </w:rPr>
        <w:t xml:space="preserve">A Ceglédi Kistérségi Szociális Szolgáltató és Gyermekjóléti Központ Csemői Család- és Gyermekjóléti Szolgálata a Ceglédi Többcélú Kistérségi Társulás fenntartásában működik 2007. óta, az önkormányzattal kötött társulási megállapodás alapján. A működéshez szükséges irodát, tárgyi feltételeket Csemő Község Önkormányzata biztosítja. </w:t>
      </w:r>
    </w:p>
    <w:p w14:paraId="4385DB04" w14:textId="19613A8C" w:rsidR="002F68A7" w:rsidRPr="00ED097E" w:rsidRDefault="002F68A7" w:rsidP="00ED097E">
      <w:pPr>
        <w:pStyle w:val="Szvegtrzs"/>
        <w:spacing w:after="0"/>
        <w:jc w:val="both"/>
      </w:pPr>
      <w:r w:rsidRPr="00ED097E">
        <w:t>Csemő községben 1 fő családsegítő látja el a feladatot, főállásban. A szolgáltatás rendelkezésére</w:t>
      </w:r>
      <w:r w:rsidR="00ED097E">
        <w:t xml:space="preserve"> </w:t>
      </w:r>
      <w:r w:rsidRPr="00ED097E">
        <w:t xml:space="preserve">álló tárgyi feltételek megfelelnek a jogszabályban előírtaknak. </w:t>
      </w:r>
    </w:p>
    <w:p w14:paraId="6F3AC0B6" w14:textId="77777777" w:rsidR="00352BC6" w:rsidRPr="00ED097E" w:rsidRDefault="00352BC6" w:rsidP="00352BC6">
      <w:pPr>
        <w:rPr>
          <w:rFonts w:ascii="Times New Roman" w:hAnsi="Times New Roman"/>
          <w:sz w:val="24"/>
        </w:rPr>
      </w:pPr>
      <w:r w:rsidRPr="00ED097E">
        <w:rPr>
          <w:rFonts w:ascii="Times New Roman" w:hAnsi="Times New Roman"/>
          <w:sz w:val="24"/>
        </w:rPr>
        <w:t xml:space="preserve">A családsegítő általános feladata az illetékességi területén élő szociális és mentálhigiénés problémák miatt veszélyeztetett, illetve krízishelyzetbe került személyek és családok életvezetési képességének megőrzése, az ilyen helyzethez vezető okok megelőzése, valamint a krízishelyzet megszüntetésének elősegítése, továbbá a veszélyeztetett személyek és családok érdekeinek képviselete és védelme. Tevékenységét az egyénre, illetve a családra irányuló folyamatos munkával végzi.  </w:t>
      </w:r>
    </w:p>
    <w:p w14:paraId="1262DE4B" w14:textId="77777777" w:rsidR="00352BC6" w:rsidRPr="00ED097E" w:rsidRDefault="00352BC6" w:rsidP="00352BC6">
      <w:pPr>
        <w:rPr>
          <w:rFonts w:ascii="Times New Roman" w:hAnsi="Times New Roman"/>
          <w:sz w:val="24"/>
        </w:rPr>
      </w:pPr>
      <w:r w:rsidRPr="00ED097E">
        <w:rPr>
          <w:rFonts w:ascii="Times New Roman" w:hAnsi="Times New Roman"/>
          <w:sz w:val="24"/>
        </w:rPr>
        <w:t xml:space="preserve">A család- és gyermekjóléti alapellátás igénybevétele önkéntes. A családgondozói feladatok megkezdése történhet az ügyfél személyes megkeresése alapján, illetve a jelzőrendszeri tagoktól érkezett írásos jelzés alapján is. A családdal való kapcsolatfelvételt követően van olyan eset, amikor a fennálló probléma megoldása egyszeri esetkezeléssel is megoldható. Az esetek többségében azonban rendszeres ellátást igényel a felmerült probléma megoldása. </w:t>
      </w:r>
    </w:p>
    <w:p w14:paraId="4AC1AC21" w14:textId="02F545CF" w:rsidR="002802E1" w:rsidRPr="00ED097E" w:rsidRDefault="002802E1" w:rsidP="00352BC6">
      <w:pPr>
        <w:rPr>
          <w:rFonts w:ascii="Times New Roman" w:hAnsi="Times New Roman"/>
          <w:sz w:val="24"/>
        </w:rPr>
      </w:pPr>
      <w:r w:rsidRPr="00ED097E">
        <w:rPr>
          <w:rFonts w:ascii="Times New Roman" w:hAnsi="Times New Roman"/>
          <w:sz w:val="24"/>
        </w:rPr>
        <w:t>A települési jelzőrendszer működtetése jogszabályi kötelezettsége minden család- és gyermekjóléti szolgáltatást nyújtónak.</w:t>
      </w:r>
    </w:p>
    <w:p w14:paraId="4F76001C" w14:textId="2E21F501" w:rsidR="002802E1" w:rsidRPr="002F68A7" w:rsidRDefault="00352BC6" w:rsidP="00ED097E">
      <w:pPr>
        <w:rPr>
          <w:rFonts w:ascii="Times New Roman" w:hAnsi="Times New Roman"/>
          <w:sz w:val="24"/>
        </w:rPr>
      </w:pPr>
      <w:r w:rsidRPr="002F68A7">
        <w:rPr>
          <w:rFonts w:ascii="Times New Roman" w:hAnsi="Times New Roman"/>
          <w:sz w:val="24"/>
        </w:rPr>
        <w:t xml:space="preserve">A jelzőrendszeri tagok közül a </w:t>
      </w:r>
      <w:r w:rsidR="002F68A7" w:rsidRPr="002F68A7">
        <w:rPr>
          <w:rFonts w:ascii="Times New Roman" w:hAnsi="Times New Roman"/>
          <w:sz w:val="24"/>
        </w:rPr>
        <w:t xml:space="preserve">családsegítő </w:t>
      </w:r>
      <w:r w:rsidRPr="002F68A7">
        <w:rPr>
          <w:rFonts w:ascii="Times New Roman" w:hAnsi="Times New Roman"/>
          <w:sz w:val="24"/>
        </w:rPr>
        <w:t>védőnőkkel való együttműködés</w:t>
      </w:r>
      <w:r w:rsidR="002F68A7" w:rsidRPr="002F68A7">
        <w:rPr>
          <w:rFonts w:ascii="Times New Roman" w:hAnsi="Times New Roman"/>
          <w:sz w:val="24"/>
        </w:rPr>
        <w:t>e</w:t>
      </w:r>
      <w:r w:rsidRPr="002F68A7">
        <w:rPr>
          <w:rFonts w:ascii="Times New Roman" w:hAnsi="Times New Roman"/>
          <w:sz w:val="24"/>
        </w:rPr>
        <w:t xml:space="preserve"> mondható a legszorosabbnak, napi kapcsolatban vannak egymással. Sokszor végeznek közös családlátogatásokat, kölcsönösen segítik egymás munkáját, mivel az szorosan összefügg. Egy-egy eset kapcsán esetmegbeszéléseket, esetkonferenciákat tartanak. A jelzések többsége a gyermekek elhanyagolásáról szól: védőoltások beadásának csúszása, státuszvizsgálatok elmaradása, a gyermekek nem megfelelő testi higiénéje, stb. A jelzéseket követően bevált gyakorlattá vált, hogy közösen keresik fel az érintett családokat, így közös a felelősségvállalás is. Még ha sokszor kellemetlen is, de mindig nyíltan vállalják az ügyfelekkel szemben a felmerült problémákat, nyíltan tudják megbeszélni azokat, s közösen keresnek megoldási lehetőséget.  Az írásbeli jelzést megelőzően a védőnőkkel az esetek 90 %-ában telefonon is felveszik a kapcsolatot, és az írásos jelzést megelőzi egy közös családlátogatás is. Együttes álláspont, hogy minél gyorsabb a reakció, annál hatékonyabb a problémamegoldás. A gondozott családok vonatkozásában rendszeresen konzultálnak egymással. </w:t>
      </w:r>
      <w:r w:rsidR="00ED097E">
        <w:rPr>
          <w:rFonts w:ascii="Times New Roman" w:hAnsi="Times New Roman"/>
          <w:sz w:val="24"/>
        </w:rPr>
        <w:t xml:space="preserve"> </w:t>
      </w:r>
      <w:r w:rsidR="002802E1" w:rsidRPr="002F68A7">
        <w:rPr>
          <w:rFonts w:ascii="Times New Roman" w:hAnsi="Times New Roman"/>
          <w:sz w:val="24"/>
        </w:rPr>
        <w:t xml:space="preserve">A gyermekjóléti szolgálat </w:t>
      </w:r>
      <w:r w:rsidR="002F68A7" w:rsidRPr="002F68A7">
        <w:rPr>
          <w:rFonts w:ascii="Times New Roman" w:hAnsi="Times New Roman"/>
          <w:sz w:val="24"/>
        </w:rPr>
        <w:t>s</w:t>
      </w:r>
      <w:r w:rsidR="002802E1" w:rsidRPr="002F68A7">
        <w:rPr>
          <w:rFonts w:ascii="Times New Roman" w:hAnsi="Times New Roman"/>
          <w:sz w:val="24"/>
        </w:rPr>
        <w:t xml:space="preserve">zoros az együttműködésben van az iskolával és az óvodával, valamint a házi gyermekorvossal, illetve a Tanyagondnoki Szolgálattal is.  Kölcsönösen keresik egymást egy-egy felmerülő probléma esetén. </w:t>
      </w:r>
    </w:p>
    <w:p w14:paraId="1683C52F" w14:textId="77777777" w:rsidR="002802E1" w:rsidRPr="002F68A7" w:rsidRDefault="002802E1" w:rsidP="00352BC6">
      <w:pPr>
        <w:rPr>
          <w:rFonts w:ascii="Times New Roman" w:hAnsi="Times New Roman"/>
          <w:sz w:val="24"/>
        </w:rPr>
      </w:pPr>
    </w:p>
    <w:p w14:paraId="493B51C1" w14:textId="77777777" w:rsidR="00CF377E" w:rsidRPr="002F68A7" w:rsidRDefault="00CF377E" w:rsidP="00CF377E">
      <w:pPr>
        <w:rPr>
          <w:rFonts w:ascii="Times New Roman" w:hAnsi="Times New Roman"/>
          <w:sz w:val="24"/>
        </w:rPr>
      </w:pPr>
      <w:r w:rsidRPr="002F68A7">
        <w:rPr>
          <w:rFonts w:ascii="Times New Roman" w:hAnsi="Times New Roman"/>
          <w:sz w:val="24"/>
        </w:rPr>
        <w:t xml:space="preserve">Sokan keresik fel szolgálatot hivatalos ügyintézésben való segítségnyújtás, nyomtatványkitöltés miatt (gyermekelhelyezés, házasság felbontása, költségmentesség kérelmezése, nyugdíjazás, segélykérelmek ügyében). Ezen kívül sokan kérnek információt, tanácsot egy-egy felmerült probléma kapcsán, igénylik a segítségnyújtást, függetlenül attól, hogy esetleg nem is önkéntesen keresték fel a szolgálatot. Munkájuk során nagymennyiségű és sokrétű problémával találkoznak. Igyekeznek mindenkinek segíteni, de tekintettel arra, hogy a családgondozó munkája mozgalmas (tárgyalások, munkaértekezlet, családlátogatás, intézményekkel való kapcsolattartás) sokszor nem találják bent az irodában. A Ez a probléma az előzetes időpont egyeztetéssel áthidalható, hiszen pl. egy gyermekelhelyezés és házasság felbontása ügyében szükséges nyomtatvány kitöltése több órát is igénybe vehet. </w:t>
      </w:r>
    </w:p>
    <w:p w14:paraId="03BC3EDF" w14:textId="77777777" w:rsidR="00CF377E" w:rsidRPr="002F68A7" w:rsidRDefault="00CF377E" w:rsidP="00CF377E">
      <w:pPr>
        <w:rPr>
          <w:rFonts w:ascii="Times New Roman" w:hAnsi="Times New Roman"/>
          <w:sz w:val="24"/>
        </w:rPr>
      </w:pPr>
    </w:p>
    <w:p w14:paraId="67C497BF" w14:textId="663847E5" w:rsidR="00CF377E" w:rsidRPr="002F68A7" w:rsidRDefault="00CF377E" w:rsidP="00CF377E">
      <w:pPr>
        <w:rPr>
          <w:rFonts w:ascii="Times New Roman" w:hAnsi="Times New Roman"/>
          <w:sz w:val="24"/>
        </w:rPr>
      </w:pPr>
      <w:r w:rsidRPr="002F68A7">
        <w:rPr>
          <w:rFonts w:ascii="Times New Roman" w:hAnsi="Times New Roman"/>
          <w:sz w:val="24"/>
        </w:rPr>
        <w:t>Fontos kiemelni a Család- és Gyermekjóléti Központ esetmenedzserének szerepét is. Az esetmenedzser tesz javaslatot hatósági intézkedésre (kivéve, ha a családsegítő olyan súlyos</w:t>
      </w:r>
      <w:r w:rsidRPr="00D409EF">
        <w:rPr>
          <w:rFonts w:cstheme="minorHAnsi"/>
          <w:sz w:val="24"/>
        </w:rPr>
        <w:t xml:space="preserve"> </w:t>
      </w:r>
      <w:r w:rsidRPr="002F68A7">
        <w:rPr>
          <w:rFonts w:ascii="Times New Roman" w:hAnsi="Times New Roman"/>
          <w:sz w:val="24"/>
        </w:rPr>
        <w:t>veszélyeztetést észlel, amikor azonnali lépésre van szükség). Elősegíti a családjából kiemelt gyermek visszahelyezését, kapcsolatot tart a családba fogadott gyermekekkel és családjukkal. Védelembe vétel esetén kapcsolatot tart a családdal, annak felülvizsgálatakor referál a Gyámügyi Osztály felé a család aktuális helyzetéről. Ez a családból kiemelt gyermekek esetében is így történik, hiszen az esetmenedzser tart kapcsolatot a vér szerinti családdal és tájékoztatja a Gyámügyi Osztályt a családban történt változásokról, vagy éppen a kiemelés esetén fennálló helyzet változatlanságáról. Ezen kívül utógondozói feladatokat is ellát. A szociális segítő munka azonban ezeknél a családoknál is a családsegítő hatáskörébe tartozik (hivatalos ügyintézés segítése, tanácsadás, segítő beszélgetés, stb.) Az esetmenedzserrel való kapcsolat is nagyon szoros, csakúgy, mint a védőnő eseté</w:t>
      </w:r>
      <w:r w:rsidR="002802E1" w:rsidRPr="002F68A7">
        <w:rPr>
          <w:rFonts w:ascii="Times New Roman" w:hAnsi="Times New Roman"/>
          <w:sz w:val="24"/>
        </w:rPr>
        <w:t>ben, vele is kölcsönösen segíti</w:t>
      </w:r>
      <w:r w:rsidRPr="002F68A7">
        <w:rPr>
          <w:rFonts w:ascii="Times New Roman" w:hAnsi="Times New Roman"/>
          <w:sz w:val="24"/>
        </w:rPr>
        <w:t>k</w:t>
      </w:r>
      <w:r w:rsidR="002802E1" w:rsidRPr="002F68A7">
        <w:rPr>
          <w:rFonts w:ascii="Times New Roman" w:hAnsi="Times New Roman"/>
          <w:sz w:val="24"/>
        </w:rPr>
        <w:t xml:space="preserve"> egymás munkáját, közösen végzi</w:t>
      </w:r>
      <w:r w:rsidRPr="002F68A7">
        <w:rPr>
          <w:rFonts w:ascii="Times New Roman" w:hAnsi="Times New Roman"/>
          <w:sz w:val="24"/>
        </w:rPr>
        <w:t>k családlátogatást. Heti egy, olykor két alkalommal van kint a településen. Ezeke</w:t>
      </w:r>
      <w:r w:rsidR="002802E1" w:rsidRPr="002F68A7">
        <w:rPr>
          <w:rFonts w:ascii="Times New Roman" w:hAnsi="Times New Roman"/>
          <w:sz w:val="24"/>
        </w:rPr>
        <w:t>n a napokon folyamatosan végzi</w:t>
      </w:r>
      <w:r w:rsidRPr="002F68A7">
        <w:rPr>
          <w:rFonts w:ascii="Times New Roman" w:hAnsi="Times New Roman"/>
          <w:sz w:val="24"/>
        </w:rPr>
        <w:t xml:space="preserve">k a családok látogatását. </w:t>
      </w:r>
    </w:p>
    <w:p w14:paraId="7BFE7710" w14:textId="1560BEF8" w:rsidR="00CF377E" w:rsidRPr="002F68A7" w:rsidRDefault="00CF377E" w:rsidP="00CF377E">
      <w:pPr>
        <w:rPr>
          <w:rFonts w:ascii="Times New Roman" w:hAnsi="Times New Roman"/>
          <w:sz w:val="24"/>
        </w:rPr>
      </w:pPr>
      <w:r w:rsidRPr="002F68A7">
        <w:rPr>
          <w:rFonts w:ascii="Times New Roman" w:hAnsi="Times New Roman"/>
          <w:sz w:val="24"/>
        </w:rPr>
        <w:t xml:space="preserve">Az Intézmény központjában sokan igénybe veszik a pszichológiai, illetve fejlesztő pedagógiai ellátást, illetve bővült a szolgáltatások köre, hiszen mediáció és családterápia is igénybe vehető. Az elmúlt években több család is élt ezzel a lehetőséggel. </w:t>
      </w:r>
    </w:p>
    <w:p w14:paraId="628FFF20" w14:textId="77777777" w:rsidR="00CF377E" w:rsidRPr="00D409EF" w:rsidRDefault="00CF377E" w:rsidP="00352BC6">
      <w:pPr>
        <w:rPr>
          <w:rFonts w:cstheme="minorHAnsi"/>
          <w:sz w:val="24"/>
        </w:rPr>
      </w:pPr>
    </w:p>
    <w:p w14:paraId="4EFDF9D9" w14:textId="77777777" w:rsidR="002F1B30" w:rsidRPr="00056F13" w:rsidRDefault="002F1B30" w:rsidP="002F1B30">
      <w:pPr>
        <w:ind w:left="960"/>
        <w:rPr>
          <w:rFonts w:ascii="Times New Roman" w:hAnsi="Times New Roman"/>
          <w:i/>
          <w:sz w:val="24"/>
        </w:rPr>
      </w:pPr>
    </w:p>
    <w:p w14:paraId="0066E91B" w14:textId="77777777" w:rsidR="00540514" w:rsidRDefault="00540514" w:rsidP="003810AF">
      <w:pPr>
        <w:pStyle w:val="Listaszerbekezds"/>
        <w:numPr>
          <w:ilvl w:val="0"/>
          <w:numId w:val="6"/>
        </w:numPr>
        <w:shd w:val="clear" w:color="auto" w:fill="FFFFFF"/>
        <w:spacing w:after="120"/>
        <w:rPr>
          <w:rFonts w:ascii="Times New Roman" w:hAnsi="Times New Roman"/>
          <w:sz w:val="24"/>
        </w:rPr>
      </w:pPr>
      <w:r w:rsidRPr="00056F13">
        <w:rPr>
          <w:rFonts w:ascii="Times New Roman" w:hAnsi="Times New Roman"/>
          <w:sz w:val="24"/>
        </w:rPr>
        <w:t>rendszeres gyermekvédelmi kedvezményben részesülők valamint</w:t>
      </w:r>
    </w:p>
    <w:p w14:paraId="07095A2C" w14:textId="77777777" w:rsidR="006E7215" w:rsidRPr="00FB6A89" w:rsidRDefault="006E7215" w:rsidP="00FB6A89">
      <w:pPr>
        <w:shd w:val="clear" w:color="auto" w:fill="FFFFFF"/>
        <w:spacing w:after="120"/>
        <w:rPr>
          <w:rFonts w:ascii="Times New Roman" w:hAnsi="Times New Roman"/>
          <w:sz w:val="24"/>
        </w:rPr>
      </w:pPr>
      <w:r w:rsidRPr="00FB6A89">
        <w:rPr>
          <w:rFonts w:ascii="Times New Roman" w:hAnsi="Times New Roman"/>
          <w:sz w:val="24"/>
        </w:rPr>
        <w:t>A rendszeres gyermekvédelmi kedvezményre (RGYK) való jogosultság lényege, hogy az anyagi nehézségekkel küszködő családok számára megkönnyítse a g</w:t>
      </w:r>
      <w:r w:rsidR="0042375D" w:rsidRPr="00FB6A89">
        <w:rPr>
          <w:rFonts w:ascii="Times New Roman" w:hAnsi="Times New Roman"/>
          <w:sz w:val="24"/>
        </w:rPr>
        <w:t>yermek(ek) ellátását. Az RGYK</w:t>
      </w:r>
      <w:r w:rsidRPr="00FB6A89">
        <w:rPr>
          <w:rFonts w:ascii="Times New Roman" w:hAnsi="Times New Roman"/>
          <w:sz w:val="24"/>
        </w:rPr>
        <w:t xml:space="preserve"> alapján a gyermek számos jogszabályban definiált kedvezményre lesz jogosult. </w:t>
      </w:r>
    </w:p>
    <w:p w14:paraId="63936653" w14:textId="77777777" w:rsidR="00FD24A9" w:rsidRDefault="00FD24A9" w:rsidP="003F4EBA">
      <w:pPr>
        <w:ind w:left="960" w:firstLine="458"/>
        <w:rPr>
          <w:rFonts w:ascii="Times New Roman" w:hAnsi="Times New Roman"/>
          <w:i/>
          <w:sz w:val="24"/>
        </w:rPr>
      </w:pPr>
    </w:p>
    <w:p w14:paraId="6C8E48B3" w14:textId="77777777" w:rsidR="0031725F" w:rsidRDefault="0031725F" w:rsidP="003F4EBA">
      <w:pPr>
        <w:ind w:left="960" w:firstLine="458"/>
        <w:rPr>
          <w:rFonts w:ascii="Times New Roman" w:hAnsi="Times New Roman"/>
          <w:i/>
          <w:sz w:val="24"/>
        </w:rPr>
      </w:pPr>
    </w:p>
    <w:p w14:paraId="2987F1A4" w14:textId="77777777" w:rsidR="0031725F" w:rsidRDefault="0031725F" w:rsidP="003F4EBA">
      <w:pPr>
        <w:ind w:left="960" w:firstLine="458"/>
        <w:rPr>
          <w:rFonts w:ascii="Times New Roman" w:hAnsi="Times New Roman"/>
          <w:i/>
          <w:sz w:val="24"/>
        </w:rPr>
      </w:pPr>
    </w:p>
    <w:p w14:paraId="5F4DE8BC" w14:textId="77777777" w:rsidR="0031725F" w:rsidRDefault="0031725F" w:rsidP="003F4EBA">
      <w:pPr>
        <w:ind w:left="960" w:firstLine="458"/>
        <w:rPr>
          <w:rFonts w:ascii="Times New Roman" w:hAnsi="Times New Roman"/>
          <w:i/>
          <w:sz w:val="24"/>
        </w:rPr>
      </w:pPr>
    </w:p>
    <w:p w14:paraId="4AE64B10" w14:textId="77777777" w:rsidR="0031725F" w:rsidRDefault="0031725F" w:rsidP="003F4EBA">
      <w:pPr>
        <w:ind w:left="960" w:firstLine="458"/>
        <w:rPr>
          <w:rFonts w:ascii="Times New Roman" w:hAnsi="Times New Roman"/>
          <w:i/>
          <w:sz w:val="24"/>
        </w:rPr>
      </w:pPr>
    </w:p>
    <w:p w14:paraId="7FDA8BAF" w14:textId="77777777" w:rsidR="0031725F" w:rsidRDefault="0031725F" w:rsidP="003F4EBA">
      <w:pPr>
        <w:ind w:left="960" w:firstLine="458"/>
        <w:rPr>
          <w:rFonts w:ascii="Times New Roman" w:hAnsi="Times New Roman"/>
          <w:i/>
          <w:sz w:val="24"/>
        </w:rPr>
      </w:pPr>
    </w:p>
    <w:p w14:paraId="7E2DC7D5" w14:textId="77777777" w:rsidR="0031725F" w:rsidRDefault="0031725F" w:rsidP="003F4EBA">
      <w:pPr>
        <w:ind w:left="960" w:firstLine="458"/>
        <w:rPr>
          <w:rFonts w:ascii="Times New Roman" w:hAnsi="Times New Roman"/>
          <w:i/>
          <w:sz w:val="24"/>
        </w:rPr>
      </w:pPr>
    </w:p>
    <w:p w14:paraId="3D5841F9" w14:textId="77777777" w:rsidR="0031725F" w:rsidRDefault="0031725F" w:rsidP="003F4EBA">
      <w:pPr>
        <w:ind w:left="960" w:firstLine="458"/>
        <w:rPr>
          <w:rFonts w:ascii="Times New Roman" w:hAnsi="Times New Roman"/>
          <w:i/>
          <w:sz w:val="24"/>
        </w:rPr>
      </w:pPr>
    </w:p>
    <w:p w14:paraId="7DE7B037" w14:textId="77777777" w:rsidR="0031725F" w:rsidRDefault="0031725F" w:rsidP="003F4EBA">
      <w:pPr>
        <w:ind w:left="960" w:firstLine="458"/>
        <w:rPr>
          <w:rFonts w:ascii="Times New Roman" w:hAnsi="Times New Roman"/>
          <w:i/>
          <w:sz w:val="24"/>
        </w:rPr>
      </w:pPr>
    </w:p>
    <w:p w14:paraId="3C60281D" w14:textId="77777777" w:rsidR="0031725F" w:rsidRDefault="0031725F" w:rsidP="003F4EBA">
      <w:pPr>
        <w:ind w:left="960" w:firstLine="458"/>
        <w:rPr>
          <w:rFonts w:ascii="Times New Roman" w:hAnsi="Times New Roman"/>
          <w:i/>
          <w:sz w:val="24"/>
        </w:rPr>
      </w:pPr>
    </w:p>
    <w:p w14:paraId="4FEFBD5F" w14:textId="77777777" w:rsidR="0031725F" w:rsidRDefault="0031725F" w:rsidP="003F4EBA">
      <w:pPr>
        <w:ind w:left="960" w:firstLine="458"/>
        <w:rPr>
          <w:rFonts w:ascii="Times New Roman" w:hAnsi="Times New Roman"/>
          <w:i/>
          <w:sz w:val="24"/>
        </w:rPr>
      </w:pPr>
    </w:p>
    <w:p w14:paraId="3B40C160" w14:textId="77777777" w:rsidR="0031725F" w:rsidRDefault="0031725F" w:rsidP="003F4EBA">
      <w:pPr>
        <w:ind w:left="960" w:firstLine="458"/>
        <w:rPr>
          <w:rFonts w:ascii="Times New Roman" w:hAnsi="Times New Roman"/>
          <w:i/>
          <w:sz w:val="24"/>
        </w:rPr>
      </w:pPr>
    </w:p>
    <w:tbl>
      <w:tblPr>
        <w:tblW w:w="5460" w:type="dxa"/>
        <w:tblCellMar>
          <w:left w:w="70" w:type="dxa"/>
          <w:right w:w="70" w:type="dxa"/>
        </w:tblCellMar>
        <w:tblLook w:val="04A0" w:firstRow="1" w:lastRow="0" w:firstColumn="1" w:lastColumn="0" w:noHBand="0" w:noVBand="1"/>
      </w:tblPr>
      <w:tblGrid>
        <w:gridCol w:w="1400"/>
        <w:gridCol w:w="4060"/>
      </w:tblGrid>
      <w:tr w:rsidR="00FD24A9" w:rsidRPr="00FD24A9" w14:paraId="542D9843" w14:textId="77777777" w:rsidTr="00FD24A9">
        <w:trPr>
          <w:trHeight w:val="630"/>
        </w:trPr>
        <w:tc>
          <w:tcPr>
            <w:tcW w:w="54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8C978D7" w14:textId="77777777" w:rsidR="00FD24A9" w:rsidRPr="00FD24A9" w:rsidRDefault="00FD24A9" w:rsidP="00FD24A9">
            <w:pPr>
              <w:jc w:val="center"/>
              <w:rPr>
                <w:rFonts w:cs="Calibri"/>
                <w:b/>
                <w:bCs/>
                <w:szCs w:val="22"/>
              </w:rPr>
            </w:pPr>
            <w:r w:rsidRPr="00FD24A9">
              <w:rPr>
                <w:rFonts w:cs="Calibri"/>
                <w:b/>
                <w:bCs/>
                <w:szCs w:val="22"/>
              </w:rPr>
              <w:t xml:space="preserve">4.1.2. számú táblázat - Rendszeres gyermekvédelmi kedvezményben részesítettek </w:t>
            </w:r>
          </w:p>
        </w:tc>
      </w:tr>
      <w:tr w:rsidR="00FD24A9" w:rsidRPr="00FD24A9" w14:paraId="07F2AD8D" w14:textId="77777777" w:rsidTr="00FD24A9">
        <w:trPr>
          <w:trHeight w:val="1650"/>
        </w:trPr>
        <w:tc>
          <w:tcPr>
            <w:tcW w:w="140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7437191B" w14:textId="77777777" w:rsidR="00FD24A9" w:rsidRPr="00FD24A9" w:rsidRDefault="00FD24A9" w:rsidP="00FD24A9">
            <w:pPr>
              <w:jc w:val="center"/>
              <w:rPr>
                <w:rFonts w:cs="Calibri"/>
                <w:b/>
                <w:bCs/>
                <w:szCs w:val="22"/>
              </w:rPr>
            </w:pPr>
            <w:r w:rsidRPr="00FD24A9">
              <w:rPr>
                <w:rFonts w:cs="Calibri"/>
                <w:b/>
                <w:bCs/>
                <w:szCs w:val="22"/>
              </w:rPr>
              <w:t>Év</w:t>
            </w:r>
          </w:p>
        </w:tc>
        <w:tc>
          <w:tcPr>
            <w:tcW w:w="4060" w:type="dxa"/>
            <w:tcBorders>
              <w:top w:val="nil"/>
              <w:left w:val="nil"/>
              <w:bottom w:val="single" w:sz="4" w:space="0" w:color="auto"/>
              <w:right w:val="single" w:sz="4" w:space="0" w:color="auto"/>
            </w:tcBorders>
            <w:shd w:val="clear" w:color="000000" w:fill="E2EFDA"/>
            <w:vAlign w:val="center"/>
            <w:hideMark/>
          </w:tcPr>
          <w:p w14:paraId="00CB07B0" w14:textId="77777777" w:rsidR="00FD24A9" w:rsidRPr="00FD24A9" w:rsidRDefault="00FD24A9" w:rsidP="00FD24A9">
            <w:pPr>
              <w:jc w:val="center"/>
              <w:rPr>
                <w:rFonts w:cs="Calibri"/>
                <w:b/>
                <w:bCs/>
                <w:szCs w:val="22"/>
              </w:rPr>
            </w:pPr>
            <w:r w:rsidRPr="00FD24A9">
              <w:rPr>
                <w:rFonts w:cs="Calibri"/>
                <w:b/>
                <w:bCs/>
                <w:szCs w:val="22"/>
              </w:rPr>
              <w:t xml:space="preserve">Rendszeres gyermekvédelmi kedvezményben részesítettek évi átlagos száma </w:t>
            </w:r>
            <w:r w:rsidRPr="00FD24A9">
              <w:rPr>
                <w:rFonts w:cs="Calibri"/>
                <w:szCs w:val="22"/>
              </w:rPr>
              <w:t>(TS 111)</w:t>
            </w:r>
          </w:p>
        </w:tc>
      </w:tr>
      <w:tr w:rsidR="00FD24A9" w:rsidRPr="00FD24A9" w14:paraId="2EFBA8C7" w14:textId="77777777" w:rsidTr="00FD24A9">
        <w:trPr>
          <w:trHeight w:val="600"/>
        </w:trPr>
        <w:tc>
          <w:tcPr>
            <w:tcW w:w="1400" w:type="dxa"/>
            <w:vMerge/>
            <w:tcBorders>
              <w:top w:val="nil"/>
              <w:left w:val="single" w:sz="4" w:space="0" w:color="auto"/>
              <w:bottom w:val="single" w:sz="4" w:space="0" w:color="auto"/>
              <w:right w:val="single" w:sz="4" w:space="0" w:color="auto"/>
            </w:tcBorders>
            <w:vAlign w:val="center"/>
            <w:hideMark/>
          </w:tcPr>
          <w:p w14:paraId="03F8C010" w14:textId="77777777" w:rsidR="00FD24A9" w:rsidRPr="00FD24A9" w:rsidRDefault="00FD24A9" w:rsidP="00FD24A9">
            <w:pPr>
              <w:jc w:val="left"/>
              <w:rPr>
                <w:rFonts w:cs="Calibri"/>
                <w:b/>
                <w:bCs/>
                <w:szCs w:val="22"/>
              </w:rPr>
            </w:pPr>
          </w:p>
        </w:tc>
        <w:tc>
          <w:tcPr>
            <w:tcW w:w="4060" w:type="dxa"/>
            <w:tcBorders>
              <w:top w:val="nil"/>
              <w:left w:val="nil"/>
              <w:bottom w:val="single" w:sz="4" w:space="0" w:color="auto"/>
              <w:right w:val="single" w:sz="4" w:space="0" w:color="auto"/>
            </w:tcBorders>
            <w:shd w:val="clear" w:color="000000" w:fill="E2EFDA"/>
            <w:noWrap/>
            <w:vAlign w:val="center"/>
            <w:hideMark/>
          </w:tcPr>
          <w:p w14:paraId="78ECC983" w14:textId="77777777" w:rsidR="00FD24A9" w:rsidRPr="00FD24A9" w:rsidRDefault="00FD24A9" w:rsidP="00FD24A9">
            <w:pPr>
              <w:jc w:val="center"/>
              <w:rPr>
                <w:rFonts w:cs="Calibri"/>
                <w:b/>
                <w:bCs/>
                <w:color w:val="000000"/>
                <w:szCs w:val="22"/>
              </w:rPr>
            </w:pPr>
            <w:r w:rsidRPr="00FD24A9">
              <w:rPr>
                <w:rFonts w:cs="Calibri"/>
                <w:b/>
                <w:bCs/>
                <w:color w:val="000000"/>
                <w:szCs w:val="22"/>
              </w:rPr>
              <w:t>Fő</w:t>
            </w:r>
          </w:p>
        </w:tc>
      </w:tr>
      <w:tr w:rsidR="00FD24A9" w:rsidRPr="00FD24A9" w14:paraId="274097E3" w14:textId="77777777" w:rsidTr="00FD24A9">
        <w:trPr>
          <w:trHeight w:val="300"/>
        </w:trPr>
        <w:tc>
          <w:tcPr>
            <w:tcW w:w="1400" w:type="dxa"/>
            <w:tcBorders>
              <w:top w:val="nil"/>
              <w:left w:val="single" w:sz="4" w:space="0" w:color="auto"/>
              <w:bottom w:val="single" w:sz="4" w:space="0" w:color="auto"/>
              <w:right w:val="single" w:sz="4" w:space="0" w:color="auto"/>
            </w:tcBorders>
            <w:shd w:val="clear" w:color="auto" w:fill="auto"/>
            <w:vAlign w:val="center"/>
            <w:hideMark/>
          </w:tcPr>
          <w:p w14:paraId="0786B808" w14:textId="77777777" w:rsidR="00FD24A9" w:rsidRPr="00FD24A9" w:rsidRDefault="00FD24A9" w:rsidP="00FD24A9">
            <w:pPr>
              <w:jc w:val="center"/>
              <w:rPr>
                <w:rFonts w:cs="Calibri"/>
                <w:szCs w:val="22"/>
              </w:rPr>
            </w:pPr>
            <w:r w:rsidRPr="00FD24A9">
              <w:rPr>
                <w:rFonts w:cs="Calibri"/>
                <w:szCs w:val="22"/>
              </w:rPr>
              <w:t>2017</w:t>
            </w:r>
          </w:p>
        </w:tc>
        <w:tc>
          <w:tcPr>
            <w:tcW w:w="4060" w:type="dxa"/>
            <w:tcBorders>
              <w:top w:val="nil"/>
              <w:left w:val="nil"/>
              <w:bottom w:val="single" w:sz="4" w:space="0" w:color="auto"/>
              <w:right w:val="single" w:sz="4" w:space="0" w:color="auto"/>
            </w:tcBorders>
            <w:shd w:val="clear" w:color="auto" w:fill="auto"/>
            <w:vAlign w:val="center"/>
            <w:hideMark/>
          </w:tcPr>
          <w:p w14:paraId="564EC74C" w14:textId="77777777" w:rsidR="00FD24A9" w:rsidRPr="00FD24A9" w:rsidRDefault="00FD24A9" w:rsidP="00FD24A9">
            <w:pPr>
              <w:jc w:val="center"/>
              <w:rPr>
                <w:rFonts w:cs="Calibri"/>
                <w:sz w:val="20"/>
                <w:szCs w:val="20"/>
              </w:rPr>
            </w:pPr>
            <w:r w:rsidRPr="00FD24A9">
              <w:rPr>
                <w:rFonts w:cs="Calibri"/>
                <w:sz w:val="20"/>
                <w:szCs w:val="20"/>
              </w:rPr>
              <w:t>387</w:t>
            </w:r>
          </w:p>
        </w:tc>
      </w:tr>
      <w:tr w:rsidR="00FD24A9" w:rsidRPr="00FD24A9" w14:paraId="073B47B2" w14:textId="77777777" w:rsidTr="00FD24A9">
        <w:trPr>
          <w:trHeight w:val="300"/>
        </w:trPr>
        <w:tc>
          <w:tcPr>
            <w:tcW w:w="1400" w:type="dxa"/>
            <w:tcBorders>
              <w:top w:val="nil"/>
              <w:left w:val="single" w:sz="4" w:space="0" w:color="auto"/>
              <w:bottom w:val="single" w:sz="4" w:space="0" w:color="auto"/>
              <w:right w:val="single" w:sz="4" w:space="0" w:color="auto"/>
            </w:tcBorders>
            <w:shd w:val="clear" w:color="auto" w:fill="auto"/>
            <w:vAlign w:val="center"/>
            <w:hideMark/>
          </w:tcPr>
          <w:p w14:paraId="740F9ACE" w14:textId="77777777" w:rsidR="00FD24A9" w:rsidRPr="00FD24A9" w:rsidRDefault="00FD24A9" w:rsidP="00FD24A9">
            <w:pPr>
              <w:jc w:val="center"/>
              <w:rPr>
                <w:rFonts w:cs="Calibri"/>
                <w:szCs w:val="22"/>
              </w:rPr>
            </w:pPr>
            <w:r w:rsidRPr="00FD24A9">
              <w:rPr>
                <w:rFonts w:cs="Calibri"/>
                <w:szCs w:val="22"/>
              </w:rPr>
              <w:t>2018</w:t>
            </w:r>
          </w:p>
        </w:tc>
        <w:tc>
          <w:tcPr>
            <w:tcW w:w="4060" w:type="dxa"/>
            <w:tcBorders>
              <w:top w:val="nil"/>
              <w:left w:val="nil"/>
              <w:bottom w:val="single" w:sz="4" w:space="0" w:color="auto"/>
              <w:right w:val="single" w:sz="4" w:space="0" w:color="auto"/>
            </w:tcBorders>
            <w:shd w:val="clear" w:color="auto" w:fill="auto"/>
            <w:vAlign w:val="center"/>
            <w:hideMark/>
          </w:tcPr>
          <w:p w14:paraId="15B2CBA5" w14:textId="77777777" w:rsidR="00FD24A9" w:rsidRPr="00FD24A9" w:rsidRDefault="00FD24A9" w:rsidP="00FD24A9">
            <w:pPr>
              <w:jc w:val="center"/>
              <w:rPr>
                <w:rFonts w:cs="Calibri"/>
                <w:sz w:val="20"/>
                <w:szCs w:val="20"/>
              </w:rPr>
            </w:pPr>
            <w:r w:rsidRPr="00FD24A9">
              <w:rPr>
                <w:rFonts w:cs="Calibri"/>
                <w:sz w:val="20"/>
                <w:szCs w:val="20"/>
              </w:rPr>
              <w:t>373</w:t>
            </w:r>
          </w:p>
        </w:tc>
      </w:tr>
      <w:tr w:rsidR="00FD24A9" w:rsidRPr="00FD24A9" w14:paraId="05BBBB80" w14:textId="77777777" w:rsidTr="00FD24A9">
        <w:trPr>
          <w:trHeight w:val="443"/>
        </w:trPr>
        <w:tc>
          <w:tcPr>
            <w:tcW w:w="1400" w:type="dxa"/>
            <w:tcBorders>
              <w:top w:val="nil"/>
              <w:left w:val="single" w:sz="4" w:space="0" w:color="auto"/>
              <w:bottom w:val="single" w:sz="4" w:space="0" w:color="auto"/>
              <w:right w:val="single" w:sz="4" w:space="0" w:color="auto"/>
            </w:tcBorders>
            <w:shd w:val="clear" w:color="auto" w:fill="auto"/>
            <w:vAlign w:val="center"/>
            <w:hideMark/>
          </w:tcPr>
          <w:p w14:paraId="083A2779" w14:textId="77777777" w:rsidR="00FD24A9" w:rsidRPr="00FD24A9" w:rsidRDefault="00FD24A9" w:rsidP="00FD24A9">
            <w:pPr>
              <w:jc w:val="center"/>
              <w:rPr>
                <w:rFonts w:cs="Calibri"/>
                <w:szCs w:val="22"/>
              </w:rPr>
            </w:pPr>
            <w:r w:rsidRPr="00FD24A9">
              <w:rPr>
                <w:rFonts w:cs="Calibri"/>
                <w:szCs w:val="22"/>
              </w:rPr>
              <w:t>2019</w:t>
            </w:r>
          </w:p>
        </w:tc>
        <w:tc>
          <w:tcPr>
            <w:tcW w:w="4060" w:type="dxa"/>
            <w:tcBorders>
              <w:top w:val="nil"/>
              <w:left w:val="nil"/>
              <w:bottom w:val="single" w:sz="4" w:space="0" w:color="auto"/>
              <w:right w:val="single" w:sz="4" w:space="0" w:color="auto"/>
            </w:tcBorders>
            <w:shd w:val="clear" w:color="auto" w:fill="auto"/>
            <w:vAlign w:val="center"/>
            <w:hideMark/>
          </w:tcPr>
          <w:p w14:paraId="3A08FC16" w14:textId="77777777" w:rsidR="00FD24A9" w:rsidRPr="00FD24A9" w:rsidRDefault="00FD24A9" w:rsidP="00FD24A9">
            <w:pPr>
              <w:jc w:val="center"/>
              <w:rPr>
                <w:rFonts w:cs="Calibri"/>
                <w:sz w:val="20"/>
                <w:szCs w:val="20"/>
              </w:rPr>
            </w:pPr>
            <w:r w:rsidRPr="00FD24A9">
              <w:rPr>
                <w:rFonts w:cs="Calibri"/>
                <w:sz w:val="20"/>
                <w:szCs w:val="20"/>
              </w:rPr>
              <w:t>332</w:t>
            </w:r>
          </w:p>
        </w:tc>
      </w:tr>
      <w:tr w:rsidR="00FD24A9" w:rsidRPr="00FD24A9" w14:paraId="4DC986EB" w14:textId="77777777" w:rsidTr="00FD24A9">
        <w:trPr>
          <w:trHeight w:val="405"/>
        </w:trPr>
        <w:tc>
          <w:tcPr>
            <w:tcW w:w="1400" w:type="dxa"/>
            <w:tcBorders>
              <w:top w:val="nil"/>
              <w:left w:val="single" w:sz="4" w:space="0" w:color="auto"/>
              <w:bottom w:val="single" w:sz="4" w:space="0" w:color="auto"/>
              <w:right w:val="single" w:sz="4" w:space="0" w:color="auto"/>
            </w:tcBorders>
            <w:shd w:val="clear" w:color="auto" w:fill="auto"/>
            <w:vAlign w:val="center"/>
            <w:hideMark/>
          </w:tcPr>
          <w:p w14:paraId="0E14D95F" w14:textId="77777777" w:rsidR="00FD24A9" w:rsidRPr="00FD24A9" w:rsidRDefault="00FD24A9" w:rsidP="00FD24A9">
            <w:pPr>
              <w:jc w:val="center"/>
              <w:rPr>
                <w:rFonts w:cs="Calibri"/>
                <w:szCs w:val="22"/>
              </w:rPr>
            </w:pPr>
            <w:r w:rsidRPr="00FD24A9">
              <w:rPr>
                <w:rFonts w:cs="Calibri"/>
                <w:szCs w:val="22"/>
              </w:rPr>
              <w:t>2020</w:t>
            </w:r>
          </w:p>
        </w:tc>
        <w:tc>
          <w:tcPr>
            <w:tcW w:w="4060" w:type="dxa"/>
            <w:tcBorders>
              <w:top w:val="nil"/>
              <w:left w:val="nil"/>
              <w:bottom w:val="single" w:sz="4" w:space="0" w:color="auto"/>
              <w:right w:val="single" w:sz="4" w:space="0" w:color="auto"/>
            </w:tcBorders>
            <w:shd w:val="clear" w:color="auto" w:fill="auto"/>
            <w:vAlign w:val="center"/>
            <w:hideMark/>
          </w:tcPr>
          <w:p w14:paraId="50E3CA02" w14:textId="77777777" w:rsidR="00FD24A9" w:rsidRPr="00FD24A9" w:rsidRDefault="00FD24A9" w:rsidP="00FD24A9">
            <w:pPr>
              <w:jc w:val="center"/>
              <w:rPr>
                <w:rFonts w:cs="Calibri"/>
                <w:sz w:val="20"/>
                <w:szCs w:val="20"/>
              </w:rPr>
            </w:pPr>
            <w:r w:rsidRPr="00FD24A9">
              <w:rPr>
                <w:rFonts w:cs="Calibri"/>
                <w:sz w:val="20"/>
                <w:szCs w:val="20"/>
              </w:rPr>
              <w:t>310</w:t>
            </w:r>
          </w:p>
        </w:tc>
      </w:tr>
      <w:tr w:rsidR="00FD24A9" w:rsidRPr="00FD24A9" w14:paraId="60C249F8" w14:textId="77777777" w:rsidTr="00FD24A9">
        <w:trPr>
          <w:trHeight w:val="390"/>
        </w:trPr>
        <w:tc>
          <w:tcPr>
            <w:tcW w:w="1400" w:type="dxa"/>
            <w:tcBorders>
              <w:top w:val="nil"/>
              <w:left w:val="single" w:sz="4" w:space="0" w:color="auto"/>
              <w:bottom w:val="single" w:sz="4" w:space="0" w:color="auto"/>
              <w:right w:val="single" w:sz="4" w:space="0" w:color="auto"/>
            </w:tcBorders>
            <w:shd w:val="clear" w:color="auto" w:fill="auto"/>
            <w:vAlign w:val="center"/>
            <w:hideMark/>
          </w:tcPr>
          <w:p w14:paraId="4749B731" w14:textId="77777777" w:rsidR="00FD24A9" w:rsidRPr="00FD24A9" w:rsidRDefault="00FD24A9" w:rsidP="00FD24A9">
            <w:pPr>
              <w:jc w:val="center"/>
              <w:rPr>
                <w:rFonts w:cs="Calibri"/>
                <w:szCs w:val="22"/>
              </w:rPr>
            </w:pPr>
            <w:r w:rsidRPr="00FD24A9">
              <w:rPr>
                <w:rFonts w:cs="Calibri"/>
                <w:szCs w:val="22"/>
              </w:rPr>
              <w:t>2021</w:t>
            </w:r>
          </w:p>
        </w:tc>
        <w:tc>
          <w:tcPr>
            <w:tcW w:w="4060" w:type="dxa"/>
            <w:tcBorders>
              <w:top w:val="nil"/>
              <w:left w:val="nil"/>
              <w:bottom w:val="single" w:sz="4" w:space="0" w:color="auto"/>
              <w:right w:val="single" w:sz="4" w:space="0" w:color="auto"/>
            </w:tcBorders>
            <w:shd w:val="clear" w:color="auto" w:fill="auto"/>
            <w:vAlign w:val="center"/>
            <w:hideMark/>
          </w:tcPr>
          <w:p w14:paraId="7205BA20" w14:textId="77777777" w:rsidR="00FD24A9" w:rsidRPr="00FD24A9" w:rsidRDefault="00FD24A9" w:rsidP="00FD24A9">
            <w:pPr>
              <w:jc w:val="center"/>
              <w:rPr>
                <w:rFonts w:cs="Calibri"/>
                <w:sz w:val="20"/>
                <w:szCs w:val="20"/>
              </w:rPr>
            </w:pPr>
            <w:r w:rsidRPr="00FD24A9">
              <w:rPr>
                <w:rFonts w:cs="Calibri"/>
                <w:sz w:val="20"/>
                <w:szCs w:val="20"/>
              </w:rPr>
              <w:t>264</w:t>
            </w:r>
          </w:p>
        </w:tc>
      </w:tr>
      <w:tr w:rsidR="00FD24A9" w:rsidRPr="00FD24A9" w14:paraId="4B907ECA" w14:textId="77777777" w:rsidTr="00FD24A9">
        <w:trPr>
          <w:trHeight w:val="510"/>
        </w:trPr>
        <w:tc>
          <w:tcPr>
            <w:tcW w:w="1400" w:type="dxa"/>
            <w:tcBorders>
              <w:top w:val="nil"/>
              <w:left w:val="single" w:sz="4" w:space="0" w:color="auto"/>
              <w:bottom w:val="single" w:sz="4" w:space="0" w:color="auto"/>
              <w:right w:val="single" w:sz="4" w:space="0" w:color="auto"/>
            </w:tcBorders>
            <w:shd w:val="clear" w:color="auto" w:fill="auto"/>
            <w:vAlign w:val="center"/>
            <w:hideMark/>
          </w:tcPr>
          <w:p w14:paraId="189CA21D" w14:textId="77777777" w:rsidR="00FD24A9" w:rsidRPr="00FD24A9" w:rsidRDefault="00FD24A9" w:rsidP="00FD24A9">
            <w:pPr>
              <w:jc w:val="center"/>
              <w:rPr>
                <w:rFonts w:cs="Calibri"/>
                <w:szCs w:val="22"/>
              </w:rPr>
            </w:pPr>
            <w:r w:rsidRPr="00FD24A9">
              <w:rPr>
                <w:rFonts w:cs="Calibri"/>
                <w:szCs w:val="22"/>
              </w:rPr>
              <w:t>2022</w:t>
            </w:r>
          </w:p>
        </w:tc>
        <w:tc>
          <w:tcPr>
            <w:tcW w:w="4060" w:type="dxa"/>
            <w:tcBorders>
              <w:top w:val="nil"/>
              <w:left w:val="nil"/>
              <w:bottom w:val="single" w:sz="4" w:space="0" w:color="auto"/>
              <w:right w:val="single" w:sz="4" w:space="0" w:color="auto"/>
            </w:tcBorders>
            <w:shd w:val="clear" w:color="auto" w:fill="auto"/>
            <w:vAlign w:val="center"/>
            <w:hideMark/>
          </w:tcPr>
          <w:p w14:paraId="4C03DF0B" w14:textId="77777777" w:rsidR="00FD24A9" w:rsidRPr="00FD24A9" w:rsidRDefault="00FD24A9" w:rsidP="00FD24A9">
            <w:pPr>
              <w:jc w:val="center"/>
              <w:rPr>
                <w:rFonts w:cs="Calibri"/>
                <w:sz w:val="20"/>
                <w:szCs w:val="20"/>
              </w:rPr>
            </w:pPr>
            <w:r w:rsidRPr="00FD24A9">
              <w:rPr>
                <w:rFonts w:cs="Calibri"/>
                <w:sz w:val="20"/>
                <w:szCs w:val="20"/>
              </w:rPr>
              <w:t>201</w:t>
            </w:r>
          </w:p>
        </w:tc>
      </w:tr>
      <w:tr w:rsidR="00FD24A9" w:rsidRPr="00FD24A9" w14:paraId="63B2EECD" w14:textId="77777777" w:rsidTr="00FD24A9">
        <w:trPr>
          <w:trHeight w:val="300"/>
        </w:trPr>
        <w:tc>
          <w:tcPr>
            <w:tcW w:w="5460" w:type="dxa"/>
            <w:gridSpan w:val="2"/>
            <w:tcBorders>
              <w:top w:val="nil"/>
              <w:left w:val="nil"/>
              <w:bottom w:val="nil"/>
              <w:right w:val="nil"/>
            </w:tcBorders>
            <w:shd w:val="clear" w:color="auto" w:fill="auto"/>
            <w:noWrap/>
            <w:vAlign w:val="bottom"/>
            <w:hideMark/>
          </w:tcPr>
          <w:p w14:paraId="015CE467" w14:textId="77777777" w:rsidR="00FD24A9" w:rsidRPr="00FD24A9" w:rsidRDefault="00FD24A9" w:rsidP="00FD24A9">
            <w:pPr>
              <w:jc w:val="left"/>
              <w:rPr>
                <w:rFonts w:cs="Calibri"/>
                <w:szCs w:val="22"/>
              </w:rPr>
            </w:pPr>
            <w:r w:rsidRPr="00FD24A9">
              <w:rPr>
                <w:rFonts w:cs="Calibri"/>
                <w:szCs w:val="22"/>
              </w:rPr>
              <w:t>Forrás: TeIR, KSH Tstar, Önkormányzati adatok</w:t>
            </w:r>
          </w:p>
        </w:tc>
      </w:tr>
      <w:tr w:rsidR="006E7215" w:rsidRPr="00FD24A9" w14:paraId="65C5D6F2" w14:textId="77777777" w:rsidTr="00FD24A9">
        <w:trPr>
          <w:trHeight w:val="300"/>
        </w:trPr>
        <w:tc>
          <w:tcPr>
            <w:tcW w:w="5460" w:type="dxa"/>
            <w:gridSpan w:val="2"/>
            <w:tcBorders>
              <w:top w:val="nil"/>
              <w:left w:val="nil"/>
              <w:bottom w:val="nil"/>
              <w:right w:val="nil"/>
            </w:tcBorders>
            <w:shd w:val="clear" w:color="auto" w:fill="auto"/>
            <w:noWrap/>
            <w:vAlign w:val="bottom"/>
          </w:tcPr>
          <w:p w14:paraId="62800ED4" w14:textId="77777777" w:rsidR="006E7215" w:rsidRPr="00FD24A9" w:rsidRDefault="006E7215" w:rsidP="00FD24A9">
            <w:pPr>
              <w:jc w:val="left"/>
              <w:rPr>
                <w:rFonts w:cs="Calibri"/>
                <w:szCs w:val="22"/>
              </w:rPr>
            </w:pPr>
          </w:p>
        </w:tc>
      </w:tr>
    </w:tbl>
    <w:p w14:paraId="71D3EC62" w14:textId="77777777" w:rsidR="00FD24A9" w:rsidRDefault="00FD24A9" w:rsidP="003F4EBA">
      <w:pPr>
        <w:ind w:left="960" w:firstLine="458"/>
        <w:rPr>
          <w:rFonts w:ascii="Times New Roman" w:hAnsi="Times New Roman"/>
          <w:i/>
          <w:sz w:val="24"/>
        </w:rPr>
      </w:pPr>
    </w:p>
    <w:p w14:paraId="6A207013" w14:textId="6E306F59" w:rsidR="006E7215" w:rsidRPr="00FB6A89" w:rsidRDefault="006E7215" w:rsidP="00FB6A89">
      <w:pPr>
        <w:rPr>
          <w:rFonts w:ascii="Times New Roman" w:hAnsi="Times New Roman"/>
          <w:i/>
          <w:sz w:val="24"/>
        </w:rPr>
      </w:pPr>
      <w:r w:rsidRPr="00FB6A89">
        <w:rPr>
          <w:rFonts w:ascii="Times New Roman" w:hAnsi="Times New Roman"/>
          <w:sz w:val="24"/>
        </w:rPr>
        <w:t xml:space="preserve">Az alábbi táblázat és ábra szemlélteti, hogy a rendszeres gyermekvédelmi kedvezményre jogosult gyermekek száma az utóbbi években csökkent: </w:t>
      </w:r>
      <w:r w:rsidR="00ED097E">
        <w:rPr>
          <w:rFonts w:ascii="Times New Roman" w:hAnsi="Times New Roman"/>
          <w:sz w:val="24"/>
        </w:rPr>
        <w:t xml:space="preserve">a </w:t>
      </w:r>
      <w:r w:rsidRPr="00FB6A89">
        <w:rPr>
          <w:rFonts w:ascii="Times New Roman" w:hAnsi="Times New Roman"/>
          <w:sz w:val="24"/>
        </w:rPr>
        <w:t>2017</w:t>
      </w:r>
      <w:r w:rsidR="00ED097E">
        <w:rPr>
          <w:rFonts w:ascii="Times New Roman" w:hAnsi="Times New Roman"/>
          <w:sz w:val="24"/>
        </w:rPr>
        <w:t xml:space="preserve">. évhez </w:t>
      </w:r>
      <w:r w:rsidRPr="00FB6A89">
        <w:rPr>
          <w:rFonts w:ascii="Times New Roman" w:hAnsi="Times New Roman"/>
          <w:sz w:val="24"/>
        </w:rPr>
        <w:t>képest 2022</w:t>
      </w:r>
      <w:r w:rsidR="00ED097E">
        <w:rPr>
          <w:rFonts w:ascii="Times New Roman" w:hAnsi="Times New Roman"/>
          <w:sz w:val="24"/>
        </w:rPr>
        <w:t xml:space="preserve">. évre </w:t>
      </w:r>
      <w:r w:rsidRPr="00FB6A89">
        <w:rPr>
          <w:rFonts w:ascii="Times New Roman" w:hAnsi="Times New Roman"/>
          <w:sz w:val="24"/>
        </w:rPr>
        <w:t>közel 50%-kal.</w:t>
      </w:r>
    </w:p>
    <w:p w14:paraId="79786822" w14:textId="77777777" w:rsidR="006E7215" w:rsidRPr="00FB6A89" w:rsidRDefault="006E7215" w:rsidP="00FB6A89">
      <w:pPr>
        <w:rPr>
          <w:rFonts w:ascii="Times New Roman" w:hAnsi="Times New Roman"/>
          <w:i/>
          <w:sz w:val="24"/>
        </w:rPr>
      </w:pPr>
      <w:r w:rsidRPr="00FB6A89">
        <w:rPr>
          <w:rFonts w:ascii="Times New Roman" w:hAnsi="Times New Roman"/>
          <w:sz w:val="24"/>
        </w:rPr>
        <w:t>A jelenség nagyrészt valószínűleg azzal magyarázható, hogy az RGYK-ra való jogosultság sok más ellátáshoz hasonlóan az öregségi nyugdíj mindenkori legkisebb összegének bizonyos százalékában van meghatározva, azonban a nyugdíjminimum összege évek óta változatlan, az RGYK-ra jogosító százalékának értéke pedig csupán 5 százalékponttal emelkedett. Így azonban túlságosan alacsony az a jövedelemhatár, mely alatt a rendszeres gyermekvédelmi kedvezményre való jogosultság megállapítható. Mindamellett, hogy ezen ellátás – mivel természetbeni ellátásokra, kedvezményekre jogosít – kifejezetten hatékonynak mondható, ha a jövedelemhatár nem emelkedik tovább a jövőben, akkor sok, egyébként rászorulónak tekinthető család eshet ki az ellátásból.</w:t>
      </w:r>
    </w:p>
    <w:p w14:paraId="1B3FDB63" w14:textId="77777777" w:rsidR="006E7215" w:rsidRPr="00056F13" w:rsidRDefault="006E7215" w:rsidP="003F4EBA">
      <w:pPr>
        <w:ind w:left="960" w:firstLine="458"/>
        <w:rPr>
          <w:rFonts w:ascii="Times New Roman" w:hAnsi="Times New Roman"/>
          <w:i/>
          <w:sz w:val="24"/>
        </w:rPr>
      </w:pPr>
    </w:p>
    <w:p w14:paraId="7BD02254" w14:textId="77777777" w:rsidR="00540514" w:rsidRPr="00056F13" w:rsidRDefault="00540514" w:rsidP="003810AF">
      <w:pPr>
        <w:pStyle w:val="Listaszerbekezds"/>
        <w:numPr>
          <w:ilvl w:val="0"/>
          <w:numId w:val="6"/>
        </w:numPr>
        <w:shd w:val="clear" w:color="auto" w:fill="FFFFFF"/>
        <w:spacing w:after="120"/>
        <w:rPr>
          <w:rFonts w:ascii="Times New Roman" w:hAnsi="Times New Roman"/>
          <w:sz w:val="24"/>
        </w:rPr>
      </w:pPr>
      <w:r w:rsidRPr="00056F13">
        <w:rPr>
          <w:rFonts w:ascii="Times New Roman" w:hAnsi="Times New Roman"/>
          <w:sz w:val="24"/>
        </w:rPr>
        <w:t>a gyermek jogán járó helyi juttatásokban részesülők helyzete;</w:t>
      </w:r>
    </w:p>
    <w:p w14:paraId="002420F4" w14:textId="6BB48A4D" w:rsidR="008E370A" w:rsidRDefault="002802E1" w:rsidP="002802E1">
      <w:pPr>
        <w:autoSpaceDE w:val="0"/>
        <w:autoSpaceDN w:val="0"/>
        <w:adjustRightInd w:val="0"/>
        <w:rPr>
          <w:rFonts w:ascii="Times New Roman" w:hAnsi="Times New Roman"/>
          <w:sz w:val="24"/>
        </w:rPr>
      </w:pPr>
      <w:r w:rsidRPr="002802E1">
        <w:rPr>
          <w:rFonts w:ascii="Times New Roman" w:hAnsi="Times New Roman"/>
          <w:sz w:val="24"/>
        </w:rPr>
        <w:t xml:space="preserve">A pénzbeli és természetbeni szociális támogatások rendszeréről és gyermekvédelmi ellátásokról </w:t>
      </w:r>
      <w:r w:rsidR="00FD1806" w:rsidRPr="002802E1">
        <w:rPr>
          <w:rFonts w:ascii="Times New Roman" w:hAnsi="Times New Roman"/>
          <w:sz w:val="24"/>
        </w:rPr>
        <w:t xml:space="preserve">szóló </w:t>
      </w:r>
      <w:r w:rsidRPr="002802E1">
        <w:rPr>
          <w:rFonts w:ascii="Times New Roman" w:hAnsi="Times New Roman"/>
          <w:sz w:val="24"/>
        </w:rPr>
        <w:t>4/2023. (II. 02.) önkormányzati rendelet</w:t>
      </w:r>
      <w:r w:rsidR="00FD1806" w:rsidRPr="002802E1">
        <w:rPr>
          <w:rFonts w:ascii="Times New Roman" w:hAnsi="Times New Roman"/>
          <w:sz w:val="24"/>
        </w:rPr>
        <w:t xml:space="preserve"> értelmében a családok</w:t>
      </w:r>
      <w:r w:rsidR="008E370A" w:rsidRPr="002802E1">
        <w:rPr>
          <w:rFonts w:ascii="Times New Roman" w:hAnsi="Times New Roman"/>
          <w:sz w:val="24"/>
        </w:rPr>
        <w:t xml:space="preserve"> </w:t>
      </w:r>
      <w:r w:rsidR="00FD1806" w:rsidRPr="002802E1">
        <w:rPr>
          <w:rFonts w:ascii="Times New Roman" w:hAnsi="Times New Roman"/>
          <w:sz w:val="24"/>
        </w:rPr>
        <w:t xml:space="preserve">rendkívüli települési támogatásban, lakhatási támogatásban, gyógyszertámogatásban, tűzifa támogatás, beiskolázási támogatás és temetési támogatásban részesülhetnek. Az gyermek étkezési térítési díjához a normatív támogatáson felül önkormányzati támogatás is igényelhető. Szintén e rendelet tartalmazza, bár alanyi jogon jár, a babaköszöntő </w:t>
      </w:r>
      <w:r w:rsidR="008E370A" w:rsidRPr="002802E1">
        <w:rPr>
          <w:rFonts w:ascii="Times New Roman" w:hAnsi="Times New Roman"/>
          <w:sz w:val="24"/>
        </w:rPr>
        <w:t>pénzbeli</w:t>
      </w:r>
      <w:r w:rsidR="00FD1806" w:rsidRPr="002802E1">
        <w:rPr>
          <w:rFonts w:ascii="Times New Roman" w:hAnsi="Times New Roman"/>
          <w:sz w:val="24"/>
        </w:rPr>
        <w:t xml:space="preserve"> juttatást, mely az újszülöttek megérkezéséhez nyújt </w:t>
      </w:r>
      <w:r w:rsidR="008E370A" w:rsidRPr="002802E1">
        <w:rPr>
          <w:rFonts w:ascii="Times New Roman" w:hAnsi="Times New Roman"/>
          <w:sz w:val="24"/>
        </w:rPr>
        <w:t>egyszeri pénzbeli támogatást.</w:t>
      </w:r>
    </w:p>
    <w:p w14:paraId="3E474DE0" w14:textId="77777777" w:rsidR="0031725F" w:rsidRDefault="0031725F" w:rsidP="002802E1">
      <w:pPr>
        <w:autoSpaceDE w:val="0"/>
        <w:autoSpaceDN w:val="0"/>
        <w:adjustRightInd w:val="0"/>
        <w:rPr>
          <w:rFonts w:ascii="Times New Roman" w:hAnsi="Times New Roman"/>
          <w:sz w:val="24"/>
        </w:rPr>
      </w:pPr>
    </w:p>
    <w:p w14:paraId="50836796" w14:textId="77777777" w:rsidR="0031725F" w:rsidRDefault="0031725F" w:rsidP="002802E1">
      <w:pPr>
        <w:autoSpaceDE w:val="0"/>
        <w:autoSpaceDN w:val="0"/>
        <w:adjustRightInd w:val="0"/>
        <w:rPr>
          <w:rFonts w:ascii="Times New Roman" w:hAnsi="Times New Roman"/>
          <w:sz w:val="24"/>
        </w:rPr>
      </w:pPr>
    </w:p>
    <w:p w14:paraId="5C29BDD5" w14:textId="77777777" w:rsidR="0031725F" w:rsidRDefault="0031725F" w:rsidP="002802E1">
      <w:pPr>
        <w:autoSpaceDE w:val="0"/>
        <w:autoSpaceDN w:val="0"/>
        <w:adjustRightInd w:val="0"/>
        <w:rPr>
          <w:rFonts w:ascii="Times New Roman" w:hAnsi="Times New Roman"/>
          <w:sz w:val="24"/>
        </w:rPr>
      </w:pPr>
    </w:p>
    <w:p w14:paraId="48647423" w14:textId="77777777" w:rsidR="0031725F" w:rsidRDefault="0031725F" w:rsidP="002802E1">
      <w:pPr>
        <w:autoSpaceDE w:val="0"/>
        <w:autoSpaceDN w:val="0"/>
        <w:adjustRightInd w:val="0"/>
        <w:rPr>
          <w:rFonts w:ascii="Times New Roman" w:hAnsi="Times New Roman"/>
          <w:sz w:val="24"/>
        </w:rPr>
      </w:pPr>
    </w:p>
    <w:p w14:paraId="50C841CC" w14:textId="77777777" w:rsidR="0031725F" w:rsidRDefault="0031725F" w:rsidP="002802E1">
      <w:pPr>
        <w:autoSpaceDE w:val="0"/>
        <w:autoSpaceDN w:val="0"/>
        <w:adjustRightInd w:val="0"/>
        <w:rPr>
          <w:rFonts w:ascii="Times New Roman" w:hAnsi="Times New Roman"/>
          <w:sz w:val="24"/>
        </w:rPr>
      </w:pPr>
    </w:p>
    <w:p w14:paraId="2D911C35" w14:textId="77777777" w:rsidR="0031725F" w:rsidRDefault="0031725F" w:rsidP="002802E1">
      <w:pPr>
        <w:autoSpaceDE w:val="0"/>
        <w:autoSpaceDN w:val="0"/>
        <w:adjustRightInd w:val="0"/>
        <w:rPr>
          <w:rFonts w:ascii="Times New Roman" w:hAnsi="Times New Roman"/>
          <w:sz w:val="24"/>
        </w:rPr>
      </w:pPr>
    </w:p>
    <w:p w14:paraId="32F3E2B7" w14:textId="77777777" w:rsidR="0031725F" w:rsidRDefault="0031725F" w:rsidP="002802E1">
      <w:pPr>
        <w:autoSpaceDE w:val="0"/>
        <w:autoSpaceDN w:val="0"/>
        <w:adjustRightInd w:val="0"/>
        <w:rPr>
          <w:rFonts w:ascii="Times New Roman" w:hAnsi="Times New Roman"/>
          <w:sz w:val="24"/>
        </w:rPr>
      </w:pPr>
    </w:p>
    <w:p w14:paraId="514D4891" w14:textId="77777777" w:rsidR="0031725F" w:rsidRPr="002802E1" w:rsidRDefault="0031725F" w:rsidP="002802E1">
      <w:pPr>
        <w:autoSpaceDE w:val="0"/>
        <w:autoSpaceDN w:val="0"/>
        <w:adjustRightInd w:val="0"/>
        <w:rPr>
          <w:rFonts w:ascii="Times New Roman" w:hAnsi="Times New Roman"/>
          <w:sz w:val="24"/>
        </w:rPr>
      </w:pPr>
    </w:p>
    <w:p w14:paraId="78D81863" w14:textId="77777777" w:rsidR="00FD24A9" w:rsidRDefault="00FD24A9" w:rsidP="0086374C">
      <w:pPr>
        <w:pStyle w:val="Listaszerbekezds"/>
        <w:shd w:val="clear" w:color="auto" w:fill="FFFFFF"/>
        <w:spacing w:after="120"/>
        <w:ind w:left="1418"/>
        <w:rPr>
          <w:rFonts w:ascii="Times New Roman" w:hAnsi="Times New Roman"/>
          <w:i/>
          <w:sz w:val="24"/>
        </w:rPr>
      </w:pPr>
    </w:p>
    <w:tbl>
      <w:tblPr>
        <w:tblW w:w="7780" w:type="dxa"/>
        <w:tblCellMar>
          <w:left w:w="70" w:type="dxa"/>
          <w:right w:w="70" w:type="dxa"/>
        </w:tblCellMar>
        <w:tblLook w:val="04A0" w:firstRow="1" w:lastRow="0" w:firstColumn="1" w:lastColumn="0" w:noHBand="0" w:noVBand="1"/>
      </w:tblPr>
      <w:tblGrid>
        <w:gridCol w:w="820"/>
        <w:gridCol w:w="2660"/>
        <w:gridCol w:w="2440"/>
        <w:gridCol w:w="1860"/>
      </w:tblGrid>
      <w:tr w:rsidR="00FD24A9" w:rsidRPr="00FD24A9" w14:paraId="665FFB82" w14:textId="77777777" w:rsidTr="00FD24A9">
        <w:trPr>
          <w:trHeight w:val="630"/>
        </w:trPr>
        <w:tc>
          <w:tcPr>
            <w:tcW w:w="778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52C7A64" w14:textId="77777777" w:rsidR="00FD24A9" w:rsidRPr="00FD24A9" w:rsidRDefault="00FD24A9" w:rsidP="00FD24A9">
            <w:pPr>
              <w:jc w:val="center"/>
              <w:rPr>
                <w:rFonts w:cs="Calibri"/>
                <w:b/>
                <w:bCs/>
                <w:szCs w:val="22"/>
              </w:rPr>
            </w:pPr>
            <w:r w:rsidRPr="00FD24A9">
              <w:rPr>
                <w:rFonts w:cs="Calibri"/>
                <w:b/>
                <w:bCs/>
                <w:szCs w:val="22"/>
              </w:rPr>
              <w:t>4.1.3. számú táblázat - Árvaellátás</w:t>
            </w:r>
          </w:p>
        </w:tc>
      </w:tr>
      <w:tr w:rsidR="00FD24A9" w:rsidRPr="00FD24A9" w14:paraId="6C06F492" w14:textId="77777777" w:rsidTr="00FD24A9">
        <w:trPr>
          <w:trHeight w:val="1650"/>
        </w:trPr>
        <w:tc>
          <w:tcPr>
            <w:tcW w:w="82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0B409860" w14:textId="77777777" w:rsidR="00FD24A9" w:rsidRPr="00FD24A9" w:rsidRDefault="00FD24A9" w:rsidP="00FD24A9">
            <w:pPr>
              <w:jc w:val="center"/>
              <w:rPr>
                <w:rFonts w:cs="Calibri"/>
                <w:b/>
                <w:bCs/>
                <w:szCs w:val="22"/>
              </w:rPr>
            </w:pPr>
            <w:r w:rsidRPr="00FD24A9">
              <w:rPr>
                <w:rFonts w:cs="Calibri"/>
                <w:b/>
                <w:bCs/>
                <w:szCs w:val="22"/>
              </w:rPr>
              <w:t>Év</w:t>
            </w:r>
          </w:p>
        </w:tc>
        <w:tc>
          <w:tcPr>
            <w:tcW w:w="2660" w:type="dxa"/>
            <w:tcBorders>
              <w:top w:val="nil"/>
              <w:left w:val="nil"/>
              <w:bottom w:val="single" w:sz="4" w:space="0" w:color="auto"/>
              <w:right w:val="single" w:sz="4" w:space="0" w:color="auto"/>
            </w:tcBorders>
            <w:shd w:val="clear" w:color="000000" w:fill="E2EFDA"/>
            <w:vAlign w:val="center"/>
            <w:hideMark/>
          </w:tcPr>
          <w:p w14:paraId="48224ECD" w14:textId="77777777" w:rsidR="00FD24A9" w:rsidRPr="00FD24A9" w:rsidRDefault="00FD24A9" w:rsidP="00FD24A9">
            <w:pPr>
              <w:jc w:val="center"/>
              <w:rPr>
                <w:rFonts w:cs="Calibri"/>
                <w:b/>
                <w:bCs/>
                <w:color w:val="000000"/>
                <w:szCs w:val="22"/>
              </w:rPr>
            </w:pPr>
            <w:r w:rsidRPr="00FD24A9">
              <w:rPr>
                <w:rFonts w:cs="Calibri"/>
                <w:b/>
                <w:bCs/>
                <w:color w:val="000000"/>
                <w:szCs w:val="22"/>
              </w:rPr>
              <w:t xml:space="preserve">Árvaellátásban részesülő </w:t>
            </w:r>
            <w:r w:rsidRPr="00FD24A9">
              <w:rPr>
                <w:rFonts w:cs="Calibri"/>
                <w:b/>
                <w:bCs/>
                <w:color w:val="000000"/>
                <w:szCs w:val="22"/>
              </w:rPr>
              <w:br/>
              <w:t>férfiak száma (fő)</w:t>
            </w:r>
            <w:r w:rsidRPr="00FD24A9">
              <w:rPr>
                <w:rFonts w:cs="Calibri"/>
                <w:b/>
                <w:bCs/>
                <w:color w:val="000000"/>
                <w:szCs w:val="22"/>
              </w:rPr>
              <w:br/>
            </w:r>
            <w:r w:rsidRPr="00FD24A9">
              <w:rPr>
                <w:rFonts w:cs="Calibri"/>
                <w:color w:val="000000"/>
                <w:szCs w:val="22"/>
              </w:rPr>
              <w:t xml:space="preserve">(TS 065) </w:t>
            </w:r>
          </w:p>
        </w:tc>
        <w:tc>
          <w:tcPr>
            <w:tcW w:w="2440" w:type="dxa"/>
            <w:tcBorders>
              <w:top w:val="nil"/>
              <w:left w:val="nil"/>
              <w:bottom w:val="single" w:sz="4" w:space="0" w:color="auto"/>
              <w:right w:val="single" w:sz="4" w:space="0" w:color="auto"/>
            </w:tcBorders>
            <w:shd w:val="clear" w:color="000000" w:fill="E2EFDA"/>
            <w:vAlign w:val="center"/>
            <w:hideMark/>
          </w:tcPr>
          <w:p w14:paraId="6735E397" w14:textId="77777777" w:rsidR="00FD24A9" w:rsidRPr="00FD24A9" w:rsidRDefault="00FD24A9" w:rsidP="00FD24A9">
            <w:pPr>
              <w:jc w:val="center"/>
              <w:rPr>
                <w:rFonts w:cs="Calibri"/>
                <w:b/>
                <w:bCs/>
                <w:color w:val="000000"/>
                <w:szCs w:val="22"/>
              </w:rPr>
            </w:pPr>
            <w:r w:rsidRPr="00FD24A9">
              <w:rPr>
                <w:rFonts w:cs="Calibri"/>
                <w:b/>
                <w:bCs/>
                <w:color w:val="000000"/>
                <w:szCs w:val="22"/>
              </w:rPr>
              <w:t xml:space="preserve">Árvaellátásban részesülő </w:t>
            </w:r>
            <w:r w:rsidRPr="00FD24A9">
              <w:rPr>
                <w:rFonts w:cs="Calibri"/>
                <w:b/>
                <w:bCs/>
                <w:color w:val="000000"/>
                <w:szCs w:val="22"/>
              </w:rPr>
              <w:br/>
              <w:t>nők száma (fő)</w:t>
            </w:r>
            <w:r w:rsidRPr="00FD24A9">
              <w:rPr>
                <w:rFonts w:cs="Calibri"/>
                <w:b/>
                <w:bCs/>
                <w:color w:val="000000"/>
                <w:szCs w:val="22"/>
              </w:rPr>
              <w:br/>
            </w:r>
            <w:r w:rsidRPr="00FD24A9">
              <w:rPr>
                <w:rFonts w:cs="Calibri"/>
                <w:color w:val="000000"/>
                <w:szCs w:val="22"/>
              </w:rPr>
              <w:t>(TS 066)</w:t>
            </w:r>
          </w:p>
        </w:tc>
        <w:tc>
          <w:tcPr>
            <w:tcW w:w="1860" w:type="dxa"/>
            <w:tcBorders>
              <w:top w:val="nil"/>
              <w:left w:val="nil"/>
              <w:bottom w:val="single" w:sz="4" w:space="0" w:color="auto"/>
              <w:right w:val="single" w:sz="4" w:space="0" w:color="auto"/>
            </w:tcBorders>
            <w:shd w:val="clear" w:color="000000" w:fill="E2EFDA"/>
            <w:vAlign w:val="center"/>
            <w:hideMark/>
          </w:tcPr>
          <w:p w14:paraId="1968FEE2" w14:textId="77777777" w:rsidR="00FD24A9" w:rsidRPr="00FD24A9" w:rsidRDefault="00FD24A9" w:rsidP="00FD24A9">
            <w:pPr>
              <w:jc w:val="center"/>
              <w:rPr>
                <w:rFonts w:cs="Calibri"/>
                <w:b/>
                <w:bCs/>
                <w:color w:val="000000"/>
                <w:szCs w:val="22"/>
              </w:rPr>
            </w:pPr>
            <w:r w:rsidRPr="00FD24A9">
              <w:rPr>
                <w:rFonts w:cs="Calibri"/>
                <w:b/>
                <w:bCs/>
                <w:color w:val="000000"/>
                <w:szCs w:val="22"/>
              </w:rPr>
              <w:t>Árvaellátásban</w:t>
            </w:r>
            <w:r w:rsidRPr="00FD24A9">
              <w:rPr>
                <w:rFonts w:cs="Calibri"/>
                <w:b/>
                <w:bCs/>
                <w:color w:val="000000"/>
                <w:szCs w:val="22"/>
              </w:rPr>
              <w:br/>
              <w:t xml:space="preserve"> részesülők összesen</w:t>
            </w:r>
          </w:p>
        </w:tc>
      </w:tr>
      <w:tr w:rsidR="00FD24A9" w:rsidRPr="00FD24A9" w14:paraId="767DAE03" w14:textId="77777777" w:rsidTr="00FD24A9">
        <w:trPr>
          <w:trHeight w:val="600"/>
        </w:trPr>
        <w:tc>
          <w:tcPr>
            <w:tcW w:w="820" w:type="dxa"/>
            <w:vMerge/>
            <w:tcBorders>
              <w:top w:val="nil"/>
              <w:left w:val="single" w:sz="4" w:space="0" w:color="auto"/>
              <w:bottom w:val="single" w:sz="4" w:space="0" w:color="000000"/>
              <w:right w:val="single" w:sz="4" w:space="0" w:color="auto"/>
            </w:tcBorders>
            <w:vAlign w:val="center"/>
            <w:hideMark/>
          </w:tcPr>
          <w:p w14:paraId="61E18863" w14:textId="77777777" w:rsidR="00FD24A9" w:rsidRPr="00FD24A9" w:rsidRDefault="00FD24A9" w:rsidP="00FD24A9">
            <w:pPr>
              <w:jc w:val="left"/>
              <w:rPr>
                <w:rFonts w:cs="Calibri"/>
                <w:b/>
                <w:bCs/>
                <w:szCs w:val="22"/>
              </w:rPr>
            </w:pPr>
          </w:p>
        </w:tc>
        <w:tc>
          <w:tcPr>
            <w:tcW w:w="2660" w:type="dxa"/>
            <w:tcBorders>
              <w:top w:val="nil"/>
              <w:left w:val="nil"/>
              <w:bottom w:val="single" w:sz="4" w:space="0" w:color="auto"/>
              <w:right w:val="single" w:sz="4" w:space="0" w:color="auto"/>
            </w:tcBorders>
            <w:shd w:val="clear" w:color="000000" w:fill="E2EFDA"/>
            <w:noWrap/>
            <w:vAlign w:val="center"/>
            <w:hideMark/>
          </w:tcPr>
          <w:p w14:paraId="243A27D7" w14:textId="77777777" w:rsidR="00FD24A9" w:rsidRPr="00FD24A9" w:rsidRDefault="00FD24A9" w:rsidP="00FD24A9">
            <w:pPr>
              <w:jc w:val="center"/>
              <w:rPr>
                <w:rFonts w:cs="Calibri"/>
                <w:b/>
                <w:bCs/>
                <w:color w:val="000000"/>
                <w:szCs w:val="22"/>
              </w:rPr>
            </w:pPr>
            <w:r w:rsidRPr="00FD24A9">
              <w:rPr>
                <w:rFonts w:cs="Calibri"/>
                <w:b/>
                <w:bCs/>
                <w:color w:val="000000"/>
                <w:szCs w:val="22"/>
              </w:rPr>
              <w:t>Fő</w:t>
            </w:r>
          </w:p>
        </w:tc>
        <w:tc>
          <w:tcPr>
            <w:tcW w:w="2440" w:type="dxa"/>
            <w:tcBorders>
              <w:top w:val="nil"/>
              <w:left w:val="nil"/>
              <w:bottom w:val="single" w:sz="4" w:space="0" w:color="auto"/>
              <w:right w:val="single" w:sz="4" w:space="0" w:color="auto"/>
            </w:tcBorders>
            <w:shd w:val="clear" w:color="000000" w:fill="E2EFDA"/>
            <w:noWrap/>
            <w:vAlign w:val="center"/>
            <w:hideMark/>
          </w:tcPr>
          <w:p w14:paraId="66172FD4" w14:textId="77777777" w:rsidR="00FD24A9" w:rsidRPr="00FD24A9" w:rsidRDefault="00FD24A9" w:rsidP="00FD24A9">
            <w:pPr>
              <w:jc w:val="center"/>
              <w:rPr>
                <w:rFonts w:cs="Calibri"/>
                <w:b/>
                <w:bCs/>
                <w:color w:val="000000"/>
                <w:szCs w:val="22"/>
              </w:rPr>
            </w:pPr>
            <w:r w:rsidRPr="00FD24A9">
              <w:rPr>
                <w:rFonts w:cs="Calibri"/>
                <w:b/>
                <w:bCs/>
                <w:color w:val="000000"/>
                <w:szCs w:val="22"/>
              </w:rPr>
              <w:t>Fő</w:t>
            </w:r>
          </w:p>
        </w:tc>
        <w:tc>
          <w:tcPr>
            <w:tcW w:w="1860" w:type="dxa"/>
            <w:tcBorders>
              <w:top w:val="nil"/>
              <w:left w:val="nil"/>
              <w:bottom w:val="single" w:sz="4" w:space="0" w:color="auto"/>
              <w:right w:val="single" w:sz="4" w:space="0" w:color="auto"/>
            </w:tcBorders>
            <w:shd w:val="clear" w:color="000000" w:fill="E2EFDA"/>
            <w:noWrap/>
            <w:vAlign w:val="center"/>
            <w:hideMark/>
          </w:tcPr>
          <w:p w14:paraId="2292D838" w14:textId="77777777" w:rsidR="00FD24A9" w:rsidRPr="00FD24A9" w:rsidRDefault="00FD24A9" w:rsidP="00FD24A9">
            <w:pPr>
              <w:jc w:val="center"/>
              <w:rPr>
                <w:rFonts w:cs="Calibri"/>
                <w:b/>
                <w:bCs/>
                <w:color w:val="000000"/>
                <w:szCs w:val="22"/>
              </w:rPr>
            </w:pPr>
            <w:r w:rsidRPr="00FD24A9">
              <w:rPr>
                <w:rFonts w:cs="Calibri"/>
                <w:b/>
                <w:bCs/>
                <w:color w:val="000000"/>
                <w:szCs w:val="22"/>
              </w:rPr>
              <w:t>Fő</w:t>
            </w:r>
          </w:p>
        </w:tc>
      </w:tr>
      <w:tr w:rsidR="00FD24A9" w:rsidRPr="00FD24A9" w14:paraId="543BF5EB" w14:textId="77777777" w:rsidTr="00FD24A9">
        <w:trPr>
          <w:trHeight w:val="30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4E89A8D8" w14:textId="77777777" w:rsidR="00FD24A9" w:rsidRPr="00FD24A9" w:rsidRDefault="00FD24A9" w:rsidP="00FD24A9">
            <w:pPr>
              <w:jc w:val="center"/>
              <w:rPr>
                <w:rFonts w:cs="Calibri"/>
                <w:szCs w:val="22"/>
              </w:rPr>
            </w:pPr>
            <w:r w:rsidRPr="00FD24A9">
              <w:rPr>
                <w:rFonts w:cs="Calibri"/>
                <w:szCs w:val="22"/>
              </w:rPr>
              <w:t>2017</w:t>
            </w:r>
          </w:p>
        </w:tc>
        <w:tc>
          <w:tcPr>
            <w:tcW w:w="2660" w:type="dxa"/>
            <w:tcBorders>
              <w:top w:val="nil"/>
              <w:left w:val="nil"/>
              <w:bottom w:val="single" w:sz="4" w:space="0" w:color="auto"/>
              <w:right w:val="single" w:sz="4" w:space="0" w:color="auto"/>
            </w:tcBorders>
            <w:shd w:val="clear" w:color="auto" w:fill="auto"/>
            <w:vAlign w:val="center"/>
            <w:hideMark/>
          </w:tcPr>
          <w:p w14:paraId="121F34C6" w14:textId="77777777" w:rsidR="00FD24A9" w:rsidRPr="00FD24A9" w:rsidRDefault="00FD24A9" w:rsidP="00FD24A9">
            <w:pPr>
              <w:jc w:val="center"/>
              <w:rPr>
                <w:rFonts w:cs="Calibri"/>
                <w:sz w:val="20"/>
                <w:szCs w:val="20"/>
              </w:rPr>
            </w:pPr>
            <w:r w:rsidRPr="00FD24A9">
              <w:rPr>
                <w:rFonts w:cs="Calibri"/>
                <w:sz w:val="20"/>
                <w:szCs w:val="20"/>
              </w:rPr>
              <w:t>22</w:t>
            </w:r>
          </w:p>
        </w:tc>
        <w:tc>
          <w:tcPr>
            <w:tcW w:w="2440" w:type="dxa"/>
            <w:tcBorders>
              <w:top w:val="nil"/>
              <w:left w:val="nil"/>
              <w:bottom w:val="single" w:sz="4" w:space="0" w:color="auto"/>
              <w:right w:val="single" w:sz="4" w:space="0" w:color="auto"/>
            </w:tcBorders>
            <w:shd w:val="clear" w:color="auto" w:fill="auto"/>
            <w:vAlign w:val="center"/>
            <w:hideMark/>
          </w:tcPr>
          <w:p w14:paraId="52383C49" w14:textId="77777777" w:rsidR="00FD24A9" w:rsidRPr="00FD24A9" w:rsidRDefault="00FD24A9" w:rsidP="00FD24A9">
            <w:pPr>
              <w:jc w:val="center"/>
              <w:rPr>
                <w:rFonts w:cs="Calibri"/>
                <w:sz w:val="20"/>
                <w:szCs w:val="20"/>
              </w:rPr>
            </w:pPr>
            <w:r w:rsidRPr="00FD24A9">
              <w:rPr>
                <w:rFonts w:cs="Calibri"/>
                <w:sz w:val="20"/>
                <w:szCs w:val="20"/>
              </w:rPr>
              <w:t>15</w:t>
            </w:r>
          </w:p>
        </w:tc>
        <w:tc>
          <w:tcPr>
            <w:tcW w:w="1860" w:type="dxa"/>
            <w:tcBorders>
              <w:top w:val="nil"/>
              <w:left w:val="nil"/>
              <w:bottom w:val="single" w:sz="4" w:space="0" w:color="auto"/>
              <w:right w:val="single" w:sz="4" w:space="0" w:color="auto"/>
            </w:tcBorders>
            <w:shd w:val="clear" w:color="000000" w:fill="FCE4D6"/>
            <w:vAlign w:val="center"/>
            <w:hideMark/>
          </w:tcPr>
          <w:p w14:paraId="526DAABD" w14:textId="77777777" w:rsidR="00FD24A9" w:rsidRPr="00FD24A9" w:rsidRDefault="00FD24A9" w:rsidP="00FD24A9">
            <w:pPr>
              <w:jc w:val="center"/>
              <w:rPr>
                <w:rFonts w:cs="Calibri"/>
                <w:sz w:val="20"/>
                <w:szCs w:val="20"/>
              </w:rPr>
            </w:pPr>
            <w:r w:rsidRPr="00FD24A9">
              <w:rPr>
                <w:rFonts w:cs="Calibri"/>
                <w:sz w:val="20"/>
                <w:szCs w:val="20"/>
              </w:rPr>
              <w:t>37</w:t>
            </w:r>
          </w:p>
        </w:tc>
      </w:tr>
      <w:tr w:rsidR="00FD24A9" w:rsidRPr="00FD24A9" w14:paraId="7689A13D" w14:textId="77777777" w:rsidTr="00FD24A9">
        <w:trPr>
          <w:trHeight w:val="30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B56095F" w14:textId="77777777" w:rsidR="00FD24A9" w:rsidRPr="00FD24A9" w:rsidRDefault="00FD24A9" w:rsidP="00FD24A9">
            <w:pPr>
              <w:jc w:val="center"/>
              <w:rPr>
                <w:rFonts w:cs="Calibri"/>
                <w:szCs w:val="22"/>
              </w:rPr>
            </w:pPr>
            <w:r w:rsidRPr="00FD24A9">
              <w:rPr>
                <w:rFonts w:cs="Calibri"/>
                <w:szCs w:val="22"/>
              </w:rPr>
              <w:t>2018</w:t>
            </w:r>
          </w:p>
        </w:tc>
        <w:tc>
          <w:tcPr>
            <w:tcW w:w="2660" w:type="dxa"/>
            <w:tcBorders>
              <w:top w:val="nil"/>
              <w:left w:val="nil"/>
              <w:bottom w:val="single" w:sz="4" w:space="0" w:color="auto"/>
              <w:right w:val="single" w:sz="4" w:space="0" w:color="auto"/>
            </w:tcBorders>
            <w:shd w:val="clear" w:color="auto" w:fill="auto"/>
            <w:vAlign w:val="center"/>
            <w:hideMark/>
          </w:tcPr>
          <w:p w14:paraId="4EB2428D" w14:textId="77777777" w:rsidR="00FD24A9" w:rsidRPr="00FD24A9" w:rsidRDefault="00FD24A9" w:rsidP="00FD24A9">
            <w:pPr>
              <w:jc w:val="center"/>
              <w:rPr>
                <w:rFonts w:cs="Calibri"/>
                <w:sz w:val="20"/>
                <w:szCs w:val="20"/>
              </w:rPr>
            </w:pPr>
            <w:r w:rsidRPr="00FD24A9">
              <w:rPr>
                <w:rFonts w:cs="Calibri"/>
                <w:sz w:val="20"/>
                <w:szCs w:val="20"/>
              </w:rPr>
              <w:t>23</w:t>
            </w:r>
          </w:p>
        </w:tc>
        <w:tc>
          <w:tcPr>
            <w:tcW w:w="2440" w:type="dxa"/>
            <w:tcBorders>
              <w:top w:val="nil"/>
              <w:left w:val="nil"/>
              <w:bottom w:val="single" w:sz="4" w:space="0" w:color="auto"/>
              <w:right w:val="single" w:sz="4" w:space="0" w:color="auto"/>
            </w:tcBorders>
            <w:shd w:val="clear" w:color="auto" w:fill="auto"/>
            <w:vAlign w:val="center"/>
            <w:hideMark/>
          </w:tcPr>
          <w:p w14:paraId="27AFE82D" w14:textId="77777777" w:rsidR="00FD24A9" w:rsidRPr="00FD24A9" w:rsidRDefault="00FD24A9" w:rsidP="00FD24A9">
            <w:pPr>
              <w:jc w:val="center"/>
              <w:rPr>
                <w:rFonts w:cs="Calibri"/>
                <w:sz w:val="20"/>
                <w:szCs w:val="20"/>
              </w:rPr>
            </w:pPr>
            <w:r w:rsidRPr="00FD24A9">
              <w:rPr>
                <w:rFonts w:cs="Calibri"/>
                <w:sz w:val="20"/>
                <w:szCs w:val="20"/>
              </w:rPr>
              <w:t>11</w:t>
            </w:r>
          </w:p>
        </w:tc>
        <w:tc>
          <w:tcPr>
            <w:tcW w:w="1860" w:type="dxa"/>
            <w:tcBorders>
              <w:top w:val="nil"/>
              <w:left w:val="nil"/>
              <w:bottom w:val="single" w:sz="4" w:space="0" w:color="auto"/>
              <w:right w:val="single" w:sz="4" w:space="0" w:color="auto"/>
            </w:tcBorders>
            <w:shd w:val="clear" w:color="000000" w:fill="FCE4D6"/>
            <w:vAlign w:val="center"/>
            <w:hideMark/>
          </w:tcPr>
          <w:p w14:paraId="226ACEBB" w14:textId="77777777" w:rsidR="00FD24A9" w:rsidRPr="00FD24A9" w:rsidRDefault="00FD24A9" w:rsidP="00FD24A9">
            <w:pPr>
              <w:jc w:val="center"/>
              <w:rPr>
                <w:rFonts w:cs="Calibri"/>
                <w:sz w:val="20"/>
                <w:szCs w:val="20"/>
              </w:rPr>
            </w:pPr>
            <w:r w:rsidRPr="00FD24A9">
              <w:rPr>
                <w:rFonts w:cs="Calibri"/>
                <w:sz w:val="20"/>
                <w:szCs w:val="20"/>
              </w:rPr>
              <w:t>34</w:t>
            </w:r>
          </w:p>
        </w:tc>
      </w:tr>
      <w:tr w:rsidR="00FD24A9" w:rsidRPr="00FD24A9" w14:paraId="117708F3" w14:textId="77777777" w:rsidTr="00FD24A9">
        <w:trPr>
          <w:trHeight w:val="443"/>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8FBA20A" w14:textId="77777777" w:rsidR="00FD24A9" w:rsidRPr="00FD24A9" w:rsidRDefault="00FD24A9" w:rsidP="00FD24A9">
            <w:pPr>
              <w:jc w:val="center"/>
              <w:rPr>
                <w:rFonts w:cs="Calibri"/>
                <w:szCs w:val="22"/>
              </w:rPr>
            </w:pPr>
            <w:r w:rsidRPr="00FD24A9">
              <w:rPr>
                <w:rFonts w:cs="Calibri"/>
                <w:szCs w:val="22"/>
              </w:rPr>
              <w:t>2019</w:t>
            </w:r>
          </w:p>
        </w:tc>
        <w:tc>
          <w:tcPr>
            <w:tcW w:w="2660" w:type="dxa"/>
            <w:tcBorders>
              <w:top w:val="nil"/>
              <w:left w:val="nil"/>
              <w:bottom w:val="single" w:sz="4" w:space="0" w:color="auto"/>
              <w:right w:val="single" w:sz="4" w:space="0" w:color="auto"/>
            </w:tcBorders>
            <w:shd w:val="clear" w:color="auto" w:fill="auto"/>
            <w:vAlign w:val="center"/>
            <w:hideMark/>
          </w:tcPr>
          <w:p w14:paraId="08841D4C" w14:textId="77777777" w:rsidR="00FD24A9" w:rsidRPr="00FD24A9" w:rsidRDefault="00FD24A9" w:rsidP="00FD24A9">
            <w:pPr>
              <w:jc w:val="center"/>
              <w:rPr>
                <w:rFonts w:cs="Calibri"/>
                <w:sz w:val="20"/>
                <w:szCs w:val="20"/>
              </w:rPr>
            </w:pPr>
            <w:r w:rsidRPr="00FD24A9">
              <w:rPr>
                <w:rFonts w:cs="Calibri"/>
                <w:sz w:val="20"/>
                <w:szCs w:val="20"/>
              </w:rPr>
              <w:t>19</w:t>
            </w:r>
          </w:p>
        </w:tc>
        <w:tc>
          <w:tcPr>
            <w:tcW w:w="2440" w:type="dxa"/>
            <w:tcBorders>
              <w:top w:val="nil"/>
              <w:left w:val="nil"/>
              <w:bottom w:val="single" w:sz="4" w:space="0" w:color="auto"/>
              <w:right w:val="single" w:sz="4" w:space="0" w:color="auto"/>
            </w:tcBorders>
            <w:shd w:val="clear" w:color="auto" w:fill="auto"/>
            <w:vAlign w:val="center"/>
            <w:hideMark/>
          </w:tcPr>
          <w:p w14:paraId="4F64A0E9" w14:textId="77777777" w:rsidR="00FD24A9" w:rsidRPr="00FD24A9" w:rsidRDefault="00FD24A9" w:rsidP="00FD24A9">
            <w:pPr>
              <w:jc w:val="center"/>
              <w:rPr>
                <w:rFonts w:cs="Calibri"/>
                <w:sz w:val="20"/>
                <w:szCs w:val="20"/>
              </w:rPr>
            </w:pPr>
            <w:r w:rsidRPr="00FD24A9">
              <w:rPr>
                <w:rFonts w:cs="Calibri"/>
                <w:sz w:val="20"/>
                <w:szCs w:val="20"/>
              </w:rPr>
              <w:t>10</w:t>
            </w:r>
          </w:p>
        </w:tc>
        <w:tc>
          <w:tcPr>
            <w:tcW w:w="1860" w:type="dxa"/>
            <w:tcBorders>
              <w:top w:val="nil"/>
              <w:left w:val="nil"/>
              <w:bottom w:val="single" w:sz="4" w:space="0" w:color="auto"/>
              <w:right w:val="single" w:sz="4" w:space="0" w:color="auto"/>
            </w:tcBorders>
            <w:shd w:val="clear" w:color="000000" w:fill="FCE4D6"/>
            <w:vAlign w:val="center"/>
            <w:hideMark/>
          </w:tcPr>
          <w:p w14:paraId="627DDC3D" w14:textId="77777777" w:rsidR="00FD24A9" w:rsidRPr="00FD24A9" w:rsidRDefault="00FD24A9" w:rsidP="00FD24A9">
            <w:pPr>
              <w:jc w:val="center"/>
              <w:rPr>
                <w:rFonts w:cs="Calibri"/>
                <w:sz w:val="20"/>
                <w:szCs w:val="20"/>
              </w:rPr>
            </w:pPr>
            <w:r w:rsidRPr="00FD24A9">
              <w:rPr>
                <w:rFonts w:cs="Calibri"/>
                <w:sz w:val="20"/>
                <w:szCs w:val="20"/>
              </w:rPr>
              <w:t>29</w:t>
            </w:r>
          </w:p>
        </w:tc>
      </w:tr>
      <w:tr w:rsidR="00FD24A9" w:rsidRPr="00FD24A9" w14:paraId="3544875E" w14:textId="77777777" w:rsidTr="00FD24A9">
        <w:trPr>
          <w:trHeight w:val="405"/>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1E9EFE43" w14:textId="77777777" w:rsidR="00FD24A9" w:rsidRPr="00FD24A9" w:rsidRDefault="00FD24A9" w:rsidP="00FD24A9">
            <w:pPr>
              <w:jc w:val="center"/>
              <w:rPr>
                <w:rFonts w:cs="Calibri"/>
                <w:szCs w:val="22"/>
              </w:rPr>
            </w:pPr>
            <w:r w:rsidRPr="00FD24A9">
              <w:rPr>
                <w:rFonts w:cs="Calibri"/>
                <w:szCs w:val="22"/>
              </w:rPr>
              <w:t>2020</w:t>
            </w:r>
          </w:p>
        </w:tc>
        <w:tc>
          <w:tcPr>
            <w:tcW w:w="2660" w:type="dxa"/>
            <w:tcBorders>
              <w:top w:val="nil"/>
              <w:left w:val="nil"/>
              <w:bottom w:val="single" w:sz="4" w:space="0" w:color="auto"/>
              <w:right w:val="single" w:sz="4" w:space="0" w:color="auto"/>
            </w:tcBorders>
            <w:shd w:val="clear" w:color="auto" w:fill="auto"/>
            <w:vAlign w:val="center"/>
            <w:hideMark/>
          </w:tcPr>
          <w:p w14:paraId="548D1BB7" w14:textId="77777777" w:rsidR="00FD24A9" w:rsidRPr="00FD24A9" w:rsidRDefault="00FD24A9" w:rsidP="00FD24A9">
            <w:pPr>
              <w:jc w:val="center"/>
              <w:rPr>
                <w:rFonts w:cs="Calibri"/>
                <w:sz w:val="20"/>
                <w:szCs w:val="20"/>
              </w:rPr>
            </w:pPr>
            <w:r w:rsidRPr="00FD24A9">
              <w:rPr>
                <w:rFonts w:cs="Calibri"/>
                <w:sz w:val="20"/>
                <w:szCs w:val="20"/>
              </w:rPr>
              <w:t>15</w:t>
            </w:r>
          </w:p>
        </w:tc>
        <w:tc>
          <w:tcPr>
            <w:tcW w:w="2440" w:type="dxa"/>
            <w:tcBorders>
              <w:top w:val="nil"/>
              <w:left w:val="nil"/>
              <w:bottom w:val="single" w:sz="4" w:space="0" w:color="auto"/>
              <w:right w:val="single" w:sz="4" w:space="0" w:color="auto"/>
            </w:tcBorders>
            <w:shd w:val="clear" w:color="auto" w:fill="auto"/>
            <w:vAlign w:val="center"/>
            <w:hideMark/>
          </w:tcPr>
          <w:p w14:paraId="446D3158" w14:textId="77777777" w:rsidR="00FD24A9" w:rsidRPr="00FD24A9" w:rsidRDefault="00FD24A9" w:rsidP="00FD24A9">
            <w:pPr>
              <w:jc w:val="center"/>
              <w:rPr>
                <w:rFonts w:cs="Calibri"/>
                <w:sz w:val="20"/>
                <w:szCs w:val="20"/>
              </w:rPr>
            </w:pPr>
            <w:r w:rsidRPr="00FD24A9">
              <w:rPr>
                <w:rFonts w:cs="Calibri"/>
                <w:sz w:val="20"/>
                <w:szCs w:val="20"/>
              </w:rPr>
              <w:t>8</w:t>
            </w:r>
          </w:p>
        </w:tc>
        <w:tc>
          <w:tcPr>
            <w:tcW w:w="1860" w:type="dxa"/>
            <w:tcBorders>
              <w:top w:val="nil"/>
              <w:left w:val="nil"/>
              <w:bottom w:val="single" w:sz="4" w:space="0" w:color="auto"/>
              <w:right w:val="single" w:sz="4" w:space="0" w:color="auto"/>
            </w:tcBorders>
            <w:shd w:val="clear" w:color="000000" w:fill="FCE4D6"/>
            <w:vAlign w:val="center"/>
            <w:hideMark/>
          </w:tcPr>
          <w:p w14:paraId="2C0ACC18" w14:textId="77777777" w:rsidR="00FD24A9" w:rsidRPr="00FD24A9" w:rsidRDefault="00FD24A9" w:rsidP="00FD24A9">
            <w:pPr>
              <w:jc w:val="center"/>
              <w:rPr>
                <w:rFonts w:cs="Calibri"/>
                <w:sz w:val="20"/>
                <w:szCs w:val="20"/>
              </w:rPr>
            </w:pPr>
            <w:r w:rsidRPr="00FD24A9">
              <w:rPr>
                <w:rFonts w:cs="Calibri"/>
                <w:sz w:val="20"/>
                <w:szCs w:val="20"/>
              </w:rPr>
              <w:t>23</w:t>
            </w:r>
          </w:p>
        </w:tc>
      </w:tr>
      <w:tr w:rsidR="00FD24A9" w:rsidRPr="00FD24A9" w14:paraId="145DDC60" w14:textId="77777777" w:rsidTr="00FD24A9">
        <w:trPr>
          <w:trHeight w:val="39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2109E20A" w14:textId="77777777" w:rsidR="00FD24A9" w:rsidRPr="00FD24A9" w:rsidRDefault="00FD24A9" w:rsidP="00FD24A9">
            <w:pPr>
              <w:jc w:val="center"/>
              <w:rPr>
                <w:rFonts w:cs="Calibri"/>
                <w:szCs w:val="22"/>
              </w:rPr>
            </w:pPr>
            <w:r w:rsidRPr="00FD24A9">
              <w:rPr>
                <w:rFonts w:cs="Calibri"/>
                <w:szCs w:val="22"/>
              </w:rPr>
              <w:t>2021</w:t>
            </w:r>
          </w:p>
        </w:tc>
        <w:tc>
          <w:tcPr>
            <w:tcW w:w="2660" w:type="dxa"/>
            <w:tcBorders>
              <w:top w:val="nil"/>
              <w:left w:val="nil"/>
              <w:bottom w:val="single" w:sz="4" w:space="0" w:color="auto"/>
              <w:right w:val="single" w:sz="4" w:space="0" w:color="auto"/>
            </w:tcBorders>
            <w:shd w:val="clear" w:color="auto" w:fill="auto"/>
            <w:vAlign w:val="center"/>
            <w:hideMark/>
          </w:tcPr>
          <w:p w14:paraId="133158A7" w14:textId="77777777" w:rsidR="00FD24A9" w:rsidRPr="00FD24A9" w:rsidRDefault="00FD24A9" w:rsidP="00FD24A9">
            <w:pPr>
              <w:jc w:val="center"/>
              <w:rPr>
                <w:rFonts w:cs="Calibri"/>
                <w:sz w:val="20"/>
                <w:szCs w:val="20"/>
              </w:rPr>
            </w:pPr>
            <w:r w:rsidRPr="00FD24A9">
              <w:rPr>
                <w:rFonts w:cs="Calibri"/>
                <w:sz w:val="20"/>
                <w:szCs w:val="20"/>
              </w:rPr>
              <w:t>16</w:t>
            </w:r>
          </w:p>
        </w:tc>
        <w:tc>
          <w:tcPr>
            <w:tcW w:w="2440" w:type="dxa"/>
            <w:tcBorders>
              <w:top w:val="nil"/>
              <w:left w:val="nil"/>
              <w:bottom w:val="single" w:sz="4" w:space="0" w:color="auto"/>
              <w:right w:val="single" w:sz="4" w:space="0" w:color="auto"/>
            </w:tcBorders>
            <w:shd w:val="clear" w:color="auto" w:fill="auto"/>
            <w:vAlign w:val="center"/>
            <w:hideMark/>
          </w:tcPr>
          <w:p w14:paraId="6722A8ED" w14:textId="77777777" w:rsidR="00FD24A9" w:rsidRPr="00FD24A9" w:rsidRDefault="00FD24A9" w:rsidP="00FD24A9">
            <w:pPr>
              <w:jc w:val="center"/>
              <w:rPr>
                <w:rFonts w:cs="Calibri"/>
                <w:sz w:val="20"/>
                <w:szCs w:val="20"/>
              </w:rPr>
            </w:pPr>
            <w:r w:rsidRPr="00FD24A9">
              <w:rPr>
                <w:rFonts w:cs="Calibri"/>
                <w:sz w:val="20"/>
                <w:szCs w:val="20"/>
              </w:rPr>
              <w:t>8</w:t>
            </w:r>
          </w:p>
        </w:tc>
        <w:tc>
          <w:tcPr>
            <w:tcW w:w="1860" w:type="dxa"/>
            <w:tcBorders>
              <w:top w:val="nil"/>
              <w:left w:val="nil"/>
              <w:bottom w:val="single" w:sz="4" w:space="0" w:color="auto"/>
              <w:right w:val="single" w:sz="4" w:space="0" w:color="auto"/>
            </w:tcBorders>
            <w:shd w:val="clear" w:color="000000" w:fill="FCE4D6"/>
            <w:vAlign w:val="center"/>
            <w:hideMark/>
          </w:tcPr>
          <w:p w14:paraId="37B77705" w14:textId="77777777" w:rsidR="00FD24A9" w:rsidRPr="00FD24A9" w:rsidRDefault="00FD24A9" w:rsidP="00FD24A9">
            <w:pPr>
              <w:jc w:val="center"/>
              <w:rPr>
                <w:rFonts w:cs="Calibri"/>
                <w:sz w:val="20"/>
                <w:szCs w:val="20"/>
              </w:rPr>
            </w:pPr>
            <w:r w:rsidRPr="00FD24A9">
              <w:rPr>
                <w:rFonts w:cs="Calibri"/>
                <w:sz w:val="20"/>
                <w:szCs w:val="20"/>
              </w:rPr>
              <w:t>24</w:t>
            </w:r>
          </w:p>
        </w:tc>
      </w:tr>
      <w:tr w:rsidR="00FD24A9" w:rsidRPr="00FD24A9" w14:paraId="73BA1FE5" w14:textId="77777777" w:rsidTr="00FD24A9">
        <w:trPr>
          <w:trHeight w:val="510"/>
        </w:trPr>
        <w:tc>
          <w:tcPr>
            <w:tcW w:w="820" w:type="dxa"/>
            <w:tcBorders>
              <w:top w:val="nil"/>
              <w:left w:val="single" w:sz="4" w:space="0" w:color="auto"/>
              <w:bottom w:val="single" w:sz="4" w:space="0" w:color="auto"/>
              <w:right w:val="single" w:sz="4" w:space="0" w:color="auto"/>
            </w:tcBorders>
            <w:shd w:val="clear" w:color="auto" w:fill="auto"/>
            <w:vAlign w:val="center"/>
            <w:hideMark/>
          </w:tcPr>
          <w:p w14:paraId="6FDC1561" w14:textId="77777777" w:rsidR="00FD24A9" w:rsidRPr="00FD24A9" w:rsidRDefault="00FD24A9" w:rsidP="00FD24A9">
            <w:pPr>
              <w:jc w:val="center"/>
              <w:rPr>
                <w:rFonts w:cs="Calibri"/>
                <w:szCs w:val="22"/>
              </w:rPr>
            </w:pPr>
            <w:r w:rsidRPr="00FD24A9">
              <w:rPr>
                <w:rFonts w:cs="Calibri"/>
                <w:szCs w:val="22"/>
              </w:rPr>
              <w:t>2022</w:t>
            </w:r>
          </w:p>
        </w:tc>
        <w:tc>
          <w:tcPr>
            <w:tcW w:w="2660" w:type="dxa"/>
            <w:tcBorders>
              <w:top w:val="nil"/>
              <w:left w:val="nil"/>
              <w:bottom w:val="single" w:sz="4" w:space="0" w:color="auto"/>
              <w:right w:val="single" w:sz="4" w:space="0" w:color="auto"/>
            </w:tcBorders>
            <w:shd w:val="clear" w:color="auto" w:fill="auto"/>
            <w:vAlign w:val="center"/>
            <w:hideMark/>
          </w:tcPr>
          <w:p w14:paraId="692D2784" w14:textId="77777777" w:rsidR="00FD24A9" w:rsidRPr="00FD24A9" w:rsidRDefault="00FD24A9" w:rsidP="00FD24A9">
            <w:pPr>
              <w:jc w:val="center"/>
              <w:rPr>
                <w:rFonts w:cs="Calibri"/>
                <w:sz w:val="20"/>
                <w:szCs w:val="20"/>
              </w:rPr>
            </w:pPr>
            <w:r w:rsidRPr="00FD24A9">
              <w:rPr>
                <w:rFonts w:cs="Calibri"/>
                <w:sz w:val="20"/>
                <w:szCs w:val="20"/>
              </w:rPr>
              <w:t>n.a.</w:t>
            </w:r>
          </w:p>
        </w:tc>
        <w:tc>
          <w:tcPr>
            <w:tcW w:w="2440" w:type="dxa"/>
            <w:tcBorders>
              <w:top w:val="nil"/>
              <w:left w:val="nil"/>
              <w:bottom w:val="single" w:sz="4" w:space="0" w:color="auto"/>
              <w:right w:val="single" w:sz="4" w:space="0" w:color="auto"/>
            </w:tcBorders>
            <w:shd w:val="clear" w:color="auto" w:fill="auto"/>
            <w:vAlign w:val="center"/>
            <w:hideMark/>
          </w:tcPr>
          <w:p w14:paraId="0451E7C5" w14:textId="77777777" w:rsidR="00FD24A9" w:rsidRPr="00FD24A9" w:rsidRDefault="00FD24A9" w:rsidP="00FD24A9">
            <w:pPr>
              <w:jc w:val="center"/>
              <w:rPr>
                <w:rFonts w:cs="Calibri"/>
                <w:sz w:val="20"/>
                <w:szCs w:val="20"/>
              </w:rPr>
            </w:pPr>
            <w:r w:rsidRPr="00FD24A9">
              <w:rPr>
                <w:rFonts w:cs="Calibri"/>
                <w:sz w:val="20"/>
                <w:szCs w:val="20"/>
              </w:rPr>
              <w:t>n.a.</w:t>
            </w:r>
          </w:p>
        </w:tc>
        <w:tc>
          <w:tcPr>
            <w:tcW w:w="1860" w:type="dxa"/>
            <w:tcBorders>
              <w:top w:val="nil"/>
              <w:left w:val="nil"/>
              <w:bottom w:val="single" w:sz="4" w:space="0" w:color="auto"/>
              <w:right w:val="single" w:sz="4" w:space="0" w:color="auto"/>
            </w:tcBorders>
            <w:shd w:val="clear" w:color="000000" w:fill="FCE4D6"/>
            <w:vAlign w:val="center"/>
            <w:hideMark/>
          </w:tcPr>
          <w:p w14:paraId="55352ADC" w14:textId="77777777" w:rsidR="00FD24A9" w:rsidRPr="00FD24A9" w:rsidRDefault="00FD24A9" w:rsidP="00FD24A9">
            <w:pPr>
              <w:jc w:val="center"/>
              <w:rPr>
                <w:rFonts w:cs="Calibri"/>
                <w:sz w:val="20"/>
                <w:szCs w:val="20"/>
              </w:rPr>
            </w:pPr>
            <w:r w:rsidRPr="00FD24A9">
              <w:rPr>
                <w:rFonts w:cs="Calibri"/>
                <w:sz w:val="20"/>
                <w:szCs w:val="20"/>
              </w:rPr>
              <w:t>-</w:t>
            </w:r>
          </w:p>
        </w:tc>
      </w:tr>
      <w:tr w:rsidR="00FD24A9" w:rsidRPr="00FD24A9" w14:paraId="7C43B741" w14:textId="77777777" w:rsidTr="00FD24A9">
        <w:trPr>
          <w:trHeight w:val="300"/>
        </w:trPr>
        <w:tc>
          <w:tcPr>
            <w:tcW w:w="5920" w:type="dxa"/>
            <w:gridSpan w:val="3"/>
            <w:tcBorders>
              <w:top w:val="nil"/>
              <w:left w:val="nil"/>
              <w:bottom w:val="nil"/>
              <w:right w:val="nil"/>
            </w:tcBorders>
            <w:shd w:val="clear" w:color="auto" w:fill="auto"/>
            <w:noWrap/>
            <w:vAlign w:val="bottom"/>
            <w:hideMark/>
          </w:tcPr>
          <w:p w14:paraId="46669C90" w14:textId="77777777" w:rsidR="00FD24A9" w:rsidRPr="00FD24A9" w:rsidRDefault="00FD24A9" w:rsidP="00FD24A9">
            <w:pPr>
              <w:jc w:val="left"/>
              <w:rPr>
                <w:rFonts w:cs="Calibri"/>
                <w:szCs w:val="22"/>
              </w:rPr>
            </w:pPr>
            <w:r w:rsidRPr="00FD24A9">
              <w:rPr>
                <w:rFonts w:cs="Calibri"/>
                <w:szCs w:val="22"/>
              </w:rPr>
              <w:t>Forrás: TeIR, KSH Tstar, Önkormányzati adatok</w:t>
            </w:r>
          </w:p>
        </w:tc>
        <w:tc>
          <w:tcPr>
            <w:tcW w:w="1860" w:type="dxa"/>
            <w:tcBorders>
              <w:top w:val="nil"/>
              <w:left w:val="nil"/>
              <w:bottom w:val="nil"/>
              <w:right w:val="nil"/>
            </w:tcBorders>
            <w:shd w:val="clear" w:color="auto" w:fill="auto"/>
            <w:noWrap/>
            <w:vAlign w:val="bottom"/>
            <w:hideMark/>
          </w:tcPr>
          <w:p w14:paraId="69910A44" w14:textId="77777777" w:rsidR="00FD24A9" w:rsidRPr="00FD24A9" w:rsidRDefault="00FD24A9" w:rsidP="00FD24A9">
            <w:pPr>
              <w:jc w:val="left"/>
              <w:rPr>
                <w:rFonts w:cs="Calibri"/>
                <w:szCs w:val="22"/>
              </w:rPr>
            </w:pPr>
          </w:p>
        </w:tc>
      </w:tr>
    </w:tbl>
    <w:p w14:paraId="231BBC68" w14:textId="77777777" w:rsidR="00264467" w:rsidRDefault="00264467" w:rsidP="00264467">
      <w:pPr>
        <w:shd w:val="clear" w:color="auto" w:fill="FFFFFF"/>
        <w:spacing w:after="120"/>
      </w:pPr>
    </w:p>
    <w:p w14:paraId="047CAB83" w14:textId="77777777" w:rsidR="00264467" w:rsidRPr="002802E1" w:rsidRDefault="00264467" w:rsidP="00264467">
      <w:pPr>
        <w:shd w:val="clear" w:color="auto" w:fill="FFFFFF"/>
        <w:spacing w:after="120"/>
        <w:rPr>
          <w:rFonts w:ascii="Times New Roman" w:hAnsi="Times New Roman"/>
          <w:i/>
          <w:sz w:val="24"/>
        </w:rPr>
      </w:pPr>
      <w:r w:rsidRPr="002802E1">
        <w:rPr>
          <w:rFonts w:ascii="Times New Roman" w:hAnsi="Times New Roman"/>
          <w:sz w:val="24"/>
        </w:rPr>
        <w:t xml:space="preserve">Az árvaellátás az elhunyt nyugdíjas, illetve nyugdíjban nem részesülő, de nyugdíjjogosultságot szerzett elhunyt személy gyermekének, örökbe fogadott gyermekének, meghatározott feltételek esetén nevelt gyermekének, testvérének, unokájának járó ellátás, melynek szabályait az 1997. évi 64 LXXXI. törvény (Tny.) határozza meg. Az árvaellátás alapvetően a gyermek 16. életévének betöltéséig jár, kivéve, ha nappali rendszerű oktatásban vesz részt a gyermek, ebben az esetben legfeljebb 25. életévének betöltéséig jár. (Tny. 55. §) Az árvaellátás összege gyermekenként annak a nyugdíjnak a harminc százaléka, ami az elhunytat öregségi nyugdíjként halála időpontjában megillette, vagy megillette volna. A nyugdíj hatvan százaléka jár árvaellátásként annak a gyermeknek, akinek mindkét szülője elhunyt, illetve akinek életben lévő szülője megváltozott munkaképességű. (Tny. 56. § (1) és (2) bek.) Csemőben az árvaellátásban részesülők száma az öt évvel korábbi adatokhoz képest csökkent. Az árvaellátásban részesülők közt a férfiak és nők arányában duplájára emelkedett a különbség. </w:t>
      </w:r>
    </w:p>
    <w:p w14:paraId="6430D94D" w14:textId="77777777" w:rsidR="002F68A7" w:rsidRPr="00056F13" w:rsidRDefault="002F68A7" w:rsidP="0086374C">
      <w:pPr>
        <w:pStyle w:val="Listaszerbekezds"/>
        <w:shd w:val="clear" w:color="auto" w:fill="FFFFFF"/>
        <w:spacing w:after="120"/>
        <w:ind w:left="1418"/>
        <w:rPr>
          <w:rFonts w:ascii="Times New Roman" w:hAnsi="Times New Roman"/>
          <w:i/>
          <w:sz w:val="24"/>
        </w:rPr>
      </w:pPr>
    </w:p>
    <w:p w14:paraId="6963CB73" w14:textId="77777777" w:rsidR="00540514" w:rsidRPr="00056F13" w:rsidRDefault="00540514" w:rsidP="003810AF">
      <w:pPr>
        <w:pStyle w:val="Listaszerbekezds"/>
        <w:numPr>
          <w:ilvl w:val="0"/>
          <w:numId w:val="6"/>
        </w:numPr>
        <w:shd w:val="clear" w:color="auto" w:fill="FFFFFF"/>
        <w:spacing w:after="120"/>
        <w:rPr>
          <w:rFonts w:ascii="Times New Roman" w:hAnsi="Times New Roman"/>
          <w:sz w:val="24"/>
        </w:rPr>
      </w:pPr>
      <w:r w:rsidRPr="00056F13">
        <w:rPr>
          <w:rFonts w:ascii="Times New Roman" w:hAnsi="Times New Roman"/>
          <w:sz w:val="24"/>
        </w:rPr>
        <w:t>ingyenes vagy kedvezményes iskolai étkeztetésben részesülők jellemzői</w:t>
      </w:r>
    </w:p>
    <w:p w14:paraId="3480DF2F" w14:textId="77777777" w:rsidR="00FD24A9" w:rsidRDefault="00FD24A9" w:rsidP="003F4EBA">
      <w:pPr>
        <w:ind w:left="960" w:firstLine="458"/>
        <w:rPr>
          <w:rFonts w:ascii="Times New Roman" w:hAnsi="Times New Roman"/>
          <w:i/>
          <w:sz w:val="24"/>
        </w:rPr>
      </w:pPr>
    </w:p>
    <w:p w14:paraId="4EFED0D6" w14:textId="77777777" w:rsidR="00FD24A9" w:rsidRPr="002F68A7" w:rsidRDefault="007D029B" w:rsidP="002F68A7">
      <w:pPr>
        <w:rPr>
          <w:rFonts w:ascii="Times New Roman" w:hAnsi="Times New Roman"/>
          <w:sz w:val="24"/>
        </w:rPr>
      </w:pPr>
      <w:r w:rsidRPr="002F68A7">
        <w:rPr>
          <w:rFonts w:ascii="Times New Roman" w:hAnsi="Times New Roman"/>
          <w:sz w:val="24"/>
        </w:rPr>
        <w:t xml:space="preserve">A Gyvt. 2015. szeptember 1-től hatályos módosítása alapján jelentősen bővült azoknak a gyermekeknek a köre, akik számára ingyenes a bölcsődei, óvodai étkezés. A jogszabályváltozás komoly segítséget jelentett elsősorban azoknak az alacsony jövedelemmel rendelkező családoknak, akik a rendszeres gyermekvédelmi kedvezményre pár ezer forint különbözet miatt nem voltak jogosultak, és más kedvezményezetti körbe sem estek bele. </w:t>
      </w:r>
    </w:p>
    <w:p w14:paraId="1DDCF23F" w14:textId="77777777" w:rsidR="002F68A7" w:rsidRDefault="002F68A7" w:rsidP="002F68A7">
      <w:pPr>
        <w:rPr>
          <w:rFonts w:ascii="Times New Roman" w:hAnsi="Times New Roman"/>
          <w:sz w:val="24"/>
        </w:rPr>
      </w:pPr>
      <w:r w:rsidRPr="002F68A7">
        <w:rPr>
          <w:rFonts w:ascii="Times New Roman" w:hAnsi="Times New Roman"/>
          <w:sz w:val="24"/>
        </w:rPr>
        <w:t xml:space="preserve">Rászorultsági alapon gyermekvédelmi kedvezményben részesülő család gyermekére tekintettel 100 %-os támogatásban részesül. A nevelt gyermek szintén 100 %-os támogatásban részesül. A család egy főre jutó jövedelmének vizsgálata alapján szintén 100 %-os támogatást kérhet az óvodás gyermek szülője. Három vagy több gyermekes család esetén az egy háztartásban élő eltartott gyermekek esetén az óvodás gyermek ingyen étkezhet, az általános iskolás gyermekek szülei pedig kérhetik az 50 %-os támogatás megállapítását. Szakorvos által leigazolt tartósan beteg gyermek esetén a szakorvosi igazolás alapján szintén ingyen étkezhet az óvodás gyermek, az általános iskolás gyermek esetében pedig az 50 %-os támogatást kérheti a szülő. </w:t>
      </w:r>
    </w:p>
    <w:p w14:paraId="332FFEC5" w14:textId="77777777" w:rsidR="00354687" w:rsidRDefault="00354687" w:rsidP="002F68A7">
      <w:pPr>
        <w:rPr>
          <w:rFonts w:ascii="Times New Roman" w:hAnsi="Times New Roman"/>
          <w:sz w:val="24"/>
        </w:rPr>
      </w:pPr>
    </w:p>
    <w:p w14:paraId="534D88DB" w14:textId="77777777" w:rsidR="00354687" w:rsidRDefault="00354687" w:rsidP="002F68A7">
      <w:pPr>
        <w:rPr>
          <w:rFonts w:ascii="Times New Roman" w:hAnsi="Times New Roman"/>
          <w:sz w:val="24"/>
        </w:rPr>
      </w:pPr>
    </w:p>
    <w:p w14:paraId="62B59B30" w14:textId="77777777" w:rsidR="00354687" w:rsidRPr="002F68A7" w:rsidRDefault="00354687" w:rsidP="002F68A7">
      <w:pPr>
        <w:rPr>
          <w:rFonts w:ascii="Times New Roman" w:hAnsi="Times New Roman"/>
          <w:sz w:val="24"/>
        </w:rPr>
      </w:pPr>
    </w:p>
    <w:tbl>
      <w:tblPr>
        <w:tblW w:w="9870" w:type="dxa"/>
        <w:tblCellMar>
          <w:left w:w="70" w:type="dxa"/>
          <w:right w:w="70" w:type="dxa"/>
        </w:tblCellMar>
        <w:tblLook w:val="04A0" w:firstRow="1" w:lastRow="0" w:firstColumn="1" w:lastColumn="0" w:noHBand="0" w:noVBand="1"/>
      </w:tblPr>
      <w:tblGrid>
        <w:gridCol w:w="960"/>
        <w:gridCol w:w="1445"/>
        <w:gridCol w:w="1418"/>
        <w:gridCol w:w="1488"/>
        <w:gridCol w:w="1560"/>
        <w:gridCol w:w="1559"/>
        <w:gridCol w:w="1440"/>
      </w:tblGrid>
      <w:tr w:rsidR="002F68A7" w:rsidRPr="002F68A7" w14:paraId="3AB6579E" w14:textId="77777777" w:rsidTr="00354687">
        <w:trPr>
          <w:trHeight w:val="630"/>
        </w:trPr>
        <w:tc>
          <w:tcPr>
            <w:tcW w:w="9870"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A1C2AE" w14:textId="538E2CFB" w:rsidR="002F68A7" w:rsidRPr="002F68A7" w:rsidRDefault="002F68A7" w:rsidP="00354687">
            <w:pPr>
              <w:jc w:val="center"/>
              <w:rPr>
                <w:rFonts w:cs="Calibri"/>
                <w:b/>
                <w:bCs/>
                <w:szCs w:val="22"/>
              </w:rPr>
            </w:pPr>
            <w:r w:rsidRPr="002F68A7">
              <w:rPr>
                <w:rFonts w:cs="Calibri"/>
                <w:b/>
                <w:bCs/>
                <w:szCs w:val="22"/>
              </w:rPr>
              <w:t xml:space="preserve">4.1.4. számú táblázat – Kedvezményes óvodai - iskolai juttatásokban részesülők száma </w:t>
            </w:r>
          </w:p>
        </w:tc>
      </w:tr>
      <w:tr w:rsidR="00354687" w:rsidRPr="002F68A7" w14:paraId="44DD7170" w14:textId="77777777" w:rsidTr="00354687">
        <w:trPr>
          <w:trHeight w:val="1650"/>
        </w:trPr>
        <w:tc>
          <w:tcPr>
            <w:tcW w:w="96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04C0A0A" w14:textId="77777777" w:rsidR="002F68A7" w:rsidRPr="002F68A7" w:rsidRDefault="002F68A7" w:rsidP="002F68A7">
            <w:pPr>
              <w:jc w:val="center"/>
              <w:rPr>
                <w:rFonts w:cs="Calibri"/>
                <w:b/>
                <w:bCs/>
                <w:szCs w:val="22"/>
              </w:rPr>
            </w:pPr>
            <w:r w:rsidRPr="002F68A7">
              <w:rPr>
                <w:rFonts w:cs="Calibri"/>
                <w:b/>
                <w:bCs/>
                <w:szCs w:val="22"/>
              </w:rPr>
              <w:t>Év</w:t>
            </w:r>
          </w:p>
        </w:tc>
        <w:tc>
          <w:tcPr>
            <w:tcW w:w="1445" w:type="dxa"/>
            <w:tcBorders>
              <w:top w:val="nil"/>
              <w:left w:val="nil"/>
              <w:bottom w:val="single" w:sz="4" w:space="0" w:color="auto"/>
              <w:right w:val="single" w:sz="4" w:space="0" w:color="auto"/>
            </w:tcBorders>
            <w:shd w:val="clear" w:color="000000" w:fill="E2EFDA"/>
            <w:vAlign w:val="center"/>
            <w:hideMark/>
          </w:tcPr>
          <w:p w14:paraId="0029D99C" w14:textId="77777777" w:rsidR="002F68A7" w:rsidRPr="002F68A7" w:rsidRDefault="002F68A7" w:rsidP="002F68A7">
            <w:pPr>
              <w:jc w:val="center"/>
              <w:rPr>
                <w:rFonts w:cs="Calibri"/>
                <w:b/>
                <w:bCs/>
                <w:szCs w:val="22"/>
              </w:rPr>
            </w:pPr>
            <w:r w:rsidRPr="002F68A7">
              <w:rPr>
                <w:rFonts w:cs="Calibri"/>
                <w:b/>
                <w:bCs/>
                <w:szCs w:val="22"/>
              </w:rPr>
              <w:t xml:space="preserve"> Ingyenes étkezésben résztvevők száma óvoda</w:t>
            </w:r>
          </w:p>
        </w:tc>
        <w:tc>
          <w:tcPr>
            <w:tcW w:w="1418" w:type="dxa"/>
            <w:tcBorders>
              <w:top w:val="nil"/>
              <w:left w:val="nil"/>
              <w:bottom w:val="single" w:sz="4" w:space="0" w:color="auto"/>
              <w:right w:val="single" w:sz="4" w:space="0" w:color="auto"/>
            </w:tcBorders>
            <w:shd w:val="clear" w:color="000000" w:fill="E2EFDA"/>
            <w:vAlign w:val="center"/>
            <w:hideMark/>
          </w:tcPr>
          <w:p w14:paraId="608DDD15" w14:textId="77777777" w:rsidR="002F68A7" w:rsidRPr="002F68A7" w:rsidRDefault="002F68A7" w:rsidP="002F68A7">
            <w:pPr>
              <w:jc w:val="center"/>
              <w:rPr>
                <w:rFonts w:cs="Calibri"/>
                <w:b/>
                <w:bCs/>
                <w:szCs w:val="22"/>
              </w:rPr>
            </w:pPr>
            <w:r w:rsidRPr="002F68A7">
              <w:rPr>
                <w:rFonts w:cs="Calibri"/>
                <w:b/>
                <w:bCs/>
                <w:szCs w:val="22"/>
              </w:rPr>
              <w:t>Ingyenes étkezésben résztvevők száma iskola 1-8. évfolyam</w:t>
            </w:r>
          </w:p>
        </w:tc>
        <w:tc>
          <w:tcPr>
            <w:tcW w:w="1488" w:type="dxa"/>
            <w:tcBorders>
              <w:top w:val="nil"/>
              <w:left w:val="nil"/>
              <w:bottom w:val="single" w:sz="4" w:space="0" w:color="auto"/>
              <w:right w:val="single" w:sz="4" w:space="0" w:color="auto"/>
            </w:tcBorders>
            <w:shd w:val="clear" w:color="000000" w:fill="E2EFDA"/>
            <w:vAlign w:val="center"/>
            <w:hideMark/>
          </w:tcPr>
          <w:p w14:paraId="3D676BAC" w14:textId="77777777" w:rsidR="002F68A7" w:rsidRPr="002F68A7" w:rsidRDefault="002F68A7" w:rsidP="002F68A7">
            <w:pPr>
              <w:jc w:val="center"/>
              <w:rPr>
                <w:rFonts w:cs="Calibri"/>
                <w:b/>
                <w:bCs/>
                <w:szCs w:val="22"/>
              </w:rPr>
            </w:pPr>
            <w:r w:rsidRPr="002F68A7">
              <w:rPr>
                <w:rFonts w:cs="Calibri"/>
                <w:b/>
                <w:bCs/>
                <w:szCs w:val="22"/>
              </w:rPr>
              <w:t>50 százalékos mértékű kedvezményes étkezésre jogosultak száma 1-13. évfolyam</w:t>
            </w:r>
          </w:p>
        </w:tc>
        <w:tc>
          <w:tcPr>
            <w:tcW w:w="1560" w:type="dxa"/>
            <w:tcBorders>
              <w:top w:val="nil"/>
              <w:left w:val="nil"/>
              <w:bottom w:val="single" w:sz="4" w:space="0" w:color="auto"/>
              <w:right w:val="single" w:sz="4" w:space="0" w:color="auto"/>
            </w:tcBorders>
            <w:shd w:val="clear" w:color="000000" w:fill="E2EFDA"/>
            <w:vAlign w:val="center"/>
            <w:hideMark/>
          </w:tcPr>
          <w:p w14:paraId="439A7FC6" w14:textId="77777777" w:rsidR="002F68A7" w:rsidRPr="002F68A7" w:rsidRDefault="002F68A7" w:rsidP="002F68A7">
            <w:pPr>
              <w:jc w:val="center"/>
              <w:rPr>
                <w:rFonts w:cs="Calibri"/>
                <w:b/>
                <w:bCs/>
                <w:szCs w:val="22"/>
              </w:rPr>
            </w:pPr>
            <w:r w:rsidRPr="002F68A7">
              <w:rPr>
                <w:rFonts w:cs="Calibri"/>
                <w:b/>
                <w:bCs/>
                <w:szCs w:val="22"/>
              </w:rPr>
              <w:t xml:space="preserve"> Ingyenes tankönyv-ellátásban részesülők száma</w:t>
            </w:r>
          </w:p>
        </w:tc>
        <w:tc>
          <w:tcPr>
            <w:tcW w:w="1559" w:type="dxa"/>
            <w:tcBorders>
              <w:top w:val="nil"/>
              <w:left w:val="nil"/>
              <w:bottom w:val="single" w:sz="4" w:space="0" w:color="auto"/>
              <w:right w:val="single" w:sz="4" w:space="0" w:color="auto"/>
            </w:tcBorders>
            <w:shd w:val="clear" w:color="000000" w:fill="E2EFDA"/>
            <w:vAlign w:val="center"/>
            <w:hideMark/>
          </w:tcPr>
          <w:p w14:paraId="1924A40D" w14:textId="77777777" w:rsidR="002F68A7" w:rsidRPr="002F68A7" w:rsidRDefault="002F68A7" w:rsidP="002F68A7">
            <w:pPr>
              <w:jc w:val="center"/>
              <w:rPr>
                <w:rFonts w:cs="Calibri"/>
                <w:b/>
                <w:bCs/>
                <w:szCs w:val="22"/>
              </w:rPr>
            </w:pPr>
            <w:r w:rsidRPr="002F68A7">
              <w:rPr>
                <w:rFonts w:cs="Calibri"/>
                <w:b/>
                <w:bCs/>
                <w:szCs w:val="22"/>
              </w:rPr>
              <w:t xml:space="preserve">Óvodáztatási támogatásban részesülők száma </w:t>
            </w:r>
          </w:p>
        </w:tc>
        <w:tc>
          <w:tcPr>
            <w:tcW w:w="1440" w:type="dxa"/>
            <w:tcBorders>
              <w:top w:val="nil"/>
              <w:left w:val="nil"/>
              <w:bottom w:val="single" w:sz="4" w:space="0" w:color="auto"/>
              <w:right w:val="single" w:sz="4" w:space="0" w:color="auto"/>
            </w:tcBorders>
            <w:shd w:val="clear" w:color="000000" w:fill="E2EFDA"/>
            <w:vAlign w:val="center"/>
            <w:hideMark/>
          </w:tcPr>
          <w:p w14:paraId="2DB64763" w14:textId="77777777" w:rsidR="002F68A7" w:rsidRPr="002F68A7" w:rsidRDefault="002F68A7" w:rsidP="002F68A7">
            <w:pPr>
              <w:jc w:val="center"/>
              <w:rPr>
                <w:rFonts w:cs="Calibri"/>
                <w:b/>
                <w:bCs/>
                <w:szCs w:val="22"/>
              </w:rPr>
            </w:pPr>
            <w:r w:rsidRPr="002F68A7">
              <w:rPr>
                <w:rFonts w:cs="Calibri"/>
                <w:b/>
                <w:bCs/>
                <w:szCs w:val="22"/>
              </w:rPr>
              <w:t>Nyári étkeztetésben részesülők száma</w:t>
            </w:r>
          </w:p>
        </w:tc>
      </w:tr>
      <w:tr w:rsidR="002F68A7" w:rsidRPr="002F68A7" w14:paraId="61CD3BA7" w14:textId="77777777" w:rsidTr="00354687">
        <w:trPr>
          <w:trHeight w:val="600"/>
        </w:trPr>
        <w:tc>
          <w:tcPr>
            <w:tcW w:w="960" w:type="dxa"/>
            <w:vMerge/>
            <w:tcBorders>
              <w:top w:val="nil"/>
              <w:left w:val="single" w:sz="4" w:space="0" w:color="auto"/>
              <w:bottom w:val="single" w:sz="4" w:space="0" w:color="auto"/>
              <w:right w:val="single" w:sz="4" w:space="0" w:color="auto"/>
            </w:tcBorders>
            <w:vAlign w:val="center"/>
            <w:hideMark/>
          </w:tcPr>
          <w:p w14:paraId="7E55B2AC" w14:textId="77777777" w:rsidR="002F68A7" w:rsidRPr="002F68A7" w:rsidRDefault="002F68A7" w:rsidP="002F68A7">
            <w:pPr>
              <w:jc w:val="left"/>
              <w:rPr>
                <w:rFonts w:cs="Calibri"/>
                <w:b/>
                <w:bCs/>
                <w:szCs w:val="22"/>
              </w:rPr>
            </w:pPr>
          </w:p>
        </w:tc>
        <w:tc>
          <w:tcPr>
            <w:tcW w:w="1445" w:type="dxa"/>
            <w:tcBorders>
              <w:top w:val="nil"/>
              <w:left w:val="nil"/>
              <w:bottom w:val="single" w:sz="4" w:space="0" w:color="auto"/>
              <w:right w:val="single" w:sz="4" w:space="0" w:color="auto"/>
            </w:tcBorders>
            <w:shd w:val="clear" w:color="000000" w:fill="E2EFDA"/>
            <w:noWrap/>
            <w:vAlign w:val="center"/>
            <w:hideMark/>
          </w:tcPr>
          <w:p w14:paraId="38B45A49" w14:textId="77777777" w:rsidR="002F68A7" w:rsidRPr="002F68A7" w:rsidRDefault="002F68A7" w:rsidP="002F68A7">
            <w:pPr>
              <w:jc w:val="center"/>
              <w:rPr>
                <w:rFonts w:cs="Calibri"/>
                <w:b/>
                <w:bCs/>
                <w:color w:val="000000"/>
                <w:szCs w:val="22"/>
              </w:rPr>
            </w:pPr>
            <w:r w:rsidRPr="002F68A7">
              <w:rPr>
                <w:rFonts w:cs="Calibri"/>
                <w:b/>
                <w:bCs/>
                <w:color w:val="000000"/>
                <w:szCs w:val="22"/>
              </w:rPr>
              <w:t>Fő</w:t>
            </w:r>
          </w:p>
        </w:tc>
        <w:tc>
          <w:tcPr>
            <w:tcW w:w="1418" w:type="dxa"/>
            <w:tcBorders>
              <w:top w:val="nil"/>
              <w:left w:val="nil"/>
              <w:bottom w:val="single" w:sz="4" w:space="0" w:color="auto"/>
              <w:right w:val="single" w:sz="4" w:space="0" w:color="auto"/>
            </w:tcBorders>
            <w:shd w:val="clear" w:color="000000" w:fill="E2EFDA"/>
            <w:noWrap/>
            <w:vAlign w:val="center"/>
            <w:hideMark/>
          </w:tcPr>
          <w:p w14:paraId="79F86846" w14:textId="77777777" w:rsidR="002F68A7" w:rsidRPr="002F68A7" w:rsidRDefault="002F68A7" w:rsidP="002F68A7">
            <w:pPr>
              <w:jc w:val="center"/>
              <w:rPr>
                <w:rFonts w:cs="Calibri"/>
                <w:b/>
                <w:bCs/>
                <w:color w:val="000000"/>
                <w:szCs w:val="22"/>
              </w:rPr>
            </w:pPr>
            <w:r w:rsidRPr="002F68A7">
              <w:rPr>
                <w:rFonts w:cs="Calibri"/>
                <w:b/>
                <w:bCs/>
                <w:color w:val="000000"/>
                <w:szCs w:val="22"/>
              </w:rPr>
              <w:t>Fő</w:t>
            </w:r>
          </w:p>
        </w:tc>
        <w:tc>
          <w:tcPr>
            <w:tcW w:w="1488" w:type="dxa"/>
            <w:tcBorders>
              <w:top w:val="nil"/>
              <w:left w:val="nil"/>
              <w:bottom w:val="single" w:sz="4" w:space="0" w:color="auto"/>
              <w:right w:val="single" w:sz="4" w:space="0" w:color="auto"/>
            </w:tcBorders>
            <w:shd w:val="clear" w:color="000000" w:fill="E2EFDA"/>
            <w:noWrap/>
            <w:vAlign w:val="center"/>
            <w:hideMark/>
          </w:tcPr>
          <w:p w14:paraId="49C549C1" w14:textId="77777777" w:rsidR="002F68A7" w:rsidRPr="002F68A7" w:rsidRDefault="002F68A7" w:rsidP="002F68A7">
            <w:pPr>
              <w:jc w:val="center"/>
              <w:rPr>
                <w:rFonts w:cs="Calibri"/>
                <w:b/>
                <w:bCs/>
                <w:color w:val="000000"/>
                <w:szCs w:val="22"/>
              </w:rPr>
            </w:pPr>
            <w:r w:rsidRPr="002F68A7">
              <w:rPr>
                <w:rFonts w:cs="Calibri"/>
                <w:b/>
                <w:bCs/>
                <w:color w:val="000000"/>
                <w:szCs w:val="22"/>
              </w:rPr>
              <w:t>Fő</w:t>
            </w:r>
          </w:p>
        </w:tc>
        <w:tc>
          <w:tcPr>
            <w:tcW w:w="1560" w:type="dxa"/>
            <w:tcBorders>
              <w:top w:val="nil"/>
              <w:left w:val="nil"/>
              <w:bottom w:val="single" w:sz="4" w:space="0" w:color="auto"/>
              <w:right w:val="single" w:sz="4" w:space="0" w:color="auto"/>
            </w:tcBorders>
            <w:shd w:val="clear" w:color="000000" w:fill="E2EFDA"/>
            <w:noWrap/>
            <w:vAlign w:val="center"/>
            <w:hideMark/>
          </w:tcPr>
          <w:p w14:paraId="30AB4290" w14:textId="77777777" w:rsidR="002F68A7" w:rsidRPr="002F68A7" w:rsidRDefault="002F68A7" w:rsidP="002F68A7">
            <w:pPr>
              <w:jc w:val="center"/>
              <w:rPr>
                <w:rFonts w:cs="Calibri"/>
                <w:b/>
                <w:bCs/>
                <w:color w:val="000000"/>
                <w:szCs w:val="22"/>
              </w:rPr>
            </w:pPr>
            <w:r w:rsidRPr="002F68A7">
              <w:rPr>
                <w:rFonts w:cs="Calibri"/>
                <w:b/>
                <w:bCs/>
                <w:color w:val="000000"/>
                <w:szCs w:val="22"/>
              </w:rPr>
              <w:t>Fő</w:t>
            </w:r>
          </w:p>
        </w:tc>
        <w:tc>
          <w:tcPr>
            <w:tcW w:w="1559" w:type="dxa"/>
            <w:tcBorders>
              <w:top w:val="nil"/>
              <w:left w:val="nil"/>
              <w:bottom w:val="single" w:sz="4" w:space="0" w:color="auto"/>
              <w:right w:val="single" w:sz="4" w:space="0" w:color="auto"/>
            </w:tcBorders>
            <w:shd w:val="clear" w:color="000000" w:fill="E2EFDA"/>
            <w:noWrap/>
            <w:vAlign w:val="center"/>
            <w:hideMark/>
          </w:tcPr>
          <w:p w14:paraId="352552CC" w14:textId="77777777" w:rsidR="002F68A7" w:rsidRPr="002F68A7" w:rsidRDefault="002F68A7" w:rsidP="002F68A7">
            <w:pPr>
              <w:jc w:val="center"/>
              <w:rPr>
                <w:rFonts w:cs="Calibri"/>
                <w:b/>
                <w:bCs/>
                <w:color w:val="000000"/>
                <w:szCs w:val="22"/>
              </w:rPr>
            </w:pPr>
            <w:r w:rsidRPr="002F68A7">
              <w:rPr>
                <w:rFonts w:cs="Calibri"/>
                <w:b/>
                <w:bCs/>
                <w:color w:val="000000"/>
                <w:szCs w:val="22"/>
              </w:rPr>
              <w:t>Fő</w:t>
            </w:r>
          </w:p>
        </w:tc>
        <w:tc>
          <w:tcPr>
            <w:tcW w:w="1440" w:type="dxa"/>
            <w:tcBorders>
              <w:top w:val="nil"/>
              <w:left w:val="nil"/>
              <w:bottom w:val="single" w:sz="4" w:space="0" w:color="auto"/>
              <w:right w:val="single" w:sz="4" w:space="0" w:color="auto"/>
            </w:tcBorders>
            <w:shd w:val="clear" w:color="000000" w:fill="E2EFDA"/>
            <w:noWrap/>
            <w:vAlign w:val="center"/>
            <w:hideMark/>
          </w:tcPr>
          <w:p w14:paraId="73E636B2" w14:textId="77777777" w:rsidR="002F68A7" w:rsidRPr="002F68A7" w:rsidRDefault="002F68A7" w:rsidP="002F68A7">
            <w:pPr>
              <w:jc w:val="center"/>
              <w:rPr>
                <w:rFonts w:cs="Calibri"/>
                <w:b/>
                <w:bCs/>
                <w:color w:val="000000"/>
                <w:szCs w:val="22"/>
              </w:rPr>
            </w:pPr>
            <w:r w:rsidRPr="002F68A7">
              <w:rPr>
                <w:rFonts w:cs="Calibri"/>
                <w:b/>
                <w:bCs/>
                <w:color w:val="000000"/>
                <w:szCs w:val="22"/>
              </w:rPr>
              <w:t>Fő</w:t>
            </w:r>
          </w:p>
        </w:tc>
      </w:tr>
      <w:tr w:rsidR="002F68A7" w:rsidRPr="002F68A7" w14:paraId="4576DF74" w14:textId="77777777" w:rsidTr="0035468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767293" w14:textId="77777777" w:rsidR="002F68A7" w:rsidRPr="002F68A7" w:rsidRDefault="002F68A7" w:rsidP="002F68A7">
            <w:pPr>
              <w:jc w:val="center"/>
              <w:rPr>
                <w:rFonts w:cs="Calibri"/>
                <w:szCs w:val="22"/>
              </w:rPr>
            </w:pPr>
            <w:r w:rsidRPr="002F68A7">
              <w:rPr>
                <w:rFonts w:cs="Calibri"/>
                <w:szCs w:val="22"/>
              </w:rPr>
              <w:t>2017</w:t>
            </w:r>
          </w:p>
        </w:tc>
        <w:tc>
          <w:tcPr>
            <w:tcW w:w="1445" w:type="dxa"/>
            <w:tcBorders>
              <w:top w:val="nil"/>
              <w:left w:val="nil"/>
              <w:bottom w:val="single" w:sz="4" w:space="0" w:color="auto"/>
              <w:right w:val="single" w:sz="4" w:space="0" w:color="auto"/>
            </w:tcBorders>
            <w:shd w:val="clear" w:color="auto" w:fill="auto"/>
            <w:vAlign w:val="center"/>
            <w:hideMark/>
          </w:tcPr>
          <w:p w14:paraId="7016435F" w14:textId="77777777" w:rsidR="002F68A7" w:rsidRPr="002F68A7" w:rsidRDefault="002F68A7" w:rsidP="002F68A7">
            <w:pPr>
              <w:jc w:val="center"/>
              <w:rPr>
                <w:rFonts w:cs="Calibri"/>
                <w:sz w:val="20"/>
                <w:szCs w:val="20"/>
              </w:rPr>
            </w:pPr>
            <w:r w:rsidRPr="002F68A7">
              <w:rPr>
                <w:rFonts w:cs="Calibri"/>
                <w:sz w:val="20"/>
                <w:szCs w:val="20"/>
              </w:rPr>
              <w:t>112</w:t>
            </w:r>
          </w:p>
        </w:tc>
        <w:tc>
          <w:tcPr>
            <w:tcW w:w="1418" w:type="dxa"/>
            <w:tcBorders>
              <w:top w:val="nil"/>
              <w:left w:val="nil"/>
              <w:bottom w:val="single" w:sz="4" w:space="0" w:color="auto"/>
              <w:right w:val="single" w:sz="4" w:space="0" w:color="auto"/>
            </w:tcBorders>
            <w:shd w:val="clear" w:color="auto" w:fill="auto"/>
            <w:vAlign w:val="center"/>
            <w:hideMark/>
          </w:tcPr>
          <w:p w14:paraId="212388C7" w14:textId="77777777" w:rsidR="002F68A7" w:rsidRPr="002F68A7" w:rsidRDefault="002F68A7" w:rsidP="002F68A7">
            <w:pPr>
              <w:jc w:val="center"/>
              <w:rPr>
                <w:rFonts w:cs="Calibri"/>
                <w:sz w:val="20"/>
                <w:szCs w:val="20"/>
              </w:rPr>
            </w:pPr>
            <w:r w:rsidRPr="002F68A7">
              <w:rPr>
                <w:rFonts w:cs="Calibri"/>
                <w:sz w:val="20"/>
                <w:szCs w:val="20"/>
              </w:rPr>
              <w:t>168</w:t>
            </w:r>
          </w:p>
        </w:tc>
        <w:tc>
          <w:tcPr>
            <w:tcW w:w="1488" w:type="dxa"/>
            <w:tcBorders>
              <w:top w:val="nil"/>
              <w:left w:val="nil"/>
              <w:bottom w:val="single" w:sz="4" w:space="0" w:color="auto"/>
              <w:right w:val="single" w:sz="4" w:space="0" w:color="auto"/>
            </w:tcBorders>
            <w:shd w:val="clear" w:color="auto" w:fill="auto"/>
            <w:vAlign w:val="center"/>
            <w:hideMark/>
          </w:tcPr>
          <w:p w14:paraId="6B42F81B" w14:textId="77777777" w:rsidR="002F68A7" w:rsidRPr="002F68A7" w:rsidRDefault="002F68A7" w:rsidP="002F68A7">
            <w:pPr>
              <w:jc w:val="center"/>
              <w:rPr>
                <w:rFonts w:cs="Calibri"/>
                <w:sz w:val="20"/>
                <w:szCs w:val="20"/>
              </w:rPr>
            </w:pPr>
            <w:r w:rsidRPr="002F68A7">
              <w:rPr>
                <w:rFonts w:cs="Calibri"/>
                <w:sz w:val="20"/>
                <w:szCs w:val="20"/>
              </w:rPr>
              <w:t>22</w:t>
            </w:r>
          </w:p>
        </w:tc>
        <w:tc>
          <w:tcPr>
            <w:tcW w:w="1560" w:type="dxa"/>
            <w:tcBorders>
              <w:top w:val="nil"/>
              <w:left w:val="nil"/>
              <w:bottom w:val="single" w:sz="4" w:space="0" w:color="auto"/>
              <w:right w:val="single" w:sz="4" w:space="0" w:color="auto"/>
            </w:tcBorders>
            <w:shd w:val="clear" w:color="auto" w:fill="auto"/>
            <w:vAlign w:val="center"/>
            <w:hideMark/>
          </w:tcPr>
          <w:p w14:paraId="03351E65" w14:textId="77777777" w:rsidR="002F68A7" w:rsidRPr="002F68A7" w:rsidRDefault="002F68A7" w:rsidP="002F68A7">
            <w:pPr>
              <w:jc w:val="center"/>
              <w:rPr>
                <w:rFonts w:cs="Calibri"/>
                <w:sz w:val="20"/>
                <w:szCs w:val="20"/>
              </w:rPr>
            </w:pPr>
            <w:r w:rsidRPr="002F68A7">
              <w:rPr>
                <w:rFonts w:cs="Calibri"/>
                <w:sz w:val="20"/>
                <w:szCs w:val="20"/>
              </w:rPr>
              <w:t>168</w:t>
            </w:r>
          </w:p>
        </w:tc>
        <w:tc>
          <w:tcPr>
            <w:tcW w:w="1559" w:type="dxa"/>
            <w:tcBorders>
              <w:top w:val="nil"/>
              <w:left w:val="nil"/>
              <w:bottom w:val="single" w:sz="4" w:space="0" w:color="auto"/>
              <w:right w:val="single" w:sz="4" w:space="0" w:color="auto"/>
            </w:tcBorders>
            <w:shd w:val="clear" w:color="auto" w:fill="auto"/>
            <w:vAlign w:val="center"/>
            <w:hideMark/>
          </w:tcPr>
          <w:p w14:paraId="27DBC277" w14:textId="77777777" w:rsidR="002F68A7" w:rsidRPr="002F68A7" w:rsidRDefault="002F68A7" w:rsidP="002F68A7">
            <w:pPr>
              <w:jc w:val="center"/>
              <w:rPr>
                <w:rFonts w:cs="Calibri"/>
                <w:sz w:val="20"/>
                <w:szCs w:val="20"/>
              </w:rPr>
            </w:pPr>
            <w:r w:rsidRPr="002F68A7">
              <w:rPr>
                <w:rFonts w:cs="Calibri"/>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14:paraId="34C0046F" w14:textId="77777777" w:rsidR="002F68A7" w:rsidRPr="002F68A7" w:rsidRDefault="002F68A7" w:rsidP="002F68A7">
            <w:pPr>
              <w:jc w:val="center"/>
              <w:rPr>
                <w:rFonts w:cs="Calibri"/>
                <w:sz w:val="20"/>
                <w:szCs w:val="20"/>
              </w:rPr>
            </w:pPr>
            <w:r w:rsidRPr="002F68A7">
              <w:rPr>
                <w:rFonts w:cs="Calibri"/>
                <w:sz w:val="20"/>
                <w:szCs w:val="20"/>
              </w:rPr>
              <w:t>0</w:t>
            </w:r>
          </w:p>
        </w:tc>
      </w:tr>
      <w:tr w:rsidR="002F68A7" w:rsidRPr="002F68A7" w14:paraId="533C01A0" w14:textId="77777777" w:rsidTr="0035468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6749C4" w14:textId="77777777" w:rsidR="002F68A7" w:rsidRPr="002F68A7" w:rsidRDefault="002F68A7" w:rsidP="002F68A7">
            <w:pPr>
              <w:jc w:val="center"/>
              <w:rPr>
                <w:rFonts w:cs="Calibri"/>
                <w:szCs w:val="22"/>
              </w:rPr>
            </w:pPr>
            <w:r w:rsidRPr="002F68A7">
              <w:rPr>
                <w:rFonts w:cs="Calibri"/>
                <w:szCs w:val="22"/>
              </w:rPr>
              <w:t>2018</w:t>
            </w:r>
          </w:p>
        </w:tc>
        <w:tc>
          <w:tcPr>
            <w:tcW w:w="1445" w:type="dxa"/>
            <w:tcBorders>
              <w:top w:val="nil"/>
              <w:left w:val="nil"/>
              <w:bottom w:val="single" w:sz="4" w:space="0" w:color="auto"/>
              <w:right w:val="single" w:sz="4" w:space="0" w:color="auto"/>
            </w:tcBorders>
            <w:shd w:val="clear" w:color="auto" w:fill="auto"/>
            <w:vAlign w:val="center"/>
            <w:hideMark/>
          </w:tcPr>
          <w:p w14:paraId="2185E23C" w14:textId="77777777" w:rsidR="002F68A7" w:rsidRPr="002F68A7" w:rsidRDefault="002F68A7" w:rsidP="002F68A7">
            <w:pPr>
              <w:jc w:val="center"/>
              <w:rPr>
                <w:rFonts w:cs="Calibri"/>
                <w:sz w:val="20"/>
                <w:szCs w:val="20"/>
              </w:rPr>
            </w:pPr>
            <w:r w:rsidRPr="002F68A7">
              <w:rPr>
                <w:rFonts w:cs="Calibri"/>
                <w:sz w:val="20"/>
                <w:szCs w:val="20"/>
              </w:rPr>
              <w:t>106</w:t>
            </w:r>
          </w:p>
        </w:tc>
        <w:tc>
          <w:tcPr>
            <w:tcW w:w="1418" w:type="dxa"/>
            <w:tcBorders>
              <w:top w:val="nil"/>
              <w:left w:val="nil"/>
              <w:bottom w:val="single" w:sz="4" w:space="0" w:color="auto"/>
              <w:right w:val="single" w:sz="4" w:space="0" w:color="auto"/>
            </w:tcBorders>
            <w:shd w:val="clear" w:color="auto" w:fill="auto"/>
            <w:vAlign w:val="center"/>
            <w:hideMark/>
          </w:tcPr>
          <w:p w14:paraId="2844DF5B" w14:textId="77777777" w:rsidR="002F68A7" w:rsidRPr="002F68A7" w:rsidRDefault="002F68A7" w:rsidP="002F68A7">
            <w:pPr>
              <w:jc w:val="center"/>
              <w:rPr>
                <w:rFonts w:cs="Calibri"/>
                <w:sz w:val="20"/>
                <w:szCs w:val="20"/>
              </w:rPr>
            </w:pPr>
            <w:r w:rsidRPr="002F68A7">
              <w:rPr>
                <w:rFonts w:cs="Calibri"/>
                <w:sz w:val="20"/>
                <w:szCs w:val="20"/>
              </w:rPr>
              <w:t>208</w:t>
            </w:r>
          </w:p>
        </w:tc>
        <w:tc>
          <w:tcPr>
            <w:tcW w:w="1488" w:type="dxa"/>
            <w:tcBorders>
              <w:top w:val="nil"/>
              <w:left w:val="nil"/>
              <w:bottom w:val="single" w:sz="4" w:space="0" w:color="auto"/>
              <w:right w:val="single" w:sz="4" w:space="0" w:color="auto"/>
            </w:tcBorders>
            <w:shd w:val="clear" w:color="auto" w:fill="auto"/>
            <w:vAlign w:val="center"/>
            <w:hideMark/>
          </w:tcPr>
          <w:p w14:paraId="75396B70" w14:textId="77777777" w:rsidR="002F68A7" w:rsidRPr="002F68A7" w:rsidRDefault="002F68A7" w:rsidP="002F68A7">
            <w:pPr>
              <w:jc w:val="center"/>
              <w:rPr>
                <w:rFonts w:cs="Calibri"/>
                <w:sz w:val="20"/>
                <w:szCs w:val="20"/>
              </w:rPr>
            </w:pPr>
            <w:r w:rsidRPr="002F68A7">
              <w:rPr>
                <w:rFonts w:cs="Calibri"/>
                <w:sz w:val="20"/>
                <w:szCs w:val="20"/>
              </w:rPr>
              <w:t>17</w:t>
            </w:r>
          </w:p>
        </w:tc>
        <w:tc>
          <w:tcPr>
            <w:tcW w:w="1560" w:type="dxa"/>
            <w:tcBorders>
              <w:top w:val="nil"/>
              <w:left w:val="nil"/>
              <w:bottom w:val="single" w:sz="4" w:space="0" w:color="auto"/>
              <w:right w:val="single" w:sz="4" w:space="0" w:color="auto"/>
            </w:tcBorders>
            <w:shd w:val="clear" w:color="auto" w:fill="auto"/>
            <w:vAlign w:val="center"/>
            <w:hideMark/>
          </w:tcPr>
          <w:p w14:paraId="36DBAF89" w14:textId="77777777" w:rsidR="002F68A7" w:rsidRPr="002F68A7" w:rsidRDefault="002F68A7" w:rsidP="002F68A7">
            <w:pPr>
              <w:jc w:val="center"/>
              <w:rPr>
                <w:rFonts w:cs="Calibri"/>
                <w:sz w:val="20"/>
                <w:szCs w:val="20"/>
              </w:rPr>
            </w:pPr>
            <w:r w:rsidRPr="002F68A7">
              <w:rPr>
                <w:rFonts w:cs="Calibri"/>
                <w:sz w:val="20"/>
                <w:szCs w:val="20"/>
              </w:rPr>
              <w:t>208</w:t>
            </w:r>
          </w:p>
        </w:tc>
        <w:tc>
          <w:tcPr>
            <w:tcW w:w="1559" w:type="dxa"/>
            <w:tcBorders>
              <w:top w:val="nil"/>
              <w:left w:val="nil"/>
              <w:bottom w:val="single" w:sz="4" w:space="0" w:color="auto"/>
              <w:right w:val="single" w:sz="4" w:space="0" w:color="auto"/>
            </w:tcBorders>
            <w:shd w:val="clear" w:color="auto" w:fill="auto"/>
            <w:vAlign w:val="center"/>
            <w:hideMark/>
          </w:tcPr>
          <w:p w14:paraId="24E9DA63" w14:textId="77777777" w:rsidR="002F68A7" w:rsidRPr="002F68A7" w:rsidRDefault="002F68A7" w:rsidP="002F68A7">
            <w:pPr>
              <w:jc w:val="center"/>
              <w:rPr>
                <w:rFonts w:cs="Calibri"/>
                <w:sz w:val="20"/>
                <w:szCs w:val="20"/>
              </w:rPr>
            </w:pPr>
            <w:r w:rsidRPr="002F68A7">
              <w:rPr>
                <w:rFonts w:cs="Calibri"/>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14:paraId="3A6BC39C" w14:textId="77777777" w:rsidR="002F68A7" w:rsidRPr="002F68A7" w:rsidRDefault="002F68A7" w:rsidP="002F68A7">
            <w:pPr>
              <w:jc w:val="center"/>
              <w:rPr>
                <w:rFonts w:cs="Calibri"/>
                <w:sz w:val="20"/>
                <w:szCs w:val="20"/>
              </w:rPr>
            </w:pPr>
            <w:r w:rsidRPr="002F68A7">
              <w:rPr>
                <w:rFonts w:cs="Calibri"/>
                <w:sz w:val="20"/>
                <w:szCs w:val="20"/>
              </w:rPr>
              <w:t>0</w:t>
            </w:r>
          </w:p>
        </w:tc>
      </w:tr>
      <w:tr w:rsidR="002F68A7" w:rsidRPr="002F68A7" w14:paraId="18C1D675" w14:textId="77777777" w:rsidTr="00354687">
        <w:trPr>
          <w:trHeight w:val="44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173BAE" w14:textId="77777777" w:rsidR="002F68A7" w:rsidRPr="002F68A7" w:rsidRDefault="002F68A7" w:rsidP="002F68A7">
            <w:pPr>
              <w:jc w:val="center"/>
              <w:rPr>
                <w:rFonts w:cs="Calibri"/>
                <w:szCs w:val="22"/>
              </w:rPr>
            </w:pPr>
            <w:r w:rsidRPr="002F68A7">
              <w:rPr>
                <w:rFonts w:cs="Calibri"/>
                <w:szCs w:val="22"/>
              </w:rPr>
              <w:t>2019</w:t>
            </w:r>
          </w:p>
        </w:tc>
        <w:tc>
          <w:tcPr>
            <w:tcW w:w="1445" w:type="dxa"/>
            <w:tcBorders>
              <w:top w:val="nil"/>
              <w:left w:val="nil"/>
              <w:bottom w:val="single" w:sz="4" w:space="0" w:color="auto"/>
              <w:right w:val="single" w:sz="4" w:space="0" w:color="auto"/>
            </w:tcBorders>
            <w:shd w:val="clear" w:color="auto" w:fill="auto"/>
            <w:vAlign w:val="center"/>
            <w:hideMark/>
          </w:tcPr>
          <w:p w14:paraId="565952E8" w14:textId="77777777" w:rsidR="002F68A7" w:rsidRPr="002F68A7" w:rsidRDefault="002F68A7" w:rsidP="002F68A7">
            <w:pPr>
              <w:jc w:val="center"/>
              <w:rPr>
                <w:rFonts w:cs="Calibri"/>
                <w:sz w:val="20"/>
                <w:szCs w:val="20"/>
              </w:rPr>
            </w:pPr>
            <w:r w:rsidRPr="002F68A7">
              <w:rPr>
                <w:rFonts w:cs="Calibri"/>
                <w:sz w:val="20"/>
                <w:szCs w:val="20"/>
              </w:rPr>
              <w:t>118</w:t>
            </w:r>
          </w:p>
        </w:tc>
        <w:tc>
          <w:tcPr>
            <w:tcW w:w="1418" w:type="dxa"/>
            <w:tcBorders>
              <w:top w:val="nil"/>
              <w:left w:val="nil"/>
              <w:bottom w:val="single" w:sz="4" w:space="0" w:color="auto"/>
              <w:right w:val="single" w:sz="4" w:space="0" w:color="auto"/>
            </w:tcBorders>
            <w:shd w:val="clear" w:color="auto" w:fill="auto"/>
            <w:vAlign w:val="center"/>
            <w:hideMark/>
          </w:tcPr>
          <w:p w14:paraId="3BCE802C" w14:textId="77777777" w:rsidR="002F68A7" w:rsidRPr="002F68A7" w:rsidRDefault="002F68A7" w:rsidP="002F68A7">
            <w:pPr>
              <w:jc w:val="center"/>
              <w:rPr>
                <w:rFonts w:cs="Calibri"/>
                <w:sz w:val="20"/>
                <w:szCs w:val="20"/>
              </w:rPr>
            </w:pPr>
            <w:r w:rsidRPr="002F68A7">
              <w:rPr>
                <w:rFonts w:cs="Calibri"/>
                <w:sz w:val="20"/>
                <w:szCs w:val="20"/>
              </w:rPr>
              <w:t>136</w:t>
            </w:r>
          </w:p>
        </w:tc>
        <w:tc>
          <w:tcPr>
            <w:tcW w:w="1488" w:type="dxa"/>
            <w:tcBorders>
              <w:top w:val="nil"/>
              <w:left w:val="nil"/>
              <w:bottom w:val="single" w:sz="4" w:space="0" w:color="auto"/>
              <w:right w:val="single" w:sz="4" w:space="0" w:color="auto"/>
            </w:tcBorders>
            <w:shd w:val="clear" w:color="auto" w:fill="auto"/>
            <w:vAlign w:val="center"/>
            <w:hideMark/>
          </w:tcPr>
          <w:p w14:paraId="7C17F56B" w14:textId="77777777" w:rsidR="002F68A7" w:rsidRPr="002F68A7" w:rsidRDefault="002F68A7" w:rsidP="002F68A7">
            <w:pPr>
              <w:jc w:val="center"/>
              <w:rPr>
                <w:rFonts w:cs="Calibri"/>
                <w:sz w:val="20"/>
                <w:szCs w:val="20"/>
              </w:rPr>
            </w:pPr>
            <w:r w:rsidRPr="002F68A7">
              <w:rPr>
                <w:rFonts w:cs="Calibri"/>
                <w:sz w:val="20"/>
                <w:szCs w:val="20"/>
              </w:rPr>
              <w:t>34</w:t>
            </w:r>
          </w:p>
        </w:tc>
        <w:tc>
          <w:tcPr>
            <w:tcW w:w="1560" w:type="dxa"/>
            <w:tcBorders>
              <w:top w:val="nil"/>
              <w:left w:val="nil"/>
              <w:bottom w:val="single" w:sz="4" w:space="0" w:color="auto"/>
              <w:right w:val="single" w:sz="4" w:space="0" w:color="auto"/>
            </w:tcBorders>
            <w:shd w:val="clear" w:color="auto" w:fill="auto"/>
            <w:vAlign w:val="center"/>
            <w:hideMark/>
          </w:tcPr>
          <w:p w14:paraId="3E2EF71E" w14:textId="77777777" w:rsidR="002F68A7" w:rsidRPr="002F68A7" w:rsidRDefault="002F68A7" w:rsidP="002F68A7">
            <w:pPr>
              <w:jc w:val="center"/>
              <w:rPr>
                <w:rFonts w:cs="Calibri"/>
                <w:sz w:val="20"/>
                <w:szCs w:val="20"/>
              </w:rPr>
            </w:pPr>
            <w:r w:rsidRPr="002F68A7">
              <w:rPr>
                <w:rFonts w:cs="Calibri"/>
                <w:sz w:val="20"/>
                <w:szCs w:val="20"/>
              </w:rPr>
              <w:t>136</w:t>
            </w:r>
          </w:p>
        </w:tc>
        <w:tc>
          <w:tcPr>
            <w:tcW w:w="1559" w:type="dxa"/>
            <w:tcBorders>
              <w:top w:val="nil"/>
              <w:left w:val="nil"/>
              <w:bottom w:val="single" w:sz="4" w:space="0" w:color="auto"/>
              <w:right w:val="single" w:sz="4" w:space="0" w:color="auto"/>
            </w:tcBorders>
            <w:shd w:val="clear" w:color="auto" w:fill="auto"/>
            <w:vAlign w:val="center"/>
            <w:hideMark/>
          </w:tcPr>
          <w:p w14:paraId="2ACB0D72" w14:textId="77777777" w:rsidR="002F68A7" w:rsidRPr="002F68A7" w:rsidRDefault="002F68A7" w:rsidP="002F68A7">
            <w:pPr>
              <w:jc w:val="center"/>
              <w:rPr>
                <w:rFonts w:cs="Calibri"/>
                <w:sz w:val="20"/>
                <w:szCs w:val="20"/>
              </w:rPr>
            </w:pPr>
            <w:r w:rsidRPr="002F68A7">
              <w:rPr>
                <w:rFonts w:cs="Calibri"/>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14:paraId="4ACF9632" w14:textId="77777777" w:rsidR="002F68A7" w:rsidRPr="002F68A7" w:rsidRDefault="002F68A7" w:rsidP="002F68A7">
            <w:pPr>
              <w:jc w:val="center"/>
              <w:rPr>
                <w:rFonts w:cs="Calibri"/>
                <w:sz w:val="20"/>
                <w:szCs w:val="20"/>
              </w:rPr>
            </w:pPr>
            <w:r w:rsidRPr="002F68A7">
              <w:rPr>
                <w:rFonts w:cs="Calibri"/>
                <w:sz w:val="20"/>
                <w:szCs w:val="20"/>
              </w:rPr>
              <w:t>0</w:t>
            </w:r>
          </w:p>
        </w:tc>
      </w:tr>
      <w:tr w:rsidR="002F68A7" w:rsidRPr="002F68A7" w14:paraId="240995FE" w14:textId="77777777" w:rsidTr="00354687">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4CF542" w14:textId="77777777" w:rsidR="002F68A7" w:rsidRPr="002F68A7" w:rsidRDefault="002F68A7" w:rsidP="002F68A7">
            <w:pPr>
              <w:jc w:val="center"/>
              <w:rPr>
                <w:rFonts w:cs="Calibri"/>
                <w:szCs w:val="22"/>
              </w:rPr>
            </w:pPr>
            <w:r w:rsidRPr="002F68A7">
              <w:rPr>
                <w:rFonts w:cs="Calibri"/>
                <w:szCs w:val="22"/>
              </w:rPr>
              <w:t>2020</w:t>
            </w:r>
          </w:p>
        </w:tc>
        <w:tc>
          <w:tcPr>
            <w:tcW w:w="1445" w:type="dxa"/>
            <w:tcBorders>
              <w:top w:val="nil"/>
              <w:left w:val="nil"/>
              <w:bottom w:val="single" w:sz="4" w:space="0" w:color="auto"/>
              <w:right w:val="single" w:sz="4" w:space="0" w:color="auto"/>
            </w:tcBorders>
            <w:shd w:val="clear" w:color="auto" w:fill="auto"/>
            <w:vAlign w:val="center"/>
            <w:hideMark/>
          </w:tcPr>
          <w:p w14:paraId="2669CC01" w14:textId="77777777" w:rsidR="002F68A7" w:rsidRPr="002F68A7" w:rsidRDefault="002F68A7" w:rsidP="002F68A7">
            <w:pPr>
              <w:jc w:val="center"/>
              <w:rPr>
                <w:rFonts w:cs="Calibri"/>
                <w:sz w:val="20"/>
                <w:szCs w:val="20"/>
              </w:rPr>
            </w:pPr>
            <w:r w:rsidRPr="002F68A7">
              <w:rPr>
                <w:rFonts w:cs="Calibri"/>
                <w:sz w:val="20"/>
                <w:szCs w:val="20"/>
              </w:rPr>
              <w:t>97</w:t>
            </w:r>
          </w:p>
        </w:tc>
        <w:tc>
          <w:tcPr>
            <w:tcW w:w="1418" w:type="dxa"/>
            <w:tcBorders>
              <w:top w:val="nil"/>
              <w:left w:val="nil"/>
              <w:bottom w:val="single" w:sz="4" w:space="0" w:color="auto"/>
              <w:right w:val="single" w:sz="4" w:space="0" w:color="auto"/>
            </w:tcBorders>
            <w:shd w:val="clear" w:color="auto" w:fill="auto"/>
            <w:vAlign w:val="center"/>
            <w:hideMark/>
          </w:tcPr>
          <w:p w14:paraId="43C412D6" w14:textId="77777777" w:rsidR="002F68A7" w:rsidRPr="002F68A7" w:rsidRDefault="002F68A7" w:rsidP="002F68A7">
            <w:pPr>
              <w:jc w:val="center"/>
              <w:rPr>
                <w:rFonts w:cs="Calibri"/>
                <w:sz w:val="20"/>
                <w:szCs w:val="20"/>
              </w:rPr>
            </w:pPr>
            <w:r w:rsidRPr="002F68A7">
              <w:rPr>
                <w:rFonts w:cs="Calibri"/>
                <w:sz w:val="20"/>
                <w:szCs w:val="20"/>
              </w:rPr>
              <w:t>79</w:t>
            </w:r>
          </w:p>
        </w:tc>
        <w:tc>
          <w:tcPr>
            <w:tcW w:w="1488" w:type="dxa"/>
            <w:tcBorders>
              <w:top w:val="nil"/>
              <w:left w:val="nil"/>
              <w:bottom w:val="single" w:sz="4" w:space="0" w:color="auto"/>
              <w:right w:val="single" w:sz="4" w:space="0" w:color="auto"/>
            </w:tcBorders>
            <w:shd w:val="clear" w:color="auto" w:fill="auto"/>
            <w:vAlign w:val="center"/>
            <w:hideMark/>
          </w:tcPr>
          <w:p w14:paraId="541378BA" w14:textId="77777777" w:rsidR="002F68A7" w:rsidRPr="002F68A7" w:rsidRDefault="002F68A7" w:rsidP="002F68A7">
            <w:pPr>
              <w:jc w:val="center"/>
              <w:rPr>
                <w:rFonts w:cs="Calibri"/>
                <w:sz w:val="20"/>
                <w:szCs w:val="20"/>
              </w:rPr>
            </w:pPr>
            <w:r w:rsidRPr="002F68A7">
              <w:rPr>
                <w:rFonts w:cs="Calibri"/>
                <w:sz w:val="20"/>
                <w:szCs w:val="20"/>
              </w:rPr>
              <w:t>38</w:t>
            </w:r>
          </w:p>
        </w:tc>
        <w:tc>
          <w:tcPr>
            <w:tcW w:w="1560" w:type="dxa"/>
            <w:tcBorders>
              <w:top w:val="nil"/>
              <w:left w:val="nil"/>
              <w:bottom w:val="single" w:sz="4" w:space="0" w:color="auto"/>
              <w:right w:val="single" w:sz="4" w:space="0" w:color="auto"/>
            </w:tcBorders>
            <w:shd w:val="clear" w:color="auto" w:fill="auto"/>
            <w:vAlign w:val="center"/>
            <w:hideMark/>
          </w:tcPr>
          <w:p w14:paraId="0A0B615F" w14:textId="77777777" w:rsidR="002F68A7" w:rsidRPr="002F68A7" w:rsidRDefault="002F68A7" w:rsidP="002F68A7">
            <w:pPr>
              <w:jc w:val="center"/>
              <w:rPr>
                <w:rFonts w:cs="Calibri"/>
                <w:sz w:val="20"/>
                <w:szCs w:val="20"/>
              </w:rPr>
            </w:pPr>
            <w:r w:rsidRPr="002F68A7">
              <w:rPr>
                <w:rFonts w:cs="Calibri"/>
                <w:sz w:val="20"/>
                <w:szCs w:val="20"/>
              </w:rPr>
              <w:t>293</w:t>
            </w:r>
          </w:p>
        </w:tc>
        <w:tc>
          <w:tcPr>
            <w:tcW w:w="1559" w:type="dxa"/>
            <w:tcBorders>
              <w:top w:val="nil"/>
              <w:left w:val="nil"/>
              <w:bottom w:val="single" w:sz="4" w:space="0" w:color="auto"/>
              <w:right w:val="single" w:sz="4" w:space="0" w:color="auto"/>
            </w:tcBorders>
            <w:shd w:val="clear" w:color="auto" w:fill="auto"/>
            <w:vAlign w:val="center"/>
            <w:hideMark/>
          </w:tcPr>
          <w:p w14:paraId="71A33F44" w14:textId="77777777" w:rsidR="002F68A7" w:rsidRPr="002F68A7" w:rsidRDefault="002F68A7" w:rsidP="002F68A7">
            <w:pPr>
              <w:jc w:val="center"/>
              <w:rPr>
                <w:rFonts w:cs="Calibri"/>
                <w:sz w:val="20"/>
                <w:szCs w:val="20"/>
              </w:rPr>
            </w:pPr>
            <w:r w:rsidRPr="002F68A7">
              <w:rPr>
                <w:rFonts w:cs="Calibri"/>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14:paraId="1EBF1807" w14:textId="77777777" w:rsidR="002F68A7" w:rsidRPr="002F68A7" w:rsidRDefault="002F68A7" w:rsidP="002F68A7">
            <w:pPr>
              <w:jc w:val="center"/>
              <w:rPr>
                <w:rFonts w:cs="Calibri"/>
                <w:sz w:val="20"/>
                <w:szCs w:val="20"/>
              </w:rPr>
            </w:pPr>
            <w:r w:rsidRPr="002F68A7">
              <w:rPr>
                <w:rFonts w:cs="Calibri"/>
                <w:sz w:val="20"/>
                <w:szCs w:val="20"/>
              </w:rPr>
              <w:t>6</w:t>
            </w:r>
          </w:p>
        </w:tc>
      </w:tr>
      <w:tr w:rsidR="002F68A7" w:rsidRPr="002F68A7" w14:paraId="7B2786B2" w14:textId="77777777" w:rsidTr="00354687">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CBF5C3" w14:textId="77777777" w:rsidR="002F68A7" w:rsidRPr="002F68A7" w:rsidRDefault="002F68A7" w:rsidP="002F68A7">
            <w:pPr>
              <w:jc w:val="center"/>
              <w:rPr>
                <w:rFonts w:cs="Calibri"/>
                <w:szCs w:val="22"/>
              </w:rPr>
            </w:pPr>
            <w:r w:rsidRPr="002F68A7">
              <w:rPr>
                <w:rFonts w:cs="Calibri"/>
                <w:szCs w:val="22"/>
              </w:rPr>
              <w:t>2021</w:t>
            </w:r>
          </w:p>
        </w:tc>
        <w:tc>
          <w:tcPr>
            <w:tcW w:w="1445" w:type="dxa"/>
            <w:tcBorders>
              <w:top w:val="nil"/>
              <w:left w:val="nil"/>
              <w:bottom w:val="single" w:sz="4" w:space="0" w:color="auto"/>
              <w:right w:val="single" w:sz="4" w:space="0" w:color="auto"/>
            </w:tcBorders>
            <w:shd w:val="clear" w:color="auto" w:fill="auto"/>
            <w:vAlign w:val="center"/>
            <w:hideMark/>
          </w:tcPr>
          <w:p w14:paraId="119FEE11" w14:textId="77777777" w:rsidR="002F68A7" w:rsidRPr="002F68A7" w:rsidRDefault="002F68A7" w:rsidP="002F68A7">
            <w:pPr>
              <w:jc w:val="center"/>
              <w:rPr>
                <w:rFonts w:cs="Calibri"/>
                <w:sz w:val="20"/>
                <w:szCs w:val="20"/>
              </w:rPr>
            </w:pPr>
            <w:r w:rsidRPr="002F68A7">
              <w:rPr>
                <w:rFonts w:cs="Calibri"/>
                <w:sz w:val="20"/>
                <w:szCs w:val="20"/>
              </w:rPr>
              <w:t>93</w:t>
            </w:r>
          </w:p>
        </w:tc>
        <w:tc>
          <w:tcPr>
            <w:tcW w:w="1418" w:type="dxa"/>
            <w:tcBorders>
              <w:top w:val="nil"/>
              <w:left w:val="nil"/>
              <w:bottom w:val="single" w:sz="4" w:space="0" w:color="auto"/>
              <w:right w:val="single" w:sz="4" w:space="0" w:color="auto"/>
            </w:tcBorders>
            <w:shd w:val="clear" w:color="auto" w:fill="auto"/>
            <w:vAlign w:val="center"/>
            <w:hideMark/>
          </w:tcPr>
          <w:p w14:paraId="3F7CCCCE" w14:textId="77777777" w:rsidR="002F68A7" w:rsidRPr="002F68A7" w:rsidRDefault="002F68A7" w:rsidP="002F68A7">
            <w:pPr>
              <w:jc w:val="center"/>
              <w:rPr>
                <w:rFonts w:cs="Calibri"/>
                <w:sz w:val="20"/>
                <w:szCs w:val="20"/>
              </w:rPr>
            </w:pPr>
            <w:r w:rsidRPr="002F68A7">
              <w:rPr>
                <w:rFonts w:cs="Calibri"/>
                <w:sz w:val="20"/>
                <w:szCs w:val="20"/>
              </w:rPr>
              <w:t>86</w:t>
            </w:r>
          </w:p>
        </w:tc>
        <w:tc>
          <w:tcPr>
            <w:tcW w:w="1488" w:type="dxa"/>
            <w:tcBorders>
              <w:top w:val="nil"/>
              <w:left w:val="nil"/>
              <w:bottom w:val="single" w:sz="4" w:space="0" w:color="auto"/>
              <w:right w:val="single" w:sz="4" w:space="0" w:color="auto"/>
            </w:tcBorders>
            <w:shd w:val="clear" w:color="auto" w:fill="auto"/>
            <w:vAlign w:val="center"/>
            <w:hideMark/>
          </w:tcPr>
          <w:p w14:paraId="31C9D161" w14:textId="77777777" w:rsidR="002F68A7" w:rsidRPr="002F68A7" w:rsidRDefault="002F68A7" w:rsidP="002F68A7">
            <w:pPr>
              <w:jc w:val="center"/>
              <w:rPr>
                <w:rFonts w:cs="Calibri"/>
                <w:sz w:val="20"/>
                <w:szCs w:val="20"/>
              </w:rPr>
            </w:pPr>
            <w:r w:rsidRPr="002F68A7">
              <w:rPr>
                <w:rFonts w:cs="Calibri"/>
                <w:sz w:val="20"/>
                <w:szCs w:val="20"/>
              </w:rPr>
              <w:t>28</w:t>
            </w:r>
          </w:p>
        </w:tc>
        <w:tc>
          <w:tcPr>
            <w:tcW w:w="1560" w:type="dxa"/>
            <w:tcBorders>
              <w:top w:val="nil"/>
              <w:left w:val="nil"/>
              <w:bottom w:val="single" w:sz="4" w:space="0" w:color="auto"/>
              <w:right w:val="single" w:sz="4" w:space="0" w:color="auto"/>
            </w:tcBorders>
            <w:shd w:val="clear" w:color="auto" w:fill="auto"/>
            <w:vAlign w:val="center"/>
            <w:hideMark/>
          </w:tcPr>
          <w:p w14:paraId="26724836" w14:textId="77777777" w:rsidR="002F68A7" w:rsidRPr="002F68A7" w:rsidRDefault="002F68A7" w:rsidP="002F68A7">
            <w:pPr>
              <w:jc w:val="center"/>
              <w:rPr>
                <w:rFonts w:cs="Calibri"/>
                <w:sz w:val="20"/>
                <w:szCs w:val="20"/>
              </w:rPr>
            </w:pPr>
            <w:r w:rsidRPr="002F68A7">
              <w:rPr>
                <w:rFonts w:cs="Calibri"/>
                <w:sz w:val="20"/>
                <w:szCs w:val="20"/>
              </w:rPr>
              <w:t>269</w:t>
            </w:r>
          </w:p>
        </w:tc>
        <w:tc>
          <w:tcPr>
            <w:tcW w:w="1559" w:type="dxa"/>
            <w:tcBorders>
              <w:top w:val="nil"/>
              <w:left w:val="nil"/>
              <w:bottom w:val="single" w:sz="4" w:space="0" w:color="auto"/>
              <w:right w:val="single" w:sz="4" w:space="0" w:color="auto"/>
            </w:tcBorders>
            <w:shd w:val="clear" w:color="auto" w:fill="auto"/>
            <w:vAlign w:val="center"/>
            <w:hideMark/>
          </w:tcPr>
          <w:p w14:paraId="09490E85" w14:textId="77777777" w:rsidR="002F68A7" w:rsidRPr="002F68A7" w:rsidRDefault="002F68A7" w:rsidP="002F68A7">
            <w:pPr>
              <w:jc w:val="center"/>
              <w:rPr>
                <w:rFonts w:cs="Calibri"/>
                <w:sz w:val="20"/>
                <w:szCs w:val="20"/>
              </w:rPr>
            </w:pPr>
            <w:r w:rsidRPr="002F68A7">
              <w:rPr>
                <w:rFonts w:cs="Calibri"/>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14:paraId="52BEC20E" w14:textId="77777777" w:rsidR="002F68A7" w:rsidRPr="002F68A7" w:rsidRDefault="002F68A7" w:rsidP="002F68A7">
            <w:pPr>
              <w:jc w:val="center"/>
              <w:rPr>
                <w:rFonts w:cs="Calibri"/>
                <w:sz w:val="20"/>
                <w:szCs w:val="20"/>
              </w:rPr>
            </w:pPr>
            <w:r w:rsidRPr="002F68A7">
              <w:rPr>
                <w:rFonts w:cs="Calibri"/>
                <w:sz w:val="20"/>
                <w:szCs w:val="20"/>
              </w:rPr>
              <w:t>0</w:t>
            </w:r>
          </w:p>
        </w:tc>
      </w:tr>
      <w:tr w:rsidR="002F68A7" w:rsidRPr="002F68A7" w14:paraId="6A21883C" w14:textId="77777777" w:rsidTr="00354687">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676548" w14:textId="77777777" w:rsidR="002F68A7" w:rsidRPr="002F68A7" w:rsidRDefault="002F68A7" w:rsidP="002F68A7">
            <w:pPr>
              <w:jc w:val="center"/>
              <w:rPr>
                <w:rFonts w:cs="Calibri"/>
                <w:szCs w:val="22"/>
              </w:rPr>
            </w:pPr>
            <w:r w:rsidRPr="002F68A7">
              <w:rPr>
                <w:rFonts w:cs="Calibri"/>
                <w:szCs w:val="22"/>
              </w:rPr>
              <w:t>2022</w:t>
            </w:r>
          </w:p>
        </w:tc>
        <w:tc>
          <w:tcPr>
            <w:tcW w:w="1445" w:type="dxa"/>
            <w:tcBorders>
              <w:top w:val="nil"/>
              <w:left w:val="nil"/>
              <w:bottom w:val="single" w:sz="4" w:space="0" w:color="auto"/>
              <w:right w:val="single" w:sz="4" w:space="0" w:color="auto"/>
            </w:tcBorders>
            <w:shd w:val="clear" w:color="auto" w:fill="auto"/>
            <w:vAlign w:val="center"/>
            <w:hideMark/>
          </w:tcPr>
          <w:p w14:paraId="37A5567F" w14:textId="77777777" w:rsidR="002F68A7" w:rsidRPr="002F68A7" w:rsidRDefault="002F68A7" w:rsidP="002F68A7">
            <w:pPr>
              <w:jc w:val="center"/>
              <w:rPr>
                <w:rFonts w:cs="Calibri"/>
                <w:sz w:val="20"/>
                <w:szCs w:val="20"/>
              </w:rPr>
            </w:pPr>
            <w:r w:rsidRPr="002F68A7">
              <w:rPr>
                <w:rFonts w:cs="Calibri"/>
                <w:sz w:val="20"/>
                <w:szCs w:val="20"/>
              </w:rPr>
              <w:t>104</w:t>
            </w:r>
          </w:p>
        </w:tc>
        <w:tc>
          <w:tcPr>
            <w:tcW w:w="1418" w:type="dxa"/>
            <w:tcBorders>
              <w:top w:val="nil"/>
              <w:left w:val="nil"/>
              <w:bottom w:val="single" w:sz="4" w:space="0" w:color="auto"/>
              <w:right w:val="single" w:sz="4" w:space="0" w:color="auto"/>
            </w:tcBorders>
            <w:shd w:val="clear" w:color="auto" w:fill="auto"/>
            <w:vAlign w:val="center"/>
            <w:hideMark/>
          </w:tcPr>
          <w:p w14:paraId="5CF409B8" w14:textId="77777777" w:rsidR="002F68A7" w:rsidRPr="002F68A7" w:rsidRDefault="002F68A7" w:rsidP="002F68A7">
            <w:pPr>
              <w:jc w:val="center"/>
              <w:rPr>
                <w:rFonts w:cs="Calibri"/>
                <w:sz w:val="20"/>
                <w:szCs w:val="20"/>
              </w:rPr>
            </w:pPr>
            <w:r w:rsidRPr="002F68A7">
              <w:rPr>
                <w:rFonts w:cs="Calibri"/>
                <w:sz w:val="20"/>
                <w:szCs w:val="20"/>
              </w:rPr>
              <w:t>87</w:t>
            </w:r>
          </w:p>
        </w:tc>
        <w:tc>
          <w:tcPr>
            <w:tcW w:w="1488" w:type="dxa"/>
            <w:tcBorders>
              <w:top w:val="nil"/>
              <w:left w:val="nil"/>
              <w:bottom w:val="single" w:sz="4" w:space="0" w:color="auto"/>
              <w:right w:val="single" w:sz="4" w:space="0" w:color="auto"/>
            </w:tcBorders>
            <w:shd w:val="clear" w:color="auto" w:fill="auto"/>
            <w:vAlign w:val="center"/>
            <w:hideMark/>
          </w:tcPr>
          <w:p w14:paraId="1925D1E8" w14:textId="77777777" w:rsidR="002F68A7" w:rsidRPr="002F68A7" w:rsidRDefault="002F68A7" w:rsidP="002F68A7">
            <w:pPr>
              <w:jc w:val="center"/>
              <w:rPr>
                <w:rFonts w:cs="Calibri"/>
                <w:sz w:val="20"/>
                <w:szCs w:val="20"/>
              </w:rPr>
            </w:pPr>
            <w:r w:rsidRPr="002F68A7">
              <w:rPr>
                <w:rFonts w:cs="Calibri"/>
                <w:sz w:val="20"/>
                <w:szCs w:val="20"/>
              </w:rPr>
              <w:t>34</w:t>
            </w:r>
          </w:p>
        </w:tc>
        <w:tc>
          <w:tcPr>
            <w:tcW w:w="1560" w:type="dxa"/>
            <w:tcBorders>
              <w:top w:val="nil"/>
              <w:left w:val="nil"/>
              <w:bottom w:val="single" w:sz="4" w:space="0" w:color="auto"/>
              <w:right w:val="single" w:sz="4" w:space="0" w:color="auto"/>
            </w:tcBorders>
            <w:shd w:val="clear" w:color="auto" w:fill="auto"/>
            <w:vAlign w:val="center"/>
            <w:hideMark/>
          </w:tcPr>
          <w:p w14:paraId="5AF260A2" w14:textId="77777777" w:rsidR="002F68A7" w:rsidRPr="002F68A7" w:rsidRDefault="002F68A7" w:rsidP="002F68A7">
            <w:pPr>
              <w:jc w:val="center"/>
              <w:rPr>
                <w:rFonts w:cs="Calibri"/>
                <w:sz w:val="20"/>
                <w:szCs w:val="20"/>
              </w:rPr>
            </w:pPr>
            <w:r w:rsidRPr="002F68A7">
              <w:rPr>
                <w:rFonts w:cs="Calibri"/>
                <w:sz w:val="20"/>
                <w:szCs w:val="20"/>
              </w:rPr>
              <w:t>257</w:t>
            </w:r>
          </w:p>
        </w:tc>
        <w:tc>
          <w:tcPr>
            <w:tcW w:w="1559" w:type="dxa"/>
            <w:tcBorders>
              <w:top w:val="nil"/>
              <w:left w:val="nil"/>
              <w:bottom w:val="single" w:sz="4" w:space="0" w:color="auto"/>
              <w:right w:val="single" w:sz="4" w:space="0" w:color="auto"/>
            </w:tcBorders>
            <w:shd w:val="clear" w:color="auto" w:fill="auto"/>
            <w:vAlign w:val="center"/>
            <w:hideMark/>
          </w:tcPr>
          <w:p w14:paraId="1F721F43" w14:textId="77777777" w:rsidR="002F68A7" w:rsidRPr="002F68A7" w:rsidRDefault="002F68A7" w:rsidP="002F68A7">
            <w:pPr>
              <w:jc w:val="center"/>
              <w:rPr>
                <w:rFonts w:cs="Calibri"/>
                <w:sz w:val="20"/>
                <w:szCs w:val="20"/>
              </w:rPr>
            </w:pPr>
            <w:r w:rsidRPr="002F68A7">
              <w:rPr>
                <w:rFonts w:cs="Calibri"/>
                <w:sz w:val="20"/>
                <w:szCs w:val="20"/>
              </w:rPr>
              <w:t>0</w:t>
            </w:r>
          </w:p>
        </w:tc>
        <w:tc>
          <w:tcPr>
            <w:tcW w:w="1440" w:type="dxa"/>
            <w:tcBorders>
              <w:top w:val="nil"/>
              <w:left w:val="nil"/>
              <w:bottom w:val="single" w:sz="4" w:space="0" w:color="auto"/>
              <w:right w:val="single" w:sz="4" w:space="0" w:color="auto"/>
            </w:tcBorders>
            <w:shd w:val="clear" w:color="auto" w:fill="auto"/>
            <w:vAlign w:val="center"/>
            <w:hideMark/>
          </w:tcPr>
          <w:p w14:paraId="78262334" w14:textId="77777777" w:rsidR="002F68A7" w:rsidRPr="002F68A7" w:rsidRDefault="002F68A7" w:rsidP="002F68A7">
            <w:pPr>
              <w:jc w:val="center"/>
              <w:rPr>
                <w:rFonts w:cs="Calibri"/>
                <w:sz w:val="20"/>
                <w:szCs w:val="20"/>
              </w:rPr>
            </w:pPr>
            <w:r w:rsidRPr="002F68A7">
              <w:rPr>
                <w:rFonts w:cs="Calibri"/>
                <w:sz w:val="20"/>
                <w:szCs w:val="20"/>
              </w:rPr>
              <w:t>0</w:t>
            </w:r>
          </w:p>
        </w:tc>
      </w:tr>
      <w:tr w:rsidR="002F68A7" w:rsidRPr="002F68A7" w14:paraId="2E55CBFB" w14:textId="77777777" w:rsidTr="00354687">
        <w:trPr>
          <w:trHeight w:val="300"/>
        </w:trPr>
        <w:tc>
          <w:tcPr>
            <w:tcW w:w="3823" w:type="dxa"/>
            <w:gridSpan w:val="3"/>
            <w:tcBorders>
              <w:top w:val="nil"/>
              <w:left w:val="nil"/>
              <w:bottom w:val="nil"/>
              <w:right w:val="nil"/>
            </w:tcBorders>
            <w:shd w:val="clear" w:color="000000" w:fill="FFFFFF"/>
            <w:noWrap/>
            <w:vAlign w:val="bottom"/>
            <w:hideMark/>
          </w:tcPr>
          <w:p w14:paraId="237459DD" w14:textId="77777777" w:rsidR="002F68A7" w:rsidRPr="002F68A7" w:rsidRDefault="002F68A7" w:rsidP="002F68A7">
            <w:pPr>
              <w:jc w:val="left"/>
              <w:rPr>
                <w:rFonts w:cs="Calibri"/>
                <w:sz w:val="18"/>
                <w:szCs w:val="18"/>
              </w:rPr>
            </w:pPr>
            <w:r w:rsidRPr="002F68A7">
              <w:rPr>
                <w:rFonts w:cs="Calibri"/>
                <w:sz w:val="18"/>
                <w:szCs w:val="18"/>
              </w:rPr>
              <w:t>Forrás: TeIR, KSH Tstar, Önkormányzati adatok</w:t>
            </w:r>
          </w:p>
        </w:tc>
        <w:tc>
          <w:tcPr>
            <w:tcW w:w="1488" w:type="dxa"/>
            <w:tcBorders>
              <w:top w:val="nil"/>
              <w:left w:val="nil"/>
              <w:bottom w:val="nil"/>
              <w:right w:val="nil"/>
            </w:tcBorders>
            <w:shd w:val="clear" w:color="000000" w:fill="FFFFFF"/>
            <w:noWrap/>
            <w:vAlign w:val="bottom"/>
            <w:hideMark/>
          </w:tcPr>
          <w:p w14:paraId="41A8349F" w14:textId="77777777" w:rsidR="002F68A7" w:rsidRPr="002F68A7" w:rsidRDefault="002F68A7" w:rsidP="002F68A7">
            <w:pPr>
              <w:jc w:val="left"/>
              <w:rPr>
                <w:rFonts w:cs="Calibri"/>
                <w:szCs w:val="22"/>
              </w:rPr>
            </w:pPr>
            <w:r w:rsidRPr="002F68A7">
              <w:rPr>
                <w:rFonts w:cs="Calibri"/>
                <w:szCs w:val="22"/>
              </w:rPr>
              <w:t> </w:t>
            </w:r>
          </w:p>
        </w:tc>
        <w:tc>
          <w:tcPr>
            <w:tcW w:w="1560" w:type="dxa"/>
            <w:tcBorders>
              <w:top w:val="nil"/>
              <w:left w:val="nil"/>
              <w:bottom w:val="nil"/>
              <w:right w:val="nil"/>
            </w:tcBorders>
            <w:shd w:val="clear" w:color="000000" w:fill="FFFFFF"/>
            <w:noWrap/>
            <w:vAlign w:val="bottom"/>
            <w:hideMark/>
          </w:tcPr>
          <w:p w14:paraId="6CF7A095" w14:textId="77777777" w:rsidR="002F68A7" w:rsidRPr="002F68A7" w:rsidRDefault="002F68A7" w:rsidP="002F68A7">
            <w:pPr>
              <w:jc w:val="left"/>
              <w:rPr>
                <w:rFonts w:cs="Calibri"/>
                <w:szCs w:val="22"/>
              </w:rPr>
            </w:pPr>
            <w:r w:rsidRPr="002F68A7">
              <w:rPr>
                <w:rFonts w:cs="Calibri"/>
                <w:szCs w:val="22"/>
              </w:rPr>
              <w:t> </w:t>
            </w:r>
          </w:p>
        </w:tc>
        <w:tc>
          <w:tcPr>
            <w:tcW w:w="1559" w:type="dxa"/>
            <w:tcBorders>
              <w:top w:val="nil"/>
              <w:left w:val="nil"/>
              <w:bottom w:val="nil"/>
              <w:right w:val="nil"/>
            </w:tcBorders>
            <w:shd w:val="clear" w:color="000000" w:fill="FFFFFF"/>
            <w:noWrap/>
            <w:vAlign w:val="bottom"/>
            <w:hideMark/>
          </w:tcPr>
          <w:p w14:paraId="72D878C0" w14:textId="77777777" w:rsidR="002F68A7" w:rsidRPr="002F68A7" w:rsidRDefault="002F68A7" w:rsidP="002F68A7">
            <w:pPr>
              <w:jc w:val="left"/>
              <w:rPr>
                <w:rFonts w:cs="Calibri"/>
                <w:szCs w:val="22"/>
              </w:rPr>
            </w:pPr>
            <w:r w:rsidRPr="002F68A7">
              <w:rPr>
                <w:rFonts w:cs="Calibri"/>
                <w:szCs w:val="22"/>
              </w:rPr>
              <w:t> </w:t>
            </w:r>
          </w:p>
        </w:tc>
        <w:tc>
          <w:tcPr>
            <w:tcW w:w="1440" w:type="dxa"/>
            <w:tcBorders>
              <w:top w:val="nil"/>
              <w:left w:val="nil"/>
              <w:bottom w:val="nil"/>
              <w:right w:val="nil"/>
            </w:tcBorders>
            <w:shd w:val="clear" w:color="000000" w:fill="FFFFFF"/>
            <w:noWrap/>
            <w:vAlign w:val="bottom"/>
            <w:hideMark/>
          </w:tcPr>
          <w:p w14:paraId="759D4B11" w14:textId="77777777" w:rsidR="002F68A7" w:rsidRPr="002F68A7" w:rsidRDefault="002F68A7" w:rsidP="002F68A7">
            <w:pPr>
              <w:jc w:val="left"/>
              <w:rPr>
                <w:rFonts w:cs="Calibri"/>
                <w:szCs w:val="22"/>
              </w:rPr>
            </w:pPr>
            <w:r w:rsidRPr="002F68A7">
              <w:rPr>
                <w:rFonts w:cs="Calibri"/>
                <w:szCs w:val="22"/>
              </w:rPr>
              <w:t> </w:t>
            </w:r>
          </w:p>
        </w:tc>
      </w:tr>
      <w:tr w:rsidR="002F68A7" w:rsidRPr="002F68A7" w14:paraId="774F1F8C" w14:textId="77777777" w:rsidTr="00354687">
        <w:trPr>
          <w:trHeight w:val="300"/>
        </w:trPr>
        <w:tc>
          <w:tcPr>
            <w:tcW w:w="960" w:type="dxa"/>
            <w:tcBorders>
              <w:top w:val="nil"/>
              <w:left w:val="nil"/>
              <w:bottom w:val="nil"/>
              <w:right w:val="nil"/>
            </w:tcBorders>
            <w:shd w:val="clear" w:color="auto" w:fill="auto"/>
            <w:noWrap/>
            <w:vAlign w:val="bottom"/>
            <w:hideMark/>
          </w:tcPr>
          <w:p w14:paraId="2C7F18F4" w14:textId="77777777" w:rsidR="002F68A7" w:rsidRPr="002F68A7" w:rsidRDefault="002F68A7" w:rsidP="002F68A7">
            <w:pPr>
              <w:jc w:val="left"/>
              <w:rPr>
                <w:rFonts w:cs="Calibri"/>
                <w:szCs w:val="22"/>
              </w:rPr>
            </w:pPr>
          </w:p>
        </w:tc>
        <w:tc>
          <w:tcPr>
            <w:tcW w:w="1445" w:type="dxa"/>
            <w:tcBorders>
              <w:top w:val="nil"/>
              <w:left w:val="nil"/>
              <w:bottom w:val="nil"/>
              <w:right w:val="nil"/>
            </w:tcBorders>
            <w:shd w:val="clear" w:color="auto" w:fill="auto"/>
            <w:noWrap/>
            <w:vAlign w:val="bottom"/>
            <w:hideMark/>
          </w:tcPr>
          <w:p w14:paraId="22ED0808" w14:textId="77777777" w:rsidR="002F68A7" w:rsidRPr="002F68A7" w:rsidRDefault="002F68A7" w:rsidP="002F68A7">
            <w:pPr>
              <w:jc w:val="left"/>
              <w:rPr>
                <w:rFonts w:ascii="Times New Roman" w:hAnsi="Times New Roman"/>
                <w:sz w:val="20"/>
                <w:szCs w:val="20"/>
              </w:rPr>
            </w:pPr>
          </w:p>
        </w:tc>
        <w:tc>
          <w:tcPr>
            <w:tcW w:w="1418" w:type="dxa"/>
            <w:tcBorders>
              <w:top w:val="nil"/>
              <w:left w:val="nil"/>
              <w:bottom w:val="nil"/>
              <w:right w:val="nil"/>
            </w:tcBorders>
            <w:shd w:val="clear" w:color="auto" w:fill="auto"/>
            <w:noWrap/>
            <w:vAlign w:val="bottom"/>
            <w:hideMark/>
          </w:tcPr>
          <w:p w14:paraId="7A59E801" w14:textId="77777777" w:rsidR="002F68A7" w:rsidRPr="002F68A7" w:rsidRDefault="002F68A7" w:rsidP="002F68A7">
            <w:pPr>
              <w:jc w:val="left"/>
              <w:rPr>
                <w:rFonts w:ascii="Times New Roman" w:hAnsi="Times New Roman"/>
                <w:sz w:val="20"/>
                <w:szCs w:val="20"/>
              </w:rPr>
            </w:pPr>
          </w:p>
        </w:tc>
        <w:tc>
          <w:tcPr>
            <w:tcW w:w="1488" w:type="dxa"/>
            <w:tcBorders>
              <w:top w:val="nil"/>
              <w:left w:val="nil"/>
              <w:bottom w:val="nil"/>
              <w:right w:val="nil"/>
            </w:tcBorders>
            <w:shd w:val="clear" w:color="auto" w:fill="auto"/>
            <w:noWrap/>
            <w:vAlign w:val="bottom"/>
            <w:hideMark/>
          </w:tcPr>
          <w:p w14:paraId="66266B0B" w14:textId="77777777" w:rsidR="002F68A7" w:rsidRPr="002F68A7" w:rsidRDefault="002F68A7" w:rsidP="002F68A7">
            <w:pPr>
              <w:jc w:val="left"/>
              <w:rPr>
                <w:rFonts w:ascii="Times New Roman" w:hAnsi="Times New Roman"/>
                <w:sz w:val="20"/>
                <w:szCs w:val="20"/>
              </w:rPr>
            </w:pPr>
          </w:p>
        </w:tc>
        <w:tc>
          <w:tcPr>
            <w:tcW w:w="1560" w:type="dxa"/>
            <w:tcBorders>
              <w:top w:val="nil"/>
              <w:left w:val="nil"/>
              <w:bottom w:val="nil"/>
              <w:right w:val="nil"/>
            </w:tcBorders>
            <w:shd w:val="clear" w:color="auto" w:fill="auto"/>
            <w:noWrap/>
            <w:vAlign w:val="bottom"/>
            <w:hideMark/>
          </w:tcPr>
          <w:p w14:paraId="6AE5686C" w14:textId="77777777" w:rsidR="002F68A7" w:rsidRPr="002F68A7" w:rsidRDefault="002F68A7" w:rsidP="002F68A7">
            <w:pPr>
              <w:jc w:val="left"/>
              <w:rPr>
                <w:rFonts w:ascii="Times New Roman" w:hAnsi="Times New Roman"/>
                <w:sz w:val="20"/>
                <w:szCs w:val="20"/>
              </w:rPr>
            </w:pPr>
          </w:p>
        </w:tc>
        <w:tc>
          <w:tcPr>
            <w:tcW w:w="1559" w:type="dxa"/>
            <w:tcBorders>
              <w:top w:val="nil"/>
              <w:left w:val="nil"/>
              <w:bottom w:val="nil"/>
              <w:right w:val="nil"/>
            </w:tcBorders>
            <w:shd w:val="clear" w:color="auto" w:fill="auto"/>
            <w:noWrap/>
            <w:vAlign w:val="bottom"/>
            <w:hideMark/>
          </w:tcPr>
          <w:p w14:paraId="7DE3F8DB" w14:textId="77777777" w:rsidR="002F68A7" w:rsidRPr="002F68A7" w:rsidRDefault="002F68A7" w:rsidP="002F68A7">
            <w:pPr>
              <w:jc w:val="left"/>
              <w:rPr>
                <w:rFonts w:ascii="Times New Roman" w:hAnsi="Times New Roman"/>
                <w:sz w:val="20"/>
                <w:szCs w:val="20"/>
              </w:rPr>
            </w:pPr>
          </w:p>
        </w:tc>
        <w:tc>
          <w:tcPr>
            <w:tcW w:w="1440" w:type="dxa"/>
            <w:tcBorders>
              <w:top w:val="nil"/>
              <w:left w:val="nil"/>
              <w:bottom w:val="nil"/>
              <w:right w:val="nil"/>
            </w:tcBorders>
            <w:shd w:val="clear" w:color="auto" w:fill="auto"/>
            <w:noWrap/>
            <w:vAlign w:val="bottom"/>
            <w:hideMark/>
          </w:tcPr>
          <w:p w14:paraId="2DCEF30E" w14:textId="77777777" w:rsidR="002F68A7" w:rsidRPr="002F68A7" w:rsidRDefault="002F68A7" w:rsidP="002F68A7">
            <w:pPr>
              <w:jc w:val="left"/>
              <w:rPr>
                <w:rFonts w:ascii="Times New Roman" w:hAnsi="Times New Roman"/>
                <w:sz w:val="20"/>
                <w:szCs w:val="20"/>
              </w:rPr>
            </w:pPr>
          </w:p>
        </w:tc>
      </w:tr>
    </w:tbl>
    <w:p w14:paraId="38C5F88C" w14:textId="77777777" w:rsidR="002F68A7" w:rsidRDefault="002F68A7" w:rsidP="003F4EBA">
      <w:pPr>
        <w:ind w:left="960" w:firstLine="458"/>
      </w:pPr>
    </w:p>
    <w:p w14:paraId="688E9E2E" w14:textId="77777777" w:rsidR="00D0138B" w:rsidRPr="00CF1212" w:rsidRDefault="00354687" w:rsidP="00354687">
      <w:pPr>
        <w:rPr>
          <w:rFonts w:ascii="Times New Roman" w:hAnsi="Times New Roman"/>
          <w:sz w:val="24"/>
        </w:rPr>
      </w:pPr>
      <w:r w:rsidRPr="00CF1212">
        <w:rPr>
          <w:rFonts w:ascii="Times New Roman" w:hAnsi="Times New Roman"/>
          <w:sz w:val="24"/>
        </w:rPr>
        <w:t xml:space="preserve">Az önkormányzat a gyermekétkeztetés feladatait a Ladányi Mihály Általános Iskolában vállalkozó által működtetett konyhán keresztül látja el. </w:t>
      </w:r>
    </w:p>
    <w:p w14:paraId="6E8B67C7" w14:textId="5389F292" w:rsidR="00D0138B" w:rsidRPr="00CF1212" w:rsidRDefault="00D0138B" w:rsidP="00354687">
      <w:pPr>
        <w:rPr>
          <w:rFonts w:ascii="Times New Roman" w:hAnsi="Times New Roman"/>
          <w:sz w:val="24"/>
        </w:rPr>
      </w:pPr>
      <w:r w:rsidRPr="00CF1212">
        <w:rPr>
          <w:rFonts w:ascii="Times New Roman" w:hAnsi="Times New Roman"/>
          <w:sz w:val="24"/>
        </w:rPr>
        <w:t>A táblázat adataiból látható, hogy a kedvezményes étkezésben részesülők száma a 2020</w:t>
      </w:r>
      <w:r w:rsidR="00ED097E">
        <w:rPr>
          <w:rFonts w:ascii="Times New Roman" w:hAnsi="Times New Roman"/>
          <w:sz w:val="24"/>
        </w:rPr>
        <w:t>-as</w:t>
      </w:r>
      <w:r w:rsidRPr="00CF1212">
        <w:rPr>
          <w:rFonts w:ascii="Times New Roman" w:hAnsi="Times New Roman"/>
          <w:sz w:val="24"/>
        </w:rPr>
        <w:t xml:space="preserve"> és 2021-es években jelentősen csökkent. </w:t>
      </w:r>
      <w:r w:rsidR="00354687" w:rsidRPr="00CF1212">
        <w:rPr>
          <w:rFonts w:ascii="Times New Roman" w:hAnsi="Times New Roman"/>
          <w:sz w:val="24"/>
        </w:rPr>
        <w:t>A különbség oka, a pandémiás helyzet miatti intézmény bezárásokban keresendő.</w:t>
      </w:r>
      <w:r w:rsidR="00625B3A" w:rsidRPr="00CF1212">
        <w:rPr>
          <w:rFonts w:ascii="Times New Roman" w:hAnsi="Times New Roman"/>
          <w:sz w:val="24"/>
        </w:rPr>
        <w:t xml:space="preserve"> A szülők közül többen volta</w:t>
      </w:r>
      <w:r w:rsidR="00354687" w:rsidRPr="00CF1212">
        <w:rPr>
          <w:rFonts w:ascii="Times New Roman" w:hAnsi="Times New Roman"/>
          <w:sz w:val="24"/>
        </w:rPr>
        <w:t xml:space="preserve">k, akik otthon home office-ban dolgoztak, az otthon maradt gyerekek étkezését meg tudták oldani. Figyelemmel a szociálisan hátrányos helyzetű gyerekekre, a koronavírus-járvány ideje alatt az önkormányzat kiemelt feladatának tekintette a gyermekétkeztetés megszervezését, biztosítását. </w:t>
      </w:r>
      <w:r w:rsidR="00CF1212" w:rsidRPr="00CF1212">
        <w:rPr>
          <w:rFonts w:ascii="Times New Roman" w:hAnsi="Times New Roman"/>
          <w:sz w:val="24"/>
        </w:rPr>
        <w:t>Az óvoda és az iskola pedagógusok együttműködésének és segítségének köszönhetően, az igényfelmérés rendkívül rövid időn belül lezajlott. A település sajátosságainak (rendkívül kiterjedt külterület, tanyavilág) megfelelően, a település 4 különböző</w:t>
      </w:r>
      <w:r w:rsidR="00CF1212">
        <w:rPr>
          <w:rFonts w:cstheme="minorHAnsi"/>
          <w:sz w:val="24"/>
        </w:rPr>
        <w:t xml:space="preserve"> </w:t>
      </w:r>
      <w:r w:rsidR="00CF1212" w:rsidRPr="00CF1212">
        <w:rPr>
          <w:rFonts w:ascii="Times New Roman" w:hAnsi="Times New Roman"/>
          <w:sz w:val="24"/>
        </w:rPr>
        <w:t>pontján nyílt lehetőség az ebéd és a kiegészítő étkezések (tízórai, uzsonna) átvételére. A</w:t>
      </w:r>
      <w:r w:rsidR="00CF1212">
        <w:rPr>
          <w:rFonts w:cstheme="minorHAnsi"/>
          <w:sz w:val="24"/>
        </w:rPr>
        <w:t xml:space="preserve"> </w:t>
      </w:r>
      <w:r w:rsidR="00CF1212" w:rsidRPr="00CF1212">
        <w:rPr>
          <w:rFonts w:ascii="Times New Roman" w:hAnsi="Times New Roman"/>
          <w:sz w:val="24"/>
        </w:rPr>
        <w:t>középiskolások étkezésének biztosítása érdekében, az első pillanattól kezdve hatékonyan együtt tudtunk működni azokkal a környező településekkel, ahol csemői fiatalok tanulnak, ebédjük átvételét is biztosítottuk helyben.</w:t>
      </w:r>
      <w:r w:rsidR="00CF1212">
        <w:rPr>
          <w:rFonts w:ascii="Times New Roman" w:hAnsi="Times New Roman"/>
          <w:sz w:val="24"/>
        </w:rPr>
        <w:t xml:space="preserve"> A járványveszély elmúltával a gyermekétkeztetést igénybe vevők száma az óvodában visszaállt a COVID járvány előtti szintre, az iskolában azonban ez a „visszaállás” nem történt meg az étkeztetést igénybe vevők száma jelenleg is jelentősen elmarad a COVID előtti időszakhoz képest.</w:t>
      </w:r>
    </w:p>
    <w:p w14:paraId="61C9A05E" w14:textId="087C5B63" w:rsidR="00D0138B" w:rsidRPr="00CF1212" w:rsidRDefault="00D0138B" w:rsidP="00D0138B">
      <w:pPr>
        <w:rPr>
          <w:rFonts w:ascii="Times New Roman" w:hAnsi="Times New Roman"/>
          <w:sz w:val="24"/>
        </w:rPr>
      </w:pPr>
      <w:r w:rsidRPr="00CF1212">
        <w:rPr>
          <w:rFonts w:ascii="Times New Roman" w:hAnsi="Times New Roman"/>
          <w:sz w:val="24"/>
        </w:rPr>
        <w:t>Az önkormányzat a 2022. évben a mini bölcsődében, az óvodában és az iskolában együtt összesen 286 fő gyermek részére biztosította a gyermekétkeztetést. Az étkezési kedvezményben részesülők</w:t>
      </w:r>
      <w:r w:rsidR="00CF1212" w:rsidRPr="00CF1212">
        <w:rPr>
          <w:rFonts w:ascii="Times New Roman" w:hAnsi="Times New Roman"/>
          <w:sz w:val="24"/>
        </w:rPr>
        <w:t xml:space="preserve"> arányával kapcsolatosan elmondható, hogy az több évre visszatekintve</w:t>
      </w:r>
      <w:r w:rsidR="00CF1212">
        <w:rPr>
          <w:rFonts w:ascii="Times New Roman" w:hAnsi="Times New Roman"/>
          <w:sz w:val="24"/>
        </w:rPr>
        <w:t xml:space="preserve"> is</w:t>
      </w:r>
      <w:r w:rsidR="00ED097E">
        <w:rPr>
          <w:rFonts w:ascii="Times New Roman" w:hAnsi="Times New Roman"/>
          <w:sz w:val="24"/>
        </w:rPr>
        <w:t xml:space="preserve"> jelentős</w:t>
      </w:r>
      <w:r w:rsidR="00CF1212" w:rsidRPr="00CF1212">
        <w:rPr>
          <w:rFonts w:ascii="Times New Roman" w:hAnsi="Times New Roman"/>
          <w:sz w:val="24"/>
        </w:rPr>
        <w:t>, az összes étkező gyermek 80 %-a körül mozog.</w:t>
      </w:r>
    </w:p>
    <w:p w14:paraId="640BCB24" w14:textId="77777777" w:rsidR="0023033D" w:rsidRPr="00056F13" w:rsidRDefault="0023033D" w:rsidP="00354687">
      <w:pPr>
        <w:rPr>
          <w:rFonts w:ascii="Times New Roman" w:hAnsi="Times New Roman"/>
          <w:i/>
          <w:sz w:val="24"/>
        </w:rPr>
      </w:pPr>
    </w:p>
    <w:p w14:paraId="7A0EFF46" w14:textId="77777777" w:rsidR="00540514" w:rsidRDefault="00540514" w:rsidP="003810AF">
      <w:pPr>
        <w:pStyle w:val="Listaszerbekezds"/>
        <w:numPr>
          <w:ilvl w:val="0"/>
          <w:numId w:val="6"/>
        </w:numPr>
        <w:shd w:val="clear" w:color="auto" w:fill="FFFFFF"/>
        <w:spacing w:after="120"/>
        <w:rPr>
          <w:rFonts w:ascii="Times New Roman" w:hAnsi="Times New Roman"/>
          <w:sz w:val="24"/>
        </w:rPr>
      </w:pPr>
      <w:r w:rsidRPr="00056F13">
        <w:rPr>
          <w:rFonts w:ascii="Times New Roman" w:hAnsi="Times New Roman"/>
          <w:sz w:val="24"/>
        </w:rPr>
        <w:t>magyar állampolgársággal nem rendelkező gyermekek helyzete;</w:t>
      </w:r>
    </w:p>
    <w:p w14:paraId="2C6414B8" w14:textId="77777777" w:rsidR="007D029B" w:rsidRPr="0023033D" w:rsidRDefault="007D029B" w:rsidP="0023033D">
      <w:pPr>
        <w:shd w:val="clear" w:color="auto" w:fill="FFFFFF"/>
        <w:spacing w:after="120"/>
        <w:rPr>
          <w:rFonts w:ascii="Times New Roman" w:hAnsi="Times New Roman"/>
          <w:sz w:val="24"/>
        </w:rPr>
      </w:pPr>
      <w:r w:rsidRPr="0023033D">
        <w:rPr>
          <w:rFonts w:ascii="Times New Roman" w:hAnsi="Times New Roman"/>
          <w:sz w:val="24"/>
        </w:rPr>
        <w:t>Magyar állampolgársággal nem rendelkező gyermekek számát illetően nem áll rendelkezésünkre adat.</w:t>
      </w:r>
    </w:p>
    <w:p w14:paraId="167BAD17" w14:textId="77777777" w:rsidR="00540514" w:rsidRPr="00056F13" w:rsidRDefault="00540514" w:rsidP="003810AF">
      <w:pPr>
        <w:pStyle w:val="Listaszerbekezds"/>
        <w:numPr>
          <w:ilvl w:val="0"/>
          <w:numId w:val="6"/>
        </w:numPr>
        <w:shd w:val="clear" w:color="auto" w:fill="FFFFFF"/>
        <w:spacing w:after="120"/>
        <w:rPr>
          <w:rFonts w:ascii="Times New Roman" w:hAnsi="Times New Roman"/>
          <w:sz w:val="24"/>
        </w:rPr>
      </w:pPr>
      <w:r w:rsidRPr="00056F13">
        <w:rPr>
          <w:rFonts w:ascii="Times New Roman" w:hAnsi="Times New Roman"/>
          <w:sz w:val="24"/>
        </w:rPr>
        <w:t>állampolgársággal rendelkező, illetve magyar állampolgársággal nem rendelkező külföldről visszatért, hátrányos helyzetű családban élő gyerekek jellemzői.</w:t>
      </w:r>
    </w:p>
    <w:p w14:paraId="21AC0175" w14:textId="77777777" w:rsidR="00106767" w:rsidRDefault="007D029B" w:rsidP="00106767">
      <w:pPr>
        <w:rPr>
          <w:rFonts w:ascii="Times New Roman" w:hAnsi="Times New Roman"/>
          <w:sz w:val="24"/>
        </w:rPr>
      </w:pPr>
      <w:r w:rsidRPr="0023033D">
        <w:rPr>
          <w:rFonts w:ascii="Times New Roman" w:hAnsi="Times New Roman"/>
          <w:sz w:val="24"/>
        </w:rPr>
        <w:t>Külföldről visszatért, magyar állampolgársággal rendelkező vagy nem rendelkező, hátrányos helyzetű családban élő gyermekek jellemzőiről nem áll rendelkezésünkre adat.</w:t>
      </w:r>
    </w:p>
    <w:p w14:paraId="385A96D9" w14:textId="77777777" w:rsidR="0023033D" w:rsidRPr="0023033D" w:rsidRDefault="0023033D" w:rsidP="00106767">
      <w:pPr>
        <w:rPr>
          <w:rFonts w:ascii="Times New Roman" w:hAnsi="Times New Roman"/>
          <w:sz w:val="24"/>
        </w:rPr>
      </w:pPr>
    </w:p>
    <w:p w14:paraId="5EC09E86" w14:textId="77777777" w:rsidR="00106767" w:rsidRDefault="00106767"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4.2 Szegregált, telepszerű lakókörnyezetben élő gyermekek helyzete, esélyegyenlősége</w:t>
      </w:r>
    </w:p>
    <w:p w14:paraId="337D0F3A" w14:textId="77777777" w:rsidR="0023033D" w:rsidRPr="0023033D" w:rsidRDefault="0023033D" w:rsidP="00C76BE7">
      <w:pPr>
        <w:autoSpaceDE w:val="0"/>
        <w:autoSpaceDN w:val="0"/>
        <w:adjustRightInd w:val="0"/>
        <w:spacing w:after="20"/>
        <w:ind w:firstLine="142"/>
        <w:rPr>
          <w:rFonts w:ascii="Times New Roman" w:hAnsi="Times New Roman"/>
          <w:sz w:val="24"/>
        </w:rPr>
      </w:pPr>
    </w:p>
    <w:p w14:paraId="1E8E5D4A" w14:textId="77777777" w:rsidR="00106767" w:rsidRPr="0023033D" w:rsidRDefault="007D029B" w:rsidP="00C76BE7">
      <w:pPr>
        <w:rPr>
          <w:rFonts w:ascii="Times New Roman" w:hAnsi="Times New Roman"/>
          <w:sz w:val="24"/>
        </w:rPr>
      </w:pPr>
      <w:r w:rsidRPr="0023033D">
        <w:rPr>
          <w:rFonts w:ascii="Times New Roman" w:hAnsi="Times New Roman"/>
          <w:sz w:val="24"/>
        </w:rPr>
        <w:t>Csemőben nem található szegregátumnak minősülő terület, így helyi gyermekek nem élnek telepszerű, szegregált lakókörnyezetben.</w:t>
      </w:r>
    </w:p>
    <w:p w14:paraId="5FBDF42B" w14:textId="77777777" w:rsidR="0023033D" w:rsidRPr="00056F13" w:rsidRDefault="0023033D" w:rsidP="00C76BE7">
      <w:pPr>
        <w:rPr>
          <w:rFonts w:ascii="Times New Roman" w:hAnsi="Times New Roman"/>
          <w:sz w:val="24"/>
        </w:rPr>
      </w:pPr>
    </w:p>
    <w:p w14:paraId="569D94DB" w14:textId="77777777" w:rsidR="00106767" w:rsidRPr="00056F13" w:rsidRDefault="00106767"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4.3 A"/>
        </w:smartTagPr>
        <w:r w:rsidRPr="00056F13">
          <w:rPr>
            <w:rFonts w:ascii="Times New Roman" w:hAnsi="Times New Roman"/>
            <w:sz w:val="24"/>
          </w:rPr>
          <w:t>4.3 A</w:t>
        </w:r>
      </w:smartTag>
      <w:r w:rsidRPr="00056F13">
        <w:rPr>
          <w:rFonts w:ascii="Times New Roman" w:hAnsi="Times New Roman"/>
          <w:sz w:val="24"/>
        </w:rPr>
        <w:t xml:space="preserve"> hátrányos, illetve halmozottan hátrányos helyzetű, valamint fogyatékossággal élő gyermekek szolgáltatásokhoz való hozzáférése</w:t>
      </w:r>
    </w:p>
    <w:p w14:paraId="76647F81" w14:textId="77777777" w:rsidR="00106767" w:rsidRPr="00056F13" w:rsidRDefault="00106767" w:rsidP="00C76BE7">
      <w:pPr>
        <w:rPr>
          <w:rFonts w:ascii="Times New Roman" w:hAnsi="Times New Roman"/>
          <w:sz w:val="24"/>
        </w:rPr>
      </w:pPr>
    </w:p>
    <w:p w14:paraId="087C71ED" w14:textId="77777777" w:rsidR="00106767" w:rsidRPr="00056F13" w:rsidRDefault="00106767" w:rsidP="00B00F3F">
      <w:pPr>
        <w:numPr>
          <w:ilvl w:val="0"/>
          <w:numId w:val="15"/>
        </w:numPr>
        <w:autoSpaceDE w:val="0"/>
        <w:autoSpaceDN w:val="0"/>
        <w:adjustRightInd w:val="0"/>
        <w:spacing w:after="20"/>
        <w:rPr>
          <w:rFonts w:ascii="Times New Roman" w:hAnsi="Times New Roman"/>
          <w:sz w:val="24"/>
        </w:rPr>
      </w:pPr>
      <w:r w:rsidRPr="00056F13">
        <w:rPr>
          <w:rFonts w:ascii="Times New Roman" w:hAnsi="Times New Roman"/>
          <w:sz w:val="24"/>
        </w:rPr>
        <w:t>védőnői ellátás jellemzői (pl. a védőnő által ellátott települések száma, egy védőnőre jutott ellátott, betöltetlen státuszok)</w:t>
      </w:r>
    </w:p>
    <w:p w14:paraId="60409532" w14:textId="77777777" w:rsidR="00EB670C" w:rsidRPr="00056F13" w:rsidRDefault="00EB670C" w:rsidP="00EB670C">
      <w:pPr>
        <w:autoSpaceDE w:val="0"/>
        <w:autoSpaceDN w:val="0"/>
        <w:adjustRightInd w:val="0"/>
        <w:spacing w:after="20"/>
        <w:rPr>
          <w:rFonts w:ascii="Times New Roman" w:hAnsi="Times New Roman"/>
          <w:sz w:val="24"/>
        </w:rPr>
      </w:pPr>
    </w:p>
    <w:tbl>
      <w:tblPr>
        <w:tblW w:w="6760" w:type="dxa"/>
        <w:tblCellMar>
          <w:left w:w="70" w:type="dxa"/>
          <w:right w:w="70" w:type="dxa"/>
        </w:tblCellMar>
        <w:tblLook w:val="04A0" w:firstRow="1" w:lastRow="0" w:firstColumn="1" w:lastColumn="0" w:noHBand="0" w:noVBand="1"/>
      </w:tblPr>
      <w:tblGrid>
        <w:gridCol w:w="960"/>
        <w:gridCol w:w="1900"/>
        <w:gridCol w:w="1820"/>
        <w:gridCol w:w="2080"/>
      </w:tblGrid>
      <w:tr w:rsidR="00DD1498" w:rsidRPr="00DD1498" w14:paraId="6D9EC4E4" w14:textId="77777777" w:rsidTr="00DD1498">
        <w:trPr>
          <w:trHeight w:val="630"/>
        </w:trPr>
        <w:tc>
          <w:tcPr>
            <w:tcW w:w="67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AEB3A" w14:textId="77777777" w:rsidR="00DD1498" w:rsidRPr="00DD1498" w:rsidRDefault="00DD1498" w:rsidP="00DD1498">
            <w:pPr>
              <w:jc w:val="center"/>
              <w:rPr>
                <w:rFonts w:cs="Calibri"/>
                <w:b/>
                <w:bCs/>
                <w:color w:val="000000"/>
                <w:szCs w:val="22"/>
              </w:rPr>
            </w:pPr>
            <w:r w:rsidRPr="00DD1498">
              <w:rPr>
                <w:rFonts w:cs="Calibri"/>
                <w:b/>
                <w:bCs/>
                <w:color w:val="000000"/>
                <w:szCs w:val="22"/>
              </w:rPr>
              <w:t>4.3.1. számú táblázat – Védőnői álláshelyek száma</w:t>
            </w:r>
          </w:p>
        </w:tc>
      </w:tr>
      <w:tr w:rsidR="00DD1498" w:rsidRPr="00DD1498" w14:paraId="6B90FA34" w14:textId="77777777" w:rsidTr="00DD1498">
        <w:trPr>
          <w:trHeight w:val="1650"/>
        </w:trPr>
        <w:tc>
          <w:tcPr>
            <w:tcW w:w="96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7EF46133" w14:textId="77777777" w:rsidR="00DD1498" w:rsidRPr="00DD1498" w:rsidRDefault="00DD1498" w:rsidP="00DD1498">
            <w:pPr>
              <w:jc w:val="center"/>
              <w:rPr>
                <w:rFonts w:cs="Calibri"/>
                <w:b/>
                <w:bCs/>
                <w:color w:val="000000"/>
                <w:szCs w:val="22"/>
              </w:rPr>
            </w:pPr>
            <w:r w:rsidRPr="00DD1498">
              <w:rPr>
                <w:rFonts w:cs="Calibri"/>
                <w:b/>
                <w:bCs/>
                <w:color w:val="000000"/>
                <w:szCs w:val="22"/>
              </w:rPr>
              <w:t>Év</w:t>
            </w:r>
          </w:p>
        </w:tc>
        <w:tc>
          <w:tcPr>
            <w:tcW w:w="1900" w:type="dxa"/>
            <w:tcBorders>
              <w:top w:val="nil"/>
              <w:left w:val="nil"/>
              <w:bottom w:val="single" w:sz="4" w:space="0" w:color="auto"/>
              <w:right w:val="single" w:sz="4" w:space="0" w:color="auto"/>
            </w:tcBorders>
            <w:shd w:val="clear" w:color="000000" w:fill="E2EFDA"/>
            <w:vAlign w:val="center"/>
            <w:hideMark/>
          </w:tcPr>
          <w:p w14:paraId="0041E3D5" w14:textId="77777777" w:rsidR="00DD1498" w:rsidRPr="00DD1498" w:rsidRDefault="00DD1498" w:rsidP="00DD1498">
            <w:pPr>
              <w:jc w:val="center"/>
              <w:rPr>
                <w:rFonts w:cs="Calibri"/>
                <w:b/>
                <w:bCs/>
                <w:color w:val="000000"/>
                <w:szCs w:val="22"/>
              </w:rPr>
            </w:pPr>
            <w:r w:rsidRPr="00DD1498">
              <w:rPr>
                <w:rFonts w:cs="Calibri"/>
                <w:b/>
                <w:bCs/>
                <w:color w:val="000000"/>
                <w:szCs w:val="22"/>
              </w:rPr>
              <w:t>Betöltött védőnői álláshelyek száma</w:t>
            </w:r>
            <w:r w:rsidRPr="00DD1498">
              <w:rPr>
                <w:rFonts w:cs="Calibri"/>
                <w:b/>
                <w:bCs/>
                <w:color w:val="000000"/>
                <w:szCs w:val="22"/>
              </w:rPr>
              <w:br/>
            </w:r>
            <w:r w:rsidRPr="00DD1498">
              <w:rPr>
                <w:rFonts w:cs="Calibri"/>
                <w:color w:val="000000"/>
                <w:szCs w:val="22"/>
              </w:rPr>
              <w:t>(TS 109)</w:t>
            </w:r>
          </w:p>
        </w:tc>
        <w:tc>
          <w:tcPr>
            <w:tcW w:w="1820" w:type="dxa"/>
            <w:tcBorders>
              <w:top w:val="nil"/>
              <w:left w:val="nil"/>
              <w:bottom w:val="single" w:sz="4" w:space="0" w:color="auto"/>
              <w:right w:val="single" w:sz="4" w:space="0" w:color="auto"/>
            </w:tcBorders>
            <w:shd w:val="clear" w:color="000000" w:fill="E2EFDA"/>
            <w:vAlign w:val="center"/>
            <w:hideMark/>
          </w:tcPr>
          <w:p w14:paraId="7ACE110E" w14:textId="77777777" w:rsidR="00DD1498" w:rsidRPr="00DD1498" w:rsidRDefault="00DD1498" w:rsidP="00DD1498">
            <w:pPr>
              <w:jc w:val="center"/>
              <w:rPr>
                <w:rFonts w:cs="Calibri"/>
                <w:b/>
                <w:bCs/>
                <w:color w:val="000000"/>
                <w:szCs w:val="22"/>
              </w:rPr>
            </w:pPr>
            <w:r w:rsidRPr="00DD1498">
              <w:rPr>
                <w:rFonts w:cs="Calibri"/>
                <w:b/>
                <w:bCs/>
                <w:color w:val="000000"/>
                <w:szCs w:val="22"/>
              </w:rPr>
              <w:t>0-3 év közötti gyermekek száma</w:t>
            </w:r>
          </w:p>
        </w:tc>
        <w:tc>
          <w:tcPr>
            <w:tcW w:w="2080" w:type="dxa"/>
            <w:tcBorders>
              <w:top w:val="nil"/>
              <w:left w:val="nil"/>
              <w:bottom w:val="single" w:sz="4" w:space="0" w:color="auto"/>
              <w:right w:val="single" w:sz="4" w:space="0" w:color="auto"/>
            </w:tcBorders>
            <w:shd w:val="clear" w:color="000000" w:fill="E2EFDA"/>
            <w:vAlign w:val="center"/>
            <w:hideMark/>
          </w:tcPr>
          <w:p w14:paraId="4E714C82" w14:textId="77777777" w:rsidR="00DD1498" w:rsidRPr="00DD1498" w:rsidRDefault="00DD1498" w:rsidP="00DD1498">
            <w:pPr>
              <w:jc w:val="center"/>
              <w:rPr>
                <w:rFonts w:cs="Calibri"/>
                <w:b/>
                <w:bCs/>
                <w:color w:val="000000"/>
                <w:szCs w:val="22"/>
              </w:rPr>
            </w:pPr>
            <w:r w:rsidRPr="00DD1498">
              <w:rPr>
                <w:rFonts w:cs="Calibri"/>
                <w:b/>
                <w:bCs/>
                <w:color w:val="000000"/>
                <w:szCs w:val="22"/>
              </w:rPr>
              <w:t>Átlagos gyermekszám védőnőnként</w:t>
            </w:r>
          </w:p>
        </w:tc>
      </w:tr>
      <w:tr w:rsidR="00DD1498" w:rsidRPr="00DD1498" w14:paraId="0EDD8055" w14:textId="77777777" w:rsidTr="00DD1498">
        <w:trPr>
          <w:trHeight w:val="600"/>
        </w:trPr>
        <w:tc>
          <w:tcPr>
            <w:tcW w:w="960" w:type="dxa"/>
            <w:vMerge/>
            <w:tcBorders>
              <w:top w:val="nil"/>
              <w:left w:val="single" w:sz="4" w:space="0" w:color="auto"/>
              <w:bottom w:val="single" w:sz="4" w:space="0" w:color="000000"/>
              <w:right w:val="single" w:sz="4" w:space="0" w:color="auto"/>
            </w:tcBorders>
            <w:vAlign w:val="center"/>
            <w:hideMark/>
          </w:tcPr>
          <w:p w14:paraId="33DB9B12" w14:textId="77777777" w:rsidR="00DD1498" w:rsidRPr="00DD1498" w:rsidRDefault="00DD1498" w:rsidP="00DD1498">
            <w:pPr>
              <w:jc w:val="left"/>
              <w:rPr>
                <w:rFonts w:cs="Calibri"/>
                <w:b/>
                <w:bCs/>
                <w:color w:val="000000"/>
                <w:szCs w:val="22"/>
              </w:rPr>
            </w:pPr>
          </w:p>
        </w:tc>
        <w:tc>
          <w:tcPr>
            <w:tcW w:w="1900" w:type="dxa"/>
            <w:tcBorders>
              <w:top w:val="nil"/>
              <w:left w:val="nil"/>
              <w:bottom w:val="single" w:sz="4" w:space="0" w:color="auto"/>
              <w:right w:val="single" w:sz="4" w:space="0" w:color="auto"/>
            </w:tcBorders>
            <w:shd w:val="clear" w:color="000000" w:fill="E2EFDA"/>
            <w:noWrap/>
            <w:vAlign w:val="center"/>
            <w:hideMark/>
          </w:tcPr>
          <w:p w14:paraId="0AD8D6E3" w14:textId="77777777" w:rsidR="00DD1498" w:rsidRPr="00DD1498" w:rsidRDefault="00DD1498" w:rsidP="00DD1498">
            <w:pPr>
              <w:jc w:val="center"/>
              <w:rPr>
                <w:rFonts w:cs="Calibri"/>
                <w:b/>
                <w:bCs/>
                <w:color w:val="000000"/>
                <w:szCs w:val="22"/>
              </w:rPr>
            </w:pPr>
            <w:r w:rsidRPr="00DD1498">
              <w:rPr>
                <w:rFonts w:cs="Calibri"/>
                <w:b/>
                <w:bCs/>
                <w:color w:val="000000"/>
                <w:szCs w:val="22"/>
              </w:rPr>
              <w:t>db</w:t>
            </w:r>
          </w:p>
        </w:tc>
        <w:tc>
          <w:tcPr>
            <w:tcW w:w="1820" w:type="dxa"/>
            <w:tcBorders>
              <w:top w:val="nil"/>
              <w:left w:val="nil"/>
              <w:bottom w:val="single" w:sz="4" w:space="0" w:color="auto"/>
              <w:right w:val="single" w:sz="4" w:space="0" w:color="auto"/>
            </w:tcBorders>
            <w:shd w:val="clear" w:color="000000" w:fill="E2EFDA"/>
            <w:noWrap/>
            <w:vAlign w:val="center"/>
            <w:hideMark/>
          </w:tcPr>
          <w:p w14:paraId="3BB871AC" w14:textId="77777777" w:rsidR="00DD1498" w:rsidRPr="00DD1498" w:rsidRDefault="00DD1498" w:rsidP="00DD1498">
            <w:pPr>
              <w:jc w:val="center"/>
              <w:rPr>
                <w:rFonts w:cs="Calibri"/>
                <w:b/>
                <w:bCs/>
                <w:color w:val="000000"/>
                <w:szCs w:val="22"/>
              </w:rPr>
            </w:pPr>
            <w:r w:rsidRPr="00DD1498">
              <w:rPr>
                <w:rFonts w:cs="Calibri"/>
                <w:b/>
                <w:bCs/>
                <w:color w:val="000000"/>
                <w:szCs w:val="22"/>
              </w:rPr>
              <w:t>Fő</w:t>
            </w:r>
          </w:p>
        </w:tc>
        <w:tc>
          <w:tcPr>
            <w:tcW w:w="2080" w:type="dxa"/>
            <w:tcBorders>
              <w:top w:val="nil"/>
              <w:left w:val="nil"/>
              <w:bottom w:val="single" w:sz="4" w:space="0" w:color="auto"/>
              <w:right w:val="single" w:sz="4" w:space="0" w:color="auto"/>
            </w:tcBorders>
            <w:shd w:val="clear" w:color="000000" w:fill="E2EFDA"/>
            <w:noWrap/>
            <w:vAlign w:val="center"/>
            <w:hideMark/>
          </w:tcPr>
          <w:p w14:paraId="2DED9798" w14:textId="77777777" w:rsidR="00DD1498" w:rsidRPr="00DD1498" w:rsidRDefault="00DD1498" w:rsidP="00DD1498">
            <w:pPr>
              <w:jc w:val="center"/>
              <w:rPr>
                <w:rFonts w:cs="Calibri"/>
                <w:b/>
                <w:bCs/>
                <w:color w:val="000000"/>
                <w:szCs w:val="22"/>
              </w:rPr>
            </w:pPr>
            <w:r w:rsidRPr="00DD1498">
              <w:rPr>
                <w:rFonts w:cs="Calibri"/>
                <w:b/>
                <w:bCs/>
                <w:color w:val="000000"/>
                <w:szCs w:val="22"/>
              </w:rPr>
              <w:t>Fő</w:t>
            </w:r>
          </w:p>
        </w:tc>
      </w:tr>
      <w:tr w:rsidR="00DD1498" w:rsidRPr="00DD1498" w14:paraId="077C986F" w14:textId="77777777" w:rsidTr="00DD149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90F5BF" w14:textId="77777777" w:rsidR="00DD1498" w:rsidRPr="00DD1498" w:rsidRDefault="00DD1498" w:rsidP="00DD1498">
            <w:pPr>
              <w:jc w:val="center"/>
              <w:rPr>
                <w:rFonts w:cs="Calibri"/>
                <w:szCs w:val="22"/>
              </w:rPr>
            </w:pPr>
            <w:r w:rsidRPr="00DD1498">
              <w:rPr>
                <w:rFonts w:cs="Calibri"/>
                <w:szCs w:val="22"/>
              </w:rPr>
              <w:t>2017</w:t>
            </w:r>
          </w:p>
        </w:tc>
        <w:tc>
          <w:tcPr>
            <w:tcW w:w="1900" w:type="dxa"/>
            <w:tcBorders>
              <w:top w:val="nil"/>
              <w:left w:val="nil"/>
              <w:bottom w:val="single" w:sz="4" w:space="0" w:color="auto"/>
              <w:right w:val="single" w:sz="4" w:space="0" w:color="auto"/>
            </w:tcBorders>
            <w:shd w:val="clear" w:color="auto" w:fill="auto"/>
            <w:vAlign w:val="center"/>
            <w:hideMark/>
          </w:tcPr>
          <w:p w14:paraId="6E309B6B" w14:textId="77777777" w:rsidR="00DD1498" w:rsidRPr="00DD1498" w:rsidRDefault="00DD1498" w:rsidP="00DD1498">
            <w:pPr>
              <w:jc w:val="center"/>
              <w:rPr>
                <w:rFonts w:cs="Calibri"/>
                <w:sz w:val="20"/>
                <w:szCs w:val="20"/>
              </w:rPr>
            </w:pPr>
            <w:r w:rsidRPr="00DD1498">
              <w:rPr>
                <w:rFonts w:cs="Calibri"/>
                <w:sz w:val="20"/>
                <w:szCs w:val="20"/>
              </w:rPr>
              <w:t>2</w:t>
            </w:r>
          </w:p>
        </w:tc>
        <w:tc>
          <w:tcPr>
            <w:tcW w:w="1820" w:type="dxa"/>
            <w:tcBorders>
              <w:top w:val="nil"/>
              <w:left w:val="nil"/>
              <w:bottom w:val="single" w:sz="4" w:space="0" w:color="auto"/>
              <w:right w:val="single" w:sz="4" w:space="0" w:color="auto"/>
            </w:tcBorders>
            <w:shd w:val="clear" w:color="auto" w:fill="auto"/>
            <w:vAlign w:val="center"/>
            <w:hideMark/>
          </w:tcPr>
          <w:p w14:paraId="59C73B73" w14:textId="77777777" w:rsidR="00DD1498" w:rsidRPr="00DD1498" w:rsidRDefault="00DD1498" w:rsidP="00DD1498">
            <w:pPr>
              <w:jc w:val="center"/>
              <w:rPr>
                <w:rFonts w:cs="Calibri"/>
                <w:sz w:val="20"/>
                <w:szCs w:val="20"/>
              </w:rPr>
            </w:pPr>
            <w:r w:rsidRPr="00DD1498">
              <w:rPr>
                <w:rFonts w:cs="Calibri"/>
                <w:sz w:val="20"/>
                <w:szCs w:val="20"/>
              </w:rPr>
              <w:t>161</w:t>
            </w:r>
          </w:p>
        </w:tc>
        <w:tc>
          <w:tcPr>
            <w:tcW w:w="2080" w:type="dxa"/>
            <w:tcBorders>
              <w:top w:val="nil"/>
              <w:left w:val="nil"/>
              <w:bottom w:val="single" w:sz="4" w:space="0" w:color="auto"/>
              <w:right w:val="single" w:sz="4" w:space="0" w:color="auto"/>
            </w:tcBorders>
            <w:shd w:val="clear" w:color="000000" w:fill="FCE4D6"/>
            <w:noWrap/>
            <w:vAlign w:val="center"/>
            <w:hideMark/>
          </w:tcPr>
          <w:p w14:paraId="4B40940D" w14:textId="77777777" w:rsidR="00DD1498" w:rsidRPr="00DD1498" w:rsidRDefault="00DD1498" w:rsidP="00DD1498">
            <w:pPr>
              <w:jc w:val="center"/>
              <w:rPr>
                <w:rFonts w:cs="Calibri"/>
                <w:szCs w:val="22"/>
              </w:rPr>
            </w:pPr>
            <w:r w:rsidRPr="00DD1498">
              <w:rPr>
                <w:rFonts w:cs="Calibri"/>
                <w:szCs w:val="22"/>
              </w:rPr>
              <w:t>80,50</w:t>
            </w:r>
          </w:p>
        </w:tc>
      </w:tr>
      <w:tr w:rsidR="00DD1498" w:rsidRPr="00DD1498" w14:paraId="49A8FB7E" w14:textId="77777777" w:rsidTr="00DD1498">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F08868" w14:textId="77777777" w:rsidR="00DD1498" w:rsidRPr="00DD1498" w:rsidRDefault="00DD1498" w:rsidP="00DD1498">
            <w:pPr>
              <w:jc w:val="center"/>
              <w:rPr>
                <w:rFonts w:cs="Calibri"/>
                <w:szCs w:val="22"/>
              </w:rPr>
            </w:pPr>
            <w:r w:rsidRPr="00DD1498">
              <w:rPr>
                <w:rFonts w:cs="Calibri"/>
                <w:szCs w:val="22"/>
              </w:rPr>
              <w:t>2018</w:t>
            </w:r>
          </w:p>
        </w:tc>
        <w:tc>
          <w:tcPr>
            <w:tcW w:w="1900" w:type="dxa"/>
            <w:tcBorders>
              <w:top w:val="nil"/>
              <w:left w:val="nil"/>
              <w:bottom w:val="single" w:sz="4" w:space="0" w:color="auto"/>
              <w:right w:val="single" w:sz="4" w:space="0" w:color="auto"/>
            </w:tcBorders>
            <w:shd w:val="clear" w:color="auto" w:fill="auto"/>
            <w:vAlign w:val="center"/>
            <w:hideMark/>
          </w:tcPr>
          <w:p w14:paraId="13ADCC76" w14:textId="77777777" w:rsidR="00DD1498" w:rsidRPr="00DD1498" w:rsidRDefault="00DD1498" w:rsidP="00DD1498">
            <w:pPr>
              <w:jc w:val="center"/>
              <w:rPr>
                <w:rFonts w:cs="Calibri"/>
                <w:sz w:val="20"/>
                <w:szCs w:val="20"/>
              </w:rPr>
            </w:pPr>
            <w:r w:rsidRPr="00DD1498">
              <w:rPr>
                <w:rFonts w:cs="Calibri"/>
                <w:sz w:val="20"/>
                <w:szCs w:val="20"/>
              </w:rPr>
              <w:t>2</w:t>
            </w:r>
          </w:p>
        </w:tc>
        <w:tc>
          <w:tcPr>
            <w:tcW w:w="1820" w:type="dxa"/>
            <w:tcBorders>
              <w:top w:val="nil"/>
              <w:left w:val="nil"/>
              <w:bottom w:val="single" w:sz="4" w:space="0" w:color="auto"/>
              <w:right w:val="single" w:sz="4" w:space="0" w:color="auto"/>
            </w:tcBorders>
            <w:shd w:val="clear" w:color="auto" w:fill="auto"/>
            <w:vAlign w:val="center"/>
            <w:hideMark/>
          </w:tcPr>
          <w:p w14:paraId="0D8973B5" w14:textId="77777777" w:rsidR="00DD1498" w:rsidRPr="00DD1498" w:rsidRDefault="00DD1498" w:rsidP="00DD1498">
            <w:pPr>
              <w:jc w:val="center"/>
              <w:rPr>
                <w:rFonts w:cs="Calibri"/>
                <w:sz w:val="20"/>
                <w:szCs w:val="20"/>
              </w:rPr>
            </w:pPr>
            <w:r w:rsidRPr="00DD1498">
              <w:rPr>
                <w:rFonts w:cs="Calibri"/>
                <w:sz w:val="20"/>
                <w:szCs w:val="20"/>
              </w:rPr>
              <w:t>133</w:t>
            </w:r>
          </w:p>
        </w:tc>
        <w:tc>
          <w:tcPr>
            <w:tcW w:w="2080" w:type="dxa"/>
            <w:tcBorders>
              <w:top w:val="nil"/>
              <w:left w:val="nil"/>
              <w:bottom w:val="single" w:sz="4" w:space="0" w:color="auto"/>
              <w:right w:val="single" w:sz="4" w:space="0" w:color="auto"/>
            </w:tcBorders>
            <w:shd w:val="clear" w:color="000000" w:fill="FCE4D6"/>
            <w:noWrap/>
            <w:vAlign w:val="center"/>
            <w:hideMark/>
          </w:tcPr>
          <w:p w14:paraId="6D289A01" w14:textId="77777777" w:rsidR="00DD1498" w:rsidRPr="00DD1498" w:rsidRDefault="00DD1498" w:rsidP="00DD1498">
            <w:pPr>
              <w:jc w:val="center"/>
              <w:rPr>
                <w:rFonts w:cs="Calibri"/>
                <w:szCs w:val="22"/>
              </w:rPr>
            </w:pPr>
            <w:r w:rsidRPr="00DD1498">
              <w:rPr>
                <w:rFonts w:cs="Calibri"/>
                <w:szCs w:val="22"/>
              </w:rPr>
              <w:t>66,50</w:t>
            </w:r>
          </w:p>
        </w:tc>
      </w:tr>
      <w:tr w:rsidR="00DD1498" w:rsidRPr="00DD1498" w14:paraId="68B072B1" w14:textId="77777777" w:rsidTr="00DD1498">
        <w:trPr>
          <w:trHeight w:val="44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C4F699" w14:textId="77777777" w:rsidR="00DD1498" w:rsidRPr="00DD1498" w:rsidRDefault="00DD1498" w:rsidP="00DD1498">
            <w:pPr>
              <w:jc w:val="center"/>
              <w:rPr>
                <w:rFonts w:cs="Calibri"/>
                <w:szCs w:val="22"/>
              </w:rPr>
            </w:pPr>
            <w:r w:rsidRPr="00DD1498">
              <w:rPr>
                <w:rFonts w:cs="Calibri"/>
                <w:szCs w:val="22"/>
              </w:rPr>
              <w:t>2019</w:t>
            </w:r>
          </w:p>
        </w:tc>
        <w:tc>
          <w:tcPr>
            <w:tcW w:w="1900" w:type="dxa"/>
            <w:tcBorders>
              <w:top w:val="nil"/>
              <w:left w:val="nil"/>
              <w:bottom w:val="single" w:sz="4" w:space="0" w:color="auto"/>
              <w:right w:val="single" w:sz="4" w:space="0" w:color="auto"/>
            </w:tcBorders>
            <w:shd w:val="clear" w:color="auto" w:fill="auto"/>
            <w:vAlign w:val="center"/>
            <w:hideMark/>
          </w:tcPr>
          <w:p w14:paraId="09354605" w14:textId="77777777" w:rsidR="00DD1498" w:rsidRPr="00DD1498" w:rsidRDefault="00DD1498" w:rsidP="00DD1498">
            <w:pPr>
              <w:jc w:val="center"/>
              <w:rPr>
                <w:rFonts w:cs="Calibri"/>
                <w:sz w:val="20"/>
                <w:szCs w:val="20"/>
              </w:rPr>
            </w:pPr>
            <w:r w:rsidRPr="00DD1498">
              <w:rPr>
                <w:rFonts w:cs="Calibri"/>
                <w:sz w:val="20"/>
                <w:szCs w:val="20"/>
              </w:rPr>
              <w:t>2</w:t>
            </w:r>
          </w:p>
        </w:tc>
        <w:tc>
          <w:tcPr>
            <w:tcW w:w="1820" w:type="dxa"/>
            <w:tcBorders>
              <w:top w:val="nil"/>
              <w:left w:val="nil"/>
              <w:bottom w:val="single" w:sz="4" w:space="0" w:color="auto"/>
              <w:right w:val="single" w:sz="4" w:space="0" w:color="auto"/>
            </w:tcBorders>
            <w:shd w:val="clear" w:color="auto" w:fill="auto"/>
            <w:vAlign w:val="center"/>
            <w:hideMark/>
          </w:tcPr>
          <w:p w14:paraId="5BCBD9CC" w14:textId="77777777" w:rsidR="00DD1498" w:rsidRPr="00DD1498" w:rsidRDefault="00DD1498" w:rsidP="00DD1498">
            <w:pPr>
              <w:jc w:val="center"/>
              <w:rPr>
                <w:rFonts w:cs="Calibri"/>
                <w:sz w:val="20"/>
                <w:szCs w:val="20"/>
              </w:rPr>
            </w:pPr>
            <w:r w:rsidRPr="00DD1498">
              <w:rPr>
                <w:rFonts w:cs="Calibri"/>
                <w:sz w:val="20"/>
                <w:szCs w:val="20"/>
              </w:rPr>
              <w:t>150</w:t>
            </w:r>
          </w:p>
        </w:tc>
        <w:tc>
          <w:tcPr>
            <w:tcW w:w="2080" w:type="dxa"/>
            <w:tcBorders>
              <w:top w:val="nil"/>
              <w:left w:val="nil"/>
              <w:bottom w:val="single" w:sz="4" w:space="0" w:color="auto"/>
              <w:right w:val="single" w:sz="4" w:space="0" w:color="auto"/>
            </w:tcBorders>
            <w:shd w:val="clear" w:color="000000" w:fill="FCE4D6"/>
            <w:noWrap/>
            <w:vAlign w:val="center"/>
            <w:hideMark/>
          </w:tcPr>
          <w:p w14:paraId="366F58DA" w14:textId="77777777" w:rsidR="00DD1498" w:rsidRPr="00DD1498" w:rsidRDefault="00DD1498" w:rsidP="00DD1498">
            <w:pPr>
              <w:jc w:val="center"/>
              <w:rPr>
                <w:rFonts w:cs="Calibri"/>
                <w:szCs w:val="22"/>
              </w:rPr>
            </w:pPr>
            <w:r w:rsidRPr="00DD1498">
              <w:rPr>
                <w:rFonts w:cs="Calibri"/>
                <w:szCs w:val="22"/>
              </w:rPr>
              <w:t>75,00</w:t>
            </w:r>
          </w:p>
        </w:tc>
      </w:tr>
      <w:tr w:rsidR="00DD1498" w:rsidRPr="00DD1498" w14:paraId="22904153" w14:textId="77777777" w:rsidTr="00DD1498">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2CE5CA" w14:textId="77777777" w:rsidR="00DD1498" w:rsidRPr="00DD1498" w:rsidRDefault="00DD1498" w:rsidP="00DD1498">
            <w:pPr>
              <w:jc w:val="center"/>
              <w:rPr>
                <w:rFonts w:cs="Calibri"/>
                <w:szCs w:val="22"/>
              </w:rPr>
            </w:pPr>
            <w:r w:rsidRPr="00DD1498">
              <w:rPr>
                <w:rFonts w:cs="Calibri"/>
                <w:szCs w:val="22"/>
              </w:rPr>
              <w:t>2020</w:t>
            </w:r>
          </w:p>
        </w:tc>
        <w:tc>
          <w:tcPr>
            <w:tcW w:w="1900" w:type="dxa"/>
            <w:tcBorders>
              <w:top w:val="nil"/>
              <w:left w:val="nil"/>
              <w:bottom w:val="single" w:sz="4" w:space="0" w:color="auto"/>
              <w:right w:val="single" w:sz="4" w:space="0" w:color="auto"/>
            </w:tcBorders>
            <w:shd w:val="clear" w:color="auto" w:fill="auto"/>
            <w:vAlign w:val="center"/>
            <w:hideMark/>
          </w:tcPr>
          <w:p w14:paraId="59784907" w14:textId="77777777" w:rsidR="00DD1498" w:rsidRPr="00DD1498" w:rsidRDefault="00DD1498" w:rsidP="00DD1498">
            <w:pPr>
              <w:jc w:val="center"/>
              <w:rPr>
                <w:rFonts w:cs="Calibri"/>
                <w:sz w:val="20"/>
                <w:szCs w:val="20"/>
              </w:rPr>
            </w:pPr>
            <w:r w:rsidRPr="00DD1498">
              <w:rPr>
                <w:rFonts w:cs="Calibri"/>
                <w:sz w:val="20"/>
                <w:szCs w:val="20"/>
              </w:rPr>
              <w:t>3</w:t>
            </w:r>
          </w:p>
        </w:tc>
        <w:tc>
          <w:tcPr>
            <w:tcW w:w="1820" w:type="dxa"/>
            <w:tcBorders>
              <w:top w:val="nil"/>
              <w:left w:val="nil"/>
              <w:bottom w:val="single" w:sz="4" w:space="0" w:color="auto"/>
              <w:right w:val="single" w:sz="4" w:space="0" w:color="auto"/>
            </w:tcBorders>
            <w:shd w:val="clear" w:color="auto" w:fill="auto"/>
            <w:vAlign w:val="center"/>
            <w:hideMark/>
          </w:tcPr>
          <w:p w14:paraId="769678CB" w14:textId="77777777" w:rsidR="00DD1498" w:rsidRPr="00DD1498" w:rsidRDefault="00DD1498" w:rsidP="00DD1498">
            <w:pPr>
              <w:jc w:val="center"/>
              <w:rPr>
                <w:rFonts w:cs="Calibri"/>
                <w:sz w:val="20"/>
                <w:szCs w:val="20"/>
              </w:rPr>
            </w:pPr>
            <w:r w:rsidRPr="00DD1498">
              <w:rPr>
                <w:rFonts w:cs="Calibri"/>
                <w:sz w:val="20"/>
                <w:szCs w:val="20"/>
              </w:rPr>
              <w:t>118</w:t>
            </w:r>
          </w:p>
        </w:tc>
        <w:tc>
          <w:tcPr>
            <w:tcW w:w="2080" w:type="dxa"/>
            <w:tcBorders>
              <w:top w:val="nil"/>
              <w:left w:val="nil"/>
              <w:bottom w:val="single" w:sz="4" w:space="0" w:color="auto"/>
              <w:right w:val="single" w:sz="4" w:space="0" w:color="auto"/>
            </w:tcBorders>
            <w:shd w:val="clear" w:color="000000" w:fill="FCE4D6"/>
            <w:noWrap/>
            <w:vAlign w:val="center"/>
            <w:hideMark/>
          </w:tcPr>
          <w:p w14:paraId="05A4E921" w14:textId="77777777" w:rsidR="00DD1498" w:rsidRPr="00DD1498" w:rsidRDefault="00DD1498" w:rsidP="00DD1498">
            <w:pPr>
              <w:jc w:val="center"/>
              <w:rPr>
                <w:rFonts w:cs="Calibri"/>
                <w:szCs w:val="22"/>
              </w:rPr>
            </w:pPr>
            <w:r w:rsidRPr="00DD1498">
              <w:rPr>
                <w:rFonts w:cs="Calibri"/>
                <w:szCs w:val="22"/>
              </w:rPr>
              <w:t>47,20</w:t>
            </w:r>
          </w:p>
        </w:tc>
      </w:tr>
      <w:tr w:rsidR="00DD1498" w:rsidRPr="00DD1498" w14:paraId="26C66697" w14:textId="77777777" w:rsidTr="00DD1498">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26D8AF" w14:textId="77777777" w:rsidR="00DD1498" w:rsidRPr="00DD1498" w:rsidRDefault="00DD1498" w:rsidP="00DD1498">
            <w:pPr>
              <w:jc w:val="center"/>
              <w:rPr>
                <w:rFonts w:cs="Calibri"/>
                <w:szCs w:val="22"/>
              </w:rPr>
            </w:pPr>
            <w:r w:rsidRPr="00DD1498">
              <w:rPr>
                <w:rFonts w:cs="Calibri"/>
                <w:szCs w:val="22"/>
              </w:rPr>
              <w:t>2021</w:t>
            </w:r>
          </w:p>
        </w:tc>
        <w:tc>
          <w:tcPr>
            <w:tcW w:w="1900" w:type="dxa"/>
            <w:tcBorders>
              <w:top w:val="nil"/>
              <w:left w:val="nil"/>
              <w:bottom w:val="single" w:sz="4" w:space="0" w:color="auto"/>
              <w:right w:val="single" w:sz="4" w:space="0" w:color="auto"/>
            </w:tcBorders>
            <w:shd w:val="clear" w:color="auto" w:fill="auto"/>
            <w:vAlign w:val="center"/>
            <w:hideMark/>
          </w:tcPr>
          <w:p w14:paraId="545368A5" w14:textId="77777777" w:rsidR="00DD1498" w:rsidRPr="00DD1498" w:rsidRDefault="00DD1498" w:rsidP="00DD1498">
            <w:pPr>
              <w:jc w:val="center"/>
              <w:rPr>
                <w:rFonts w:cs="Calibri"/>
                <w:sz w:val="20"/>
                <w:szCs w:val="20"/>
              </w:rPr>
            </w:pPr>
            <w:r w:rsidRPr="00DD1498">
              <w:rPr>
                <w:rFonts w:cs="Calibri"/>
                <w:sz w:val="20"/>
                <w:szCs w:val="20"/>
              </w:rPr>
              <w:t>3</w:t>
            </w:r>
          </w:p>
        </w:tc>
        <w:tc>
          <w:tcPr>
            <w:tcW w:w="1820" w:type="dxa"/>
            <w:tcBorders>
              <w:top w:val="nil"/>
              <w:left w:val="nil"/>
              <w:bottom w:val="single" w:sz="4" w:space="0" w:color="auto"/>
              <w:right w:val="single" w:sz="4" w:space="0" w:color="auto"/>
            </w:tcBorders>
            <w:shd w:val="clear" w:color="auto" w:fill="auto"/>
            <w:vAlign w:val="center"/>
            <w:hideMark/>
          </w:tcPr>
          <w:p w14:paraId="1EE26F30" w14:textId="77777777" w:rsidR="00DD1498" w:rsidRPr="00DD1498" w:rsidRDefault="00DD1498" w:rsidP="00DD1498">
            <w:pPr>
              <w:jc w:val="center"/>
              <w:rPr>
                <w:rFonts w:cs="Calibri"/>
                <w:sz w:val="20"/>
                <w:szCs w:val="20"/>
              </w:rPr>
            </w:pPr>
            <w:r w:rsidRPr="00DD1498">
              <w:rPr>
                <w:rFonts w:cs="Calibri"/>
                <w:sz w:val="20"/>
                <w:szCs w:val="20"/>
              </w:rPr>
              <w:t>129</w:t>
            </w:r>
          </w:p>
        </w:tc>
        <w:tc>
          <w:tcPr>
            <w:tcW w:w="2080" w:type="dxa"/>
            <w:tcBorders>
              <w:top w:val="nil"/>
              <w:left w:val="nil"/>
              <w:bottom w:val="single" w:sz="4" w:space="0" w:color="auto"/>
              <w:right w:val="single" w:sz="4" w:space="0" w:color="auto"/>
            </w:tcBorders>
            <w:shd w:val="clear" w:color="000000" w:fill="FCE4D6"/>
            <w:noWrap/>
            <w:vAlign w:val="center"/>
            <w:hideMark/>
          </w:tcPr>
          <w:p w14:paraId="6FD057D5" w14:textId="77777777" w:rsidR="00DD1498" w:rsidRPr="00DD1498" w:rsidRDefault="00DD1498" w:rsidP="00DD1498">
            <w:pPr>
              <w:jc w:val="center"/>
              <w:rPr>
                <w:rFonts w:cs="Calibri"/>
                <w:szCs w:val="22"/>
              </w:rPr>
            </w:pPr>
            <w:r w:rsidRPr="00DD1498">
              <w:rPr>
                <w:rFonts w:cs="Calibri"/>
                <w:szCs w:val="22"/>
              </w:rPr>
              <w:t>51,60</w:t>
            </w:r>
          </w:p>
        </w:tc>
      </w:tr>
      <w:tr w:rsidR="00DD1498" w:rsidRPr="00DD1498" w14:paraId="19B05FE6" w14:textId="77777777" w:rsidTr="00DD1498">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5A6B06" w14:textId="77777777" w:rsidR="00DD1498" w:rsidRPr="00DD1498" w:rsidRDefault="00DD1498" w:rsidP="00DD1498">
            <w:pPr>
              <w:jc w:val="center"/>
              <w:rPr>
                <w:rFonts w:cs="Calibri"/>
                <w:szCs w:val="22"/>
              </w:rPr>
            </w:pPr>
            <w:r w:rsidRPr="00DD1498">
              <w:rPr>
                <w:rFonts w:cs="Calibri"/>
                <w:szCs w:val="22"/>
              </w:rPr>
              <w:t>2022</w:t>
            </w:r>
          </w:p>
        </w:tc>
        <w:tc>
          <w:tcPr>
            <w:tcW w:w="1900" w:type="dxa"/>
            <w:tcBorders>
              <w:top w:val="nil"/>
              <w:left w:val="nil"/>
              <w:bottom w:val="single" w:sz="4" w:space="0" w:color="auto"/>
              <w:right w:val="single" w:sz="4" w:space="0" w:color="auto"/>
            </w:tcBorders>
            <w:shd w:val="clear" w:color="auto" w:fill="auto"/>
            <w:vAlign w:val="center"/>
            <w:hideMark/>
          </w:tcPr>
          <w:p w14:paraId="3BC8998D" w14:textId="77777777" w:rsidR="00DD1498" w:rsidRPr="00DD1498" w:rsidRDefault="00DD1498" w:rsidP="00DD1498">
            <w:pPr>
              <w:jc w:val="center"/>
              <w:rPr>
                <w:rFonts w:cs="Calibri"/>
                <w:sz w:val="20"/>
                <w:szCs w:val="20"/>
              </w:rPr>
            </w:pPr>
            <w:r w:rsidRPr="00DD1498">
              <w:rPr>
                <w:rFonts w:cs="Calibri"/>
                <w:sz w:val="20"/>
                <w:szCs w:val="20"/>
              </w:rPr>
              <w:t>3</w:t>
            </w:r>
          </w:p>
        </w:tc>
        <w:tc>
          <w:tcPr>
            <w:tcW w:w="1820" w:type="dxa"/>
            <w:tcBorders>
              <w:top w:val="nil"/>
              <w:left w:val="nil"/>
              <w:bottom w:val="single" w:sz="4" w:space="0" w:color="auto"/>
              <w:right w:val="single" w:sz="4" w:space="0" w:color="auto"/>
            </w:tcBorders>
            <w:shd w:val="clear" w:color="auto" w:fill="auto"/>
            <w:vAlign w:val="center"/>
            <w:hideMark/>
          </w:tcPr>
          <w:p w14:paraId="19B77DEF" w14:textId="77777777" w:rsidR="00DD1498" w:rsidRPr="00DD1498" w:rsidRDefault="00DD1498" w:rsidP="00DD1498">
            <w:pPr>
              <w:jc w:val="center"/>
              <w:rPr>
                <w:rFonts w:cs="Calibri"/>
                <w:sz w:val="20"/>
                <w:szCs w:val="20"/>
              </w:rPr>
            </w:pPr>
            <w:r w:rsidRPr="00DD1498">
              <w:rPr>
                <w:rFonts w:cs="Calibri"/>
                <w:sz w:val="20"/>
                <w:szCs w:val="20"/>
              </w:rPr>
              <w:t>133</w:t>
            </w:r>
          </w:p>
        </w:tc>
        <w:tc>
          <w:tcPr>
            <w:tcW w:w="2080" w:type="dxa"/>
            <w:tcBorders>
              <w:top w:val="nil"/>
              <w:left w:val="nil"/>
              <w:bottom w:val="single" w:sz="4" w:space="0" w:color="auto"/>
              <w:right w:val="single" w:sz="4" w:space="0" w:color="auto"/>
            </w:tcBorders>
            <w:shd w:val="clear" w:color="000000" w:fill="FCE4D6"/>
            <w:noWrap/>
            <w:vAlign w:val="center"/>
            <w:hideMark/>
          </w:tcPr>
          <w:p w14:paraId="2F66E6C8" w14:textId="77777777" w:rsidR="00DD1498" w:rsidRPr="00DD1498" w:rsidRDefault="00DD1498" w:rsidP="00DD1498">
            <w:pPr>
              <w:jc w:val="center"/>
              <w:rPr>
                <w:rFonts w:cs="Calibri"/>
                <w:szCs w:val="22"/>
              </w:rPr>
            </w:pPr>
            <w:r w:rsidRPr="00DD1498">
              <w:rPr>
                <w:rFonts w:cs="Calibri"/>
                <w:szCs w:val="22"/>
              </w:rPr>
              <w:t>53,20</w:t>
            </w:r>
          </w:p>
        </w:tc>
      </w:tr>
      <w:tr w:rsidR="00DD1498" w:rsidRPr="00DD1498" w14:paraId="044CD476" w14:textId="77777777" w:rsidTr="00DD1498">
        <w:trPr>
          <w:trHeight w:val="300"/>
        </w:trPr>
        <w:tc>
          <w:tcPr>
            <w:tcW w:w="4680" w:type="dxa"/>
            <w:gridSpan w:val="3"/>
            <w:tcBorders>
              <w:top w:val="nil"/>
              <w:left w:val="nil"/>
              <w:bottom w:val="nil"/>
              <w:right w:val="nil"/>
            </w:tcBorders>
            <w:shd w:val="clear" w:color="auto" w:fill="auto"/>
            <w:noWrap/>
            <w:vAlign w:val="bottom"/>
            <w:hideMark/>
          </w:tcPr>
          <w:p w14:paraId="1E5BBAD8" w14:textId="77777777" w:rsidR="00DD1498" w:rsidRPr="00DD1498" w:rsidRDefault="00DD1498" w:rsidP="00DD1498">
            <w:pPr>
              <w:jc w:val="left"/>
              <w:rPr>
                <w:rFonts w:cs="Calibri"/>
                <w:szCs w:val="22"/>
              </w:rPr>
            </w:pPr>
            <w:r w:rsidRPr="00DD1498">
              <w:rPr>
                <w:rFonts w:cs="Calibri"/>
                <w:szCs w:val="22"/>
              </w:rPr>
              <w:t>Forrás: TeIR, KSH Tstar, Önkormányzati adatok</w:t>
            </w:r>
          </w:p>
        </w:tc>
        <w:tc>
          <w:tcPr>
            <w:tcW w:w="2080" w:type="dxa"/>
            <w:tcBorders>
              <w:top w:val="nil"/>
              <w:left w:val="nil"/>
              <w:bottom w:val="nil"/>
              <w:right w:val="nil"/>
            </w:tcBorders>
            <w:shd w:val="clear" w:color="auto" w:fill="auto"/>
            <w:noWrap/>
            <w:vAlign w:val="bottom"/>
            <w:hideMark/>
          </w:tcPr>
          <w:p w14:paraId="401BC477" w14:textId="77777777" w:rsidR="00DD1498" w:rsidRPr="00DD1498" w:rsidRDefault="00DD1498" w:rsidP="00DD1498">
            <w:pPr>
              <w:jc w:val="left"/>
              <w:rPr>
                <w:rFonts w:cs="Calibri"/>
                <w:szCs w:val="22"/>
              </w:rPr>
            </w:pPr>
          </w:p>
        </w:tc>
      </w:tr>
    </w:tbl>
    <w:p w14:paraId="5AAB543E" w14:textId="77777777" w:rsidR="00106767" w:rsidRDefault="00106767" w:rsidP="001E3D00">
      <w:pPr>
        <w:rPr>
          <w:rFonts w:ascii="Times New Roman" w:hAnsi="Times New Roman"/>
          <w:sz w:val="24"/>
        </w:rPr>
      </w:pPr>
    </w:p>
    <w:p w14:paraId="045C8C77" w14:textId="77777777" w:rsidR="00D0138B" w:rsidRPr="00CF1212" w:rsidRDefault="006B7940" w:rsidP="001E3D00">
      <w:pPr>
        <w:rPr>
          <w:rFonts w:ascii="Times New Roman" w:hAnsi="Times New Roman"/>
          <w:sz w:val="24"/>
        </w:rPr>
      </w:pPr>
      <w:r w:rsidRPr="00CF1212">
        <w:rPr>
          <w:rFonts w:ascii="Times New Roman" w:hAnsi="Times New Roman"/>
          <w:sz w:val="24"/>
        </w:rPr>
        <w:t xml:space="preserve">A védőnő feladata a nővédelem, ezen belül a családtervezéssel kapcsolatos tanácsadás, az anyaságra való felkészülés segítése, a lakossági célzott szűrővizsgálatok szervezésében részvétel, a népegészségügyi célú méhnyak szűrés végzése, a várandós anyák gondozása a külön jogszabályban foglaltak szerint, a gyermekágyas időszakban segítségnyújtás és tanácsadás az egészségi állapottal, az életmóddal, a szoptatással, valamint a családtervezéssel kapcsolatban, az újszülött kortól a tanulói jogviszony megkezdéséig a gyermekek gondozása. A területi védőnői ellátásról szóló rendelet szerint egy védőnői körzetben a védőnő által ellátható nők (várandós, gyermekágyas anyák), gyermekek (újszülött kortól a tanulói jogviszony megkezdéséig) és az oktatási intézménybe nem járó otthon gondozott tanköteles korú gyermekek száma összesen legfeljebb 250 fő lehet. </w:t>
      </w:r>
    </w:p>
    <w:p w14:paraId="2EA0E604" w14:textId="77777777" w:rsidR="00D0138B" w:rsidRDefault="00D0138B" w:rsidP="001E3D00"/>
    <w:p w14:paraId="127F746F" w14:textId="6D8551D2" w:rsidR="00DD1498" w:rsidRDefault="006B7940" w:rsidP="001E3D00">
      <w:pPr>
        <w:rPr>
          <w:rFonts w:ascii="Times New Roman" w:hAnsi="Times New Roman"/>
          <w:sz w:val="24"/>
        </w:rPr>
      </w:pPr>
      <w:r>
        <w:rPr>
          <w:rFonts w:ascii="Times New Roman" w:hAnsi="Times New Roman"/>
          <w:sz w:val="24"/>
        </w:rPr>
        <w:t>Csemő községben két területi védőnő látja el a területi védőnői feladatokat, és a Csemői Ladányi Mihály Általános Iskolában egy iskolavédőnő dolgozik.</w:t>
      </w:r>
      <w:r w:rsidR="002960AB">
        <w:rPr>
          <w:rFonts w:ascii="Times New Roman" w:hAnsi="Times New Roman"/>
          <w:sz w:val="24"/>
        </w:rPr>
        <w:t xml:space="preserve"> A területi védőnők munkájuk során szoros kapcsolatban vannak és együttműködnek a gyermekjóléti szolgálat családgondozójával, a házi gyermekorvossal és a Polgármesteri Hivatal szociális ügyintézőjével.</w:t>
      </w:r>
    </w:p>
    <w:p w14:paraId="05644F25" w14:textId="77777777" w:rsidR="0076457F" w:rsidRPr="00056F13" w:rsidRDefault="0076457F" w:rsidP="001E3D00">
      <w:pPr>
        <w:rPr>
          <w:rFonts w:ascii="Times New Roman" w:hAnsi="Times New Roman"/>
          <w:sz w:val="24"/>
        </w:rPr>
      </w:pPr>
    </w:p>
    <w:p w14:paraId="79CBC3C8" w14:textId="77777777" w:rsidR="00106767" w:rsidRPr="00056F13" w:rsidRDefault="00106767" w:rsidP="00FA203B">
      <w:pPr>
        <w:autoSpaceDE w:val="0"/>
        <w:autoSpaceDN w:val="0"/>
        <w:adjustRightInd w:val="0"/>
        <w:spacing w:after="20"/>
        <w:ind w:left="993" w:hanging="426"/>
        <w:rPr>
          <w:rFonts w:ascii="Times New Roman" w:hAnsi="Times New Roman"/>
          <w:sz w:val="24"/>
        </w:rPr>
      </w:pPr>
      <w:r w:rsidRPr="00056F13">
        <w:rPr>
          <w:rFonts w:ascii="Times New Roman" w:hAnsi="Times New Roman"/>
          <w:i/>
          <w:iCs/>
          <w:sz w:val="24"/>
        </w:rPr>
        <w:t>b)</w:t>
      </w:r>
      <w:r w:rsidRPr="00056F13">
        <w:rPr>
          <w:rFonts w:ascii="Times New Roman" w:hAnsi="Times New Roman"/>
          <w:sz w:val="24"/>
        </w:rPr>
        <w:t xml:space="preserve"> gyermekorvosi ellátás jellemzői (pl. házi gyermekorvoshoz, gyermek szakorvosi ellátáshoz való hozzáférés, betöltetlen házi gyermekorvosi praxisok száma)</w:t>
      </w:r>
    </w:p>
    <w:p w14:paraId="1922DA20" w14:textId="77777777" w:rsidR="00EB670C" w:rsidRPr="00056F13" w:rsidRDefault="00EB670C" w:rsidP="00FA203B">
      <w:pPr>
        <w:autoSpaceDE w:val="0"/>
        <w:autoSpaceDN w:val="0"/>
        <w:adjustRightInd w:val="0"/>
        <w:spacing w:after="20"/>
        <w:ind w:left="993" w:hanging="426"/>
        <w:rPr>
          <w:rFonts w:ascii="Times New Roman" w:hAnsi="Times New Roman"/>
          <w:sz w:val="24"/>
        </w:rPr>
      </w:pPr>
    </w:p>
    <w:p w14:paraId="6916CAE0" w14:textId="77777777" w:rsidR="00EB670C" w:rsidRDefault="00EB670C" w:rsidP="0023033D">
      <w:pPr>
        <w:autoSpaceDE w:val="0"/>
        <w:autoSpaceDN w:val="0"/>
        <w:adjustRightInd w:val="0"/>
        <w:spacing w:after="20"/>
        <w:rPr>
          <w:rFonts w:ascii="Times New Roman" w:hAnsi="Times New Roman"/>
          <w:sz w:val="24"/>
        </w:rPr>
      </w:pPr>
      <w:r w:rsidRPr="00CF1212">
        <w:rPr>
          <w:rFonts w:ascii="Times New Roman" w:hAnsi="Times New Roman"/>
          <w:sz w:val="24"/>
        </w:rPr>
        <w:t>A háziorvos személyes és folyamatos orvosi ellátást nyújt az egészségi állapot megőrzése, a betegségek megelőzése és gyógyítása céljából. A házi gyermekorvos az ellátást a 14. életévét be nem töltött személyek számára biztosítja, de felkérésre a 14–18. év közötti személyeket is elláthatja. A gyógyító-megelőző alapellátás keretében a háziorvos és házi gyermekorvos feladatkörébe tartozik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14:paraId="60ABD7BB" w14:textId="77777777" w:rsidR="00ED097E" w:rsidRDefault="00ED097E" w:rsidP="0023033D">
      <w:pPr>
        <w:autoSpaceDE w:val="0"/>
        <w:autoSpaceDN w:val="0"/>
        <w:adjustRightInd w:val="0"/>
        <w:spacing w:after="20"/>
        <w:rPr>
          <w:rFonts w:ascii="Times New Roman" w:hAnsi="Times New Roman"/>
          <w:sz w:val="24"/>
        </w:rPr>
      </w:pPr>
    </w:p>
    <w:tbl>
      <w:tblPr>
        <w:tblW w:w="9412" w:type="dxa"/>
        <w:tblCellMar>
          <w:left w:w="70" w:type="dxa"/>
          <w:right w:w="70" w:type="dxa"/>
        </w:tblCellMar>
        <w:tblLook w:val="04A0" w:firstRow="1" w:lastRow="0" w:firstColumn="1" w:lastColumn="0" w:noHBand="0" w:noVBand="1"/>
      </w:tblPr>
      <w:tblGrid>
        <w:gridCol w:w="1160"/>
        <w:gridCol w:w="1812"/>
        <w:gridCol w:w="1559"/>
        <w:gridCol w:w="1701"/>
        <w:gridCol w:w="1580"/>
        <w:gridCol w:w="1600"/>
      </w:tblGrid>
      <w:tr w:rsidR="00ED097E" w:rsidRPr="00CF0326" w14:paraId="47EAC346" w14:textId="77777777" w:rsidTr="007C40CD">
        <w:trPr>
          <w:trHeight w:val="630"/>
        </w:trPr>
        <w:tc>
          <w:tcPr>
            <w:tcW w:w="941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94862" w14:textId="77777777" w:rsidR="00ED097E" w:rsidRPr="00CF0326" w:rsidRDefault="00ED097E" w:rsidP="007C40CD">
            <w:pPr>
              <w:jc w:val="center"/>
              <w:rPr>
                <w:rFonts w:cs="Calibri"/>
                <w:b/>
                <w:bCs/>
                <w:szCs w:val="22"/>
              </w:rPr>
            </w:pPr>
            <w:r w:rsidRPr="00CF0326">
              <w:rPr>
                <w:rFonts w:cs="Calibri"/>
                <w:b/>
                <w:bCs/>
                <w:szCs w:val="22"/>
              </w:rPr>
              <w:t>4.3.2. számú táblázat – Gyermekorvosi ellátás</w:t>
            </w:r>
          </w:p>
        </w:tc>
      </w:tr>
      <w:tr w:rsidR="00ED097E" w:rsidRPr="00CF0326" w14:paraId="47055E60" w14:textId="77777777" w:rsidTr="007C40CD">
        <w:trPr>
          <w:trHeight w:val="1650"/>
        </w:trPr>
        <w:tc>
          <w:tcPr>
            <w:tcW w:w="116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14522EF2" w14:textId="77777777" w:rsidR="00ED097E" w:rsidRPr="00CF0326" w:rsidRDefault="00ED097E" w:rsidP="007C40CD">
            <w:pPr>
              <w:jc w:val="center"/>
              <w:rPr>
                <w:rFonts w:cs="Calibri"/>
                <w:b/>
                <w:bCs/>
                <w:szCs w:val="22"/>
              </w:rPr>
            </w:pPr>
            <w:r w:rsidRPr="00CF0326">
              <w:rPr>
                <w:rFonts w:cs="Calibri"/>
                <w:b/>
                <w:bCs/>
                <w:szCs w:val="22"/>
              </w:rPr>
              <w:t>Év</w:t>
            </w:r>
          </w:p>
        </w:tc>
        <w:tc>
          <w:tcPr>
            <w:tcW w:w="1812" w:type="dxa"/>
            <w:tcBorders>
              <w:top w:val="nil"/>
              <w:left w:val="nil"/>
              <w:bottom w:val="single" w:sz="4" w:space="0" w:color="auto"/>
              <w:right w:val="single" w:sz="4" w:space="0" w:color="auto"/>
            </w:tcBorders>
            <w:shd w:val="clear" w:color="000000" w:fill="E2EFDA"/>
            <w:vAlign w:val="center"/>
            <w:hideMark/>
          </w:tcPr>
          <w:p w14:paraId="2FDFBD93" w14:textId="77777777" w:rsidR="00ED097E" w:rsidRPr="00CF0326" w:rsidRDefault="00ED097E" w:rsidP="007C40CD">
            <w:pPr>
              <w:jc w:val="center"/>
              <w:rPr>
                <w:rFonts w:cs="Calibri"/>
                <w:b/>
                <w:bCs/>
                <w:szCs w:val="22"/>
              </w:rPr>
            </w:pPr>
            <w:r w:rsidRPr="00CF0326">
              <w:rPr>
                <w:rFonts w:cs="Calibri"/>
                <w:b/>
                <w:bCs/>
                <w:szCs w:val="22"/>
              </w:rPr>
              <w:t>Felnőttek és gyermekek részére szervezett háziorvosi szolgálatok száma</w:t>
            </w:r>
            <w:r w:rsidRPr="00CF0326">
              <w:rPr>
                <w:rFonts w:cs="Calibri"/>
                <w:b/>
                <w:bCs/>
                <w:szCs w:val="22"/>
              </w:rPr>
              <w:br/>
            </w:r>
            <w:r w:rsidRPr="00CF0326">
              <w:rPr>
                <w:rFonts w:cs="Calibri"/>
                <w:szCs w:val="22"/>
              </w:rPr>
              <w:t>(TS 107)</w:t>
            </w:r>
          </w:p>
        </w:tc>
        <w:tc>
          <w:tcPr>
            <w:tcW w:w="1559" w:type="dxa"/>
            <w:tcBorders>
              <w:top w:val="nil"/>
              <w:left w:val="nil"/>
              <w:bottom w:val="single" w:sz="4" w:space="0" w:color="auto"/>
              <w:right w:val="single" w:sz="4" w:space="0" w:color="auto"/>
            </w:tcBorders>
            <w:shd w:val="clear" w:color="000000" w:fill="E2EFDA"/>
            <w:vAlign w:val="center"/>
            <w:hideMark/>
          </w:tcPr>
          <w:p w14:paraId="35788B11" w14:textId="77777777" w:rsidR="00ED097E" w:rsidRPr="00CF0326" w:rsidRDefault="00ED097E" w:rsidP="007C40CD">
            <w:pPr>
              <w:jc w:val="center"/>
              <w:rPr>
                <w:rFonts w:cs="Calibri"/>
                <w:b/>
                <w:bCs/>
                <w:szCs w:val="22"/>
              </w:rPr>
            </w:pPr>
            <w:r w:rsidRPr="00CF0326">
              <w:rPr>
                <w:rFonts w:cs="Calibri"/>
                <w:b/>
                <w:bCs/>
                <w:szCs w:val="22"/>
              </w:rPr>
              <w:t>Csak felnőttek részére szervezett háziorvosi szolgáltatások száma</w:t>
            </w:r>
            <w:r w:rsidRPr="00CF0326">
              <w:rPr>
                <w:rFonts w:cs="Calibri"/>
                <w:b/>
                <w:bCs/>
                <w:szCs w:val="22"/>
              </w:rPr>
              <w:br/>
            </w:r>
            <w:r w:rsidRPr="00CF0326">
              <w:rPr>
                <w:rFonts w:cs="Calibri"/>
                <w:szCs w:val="22"/>
              </w:rPr>
              <w:t>(TS 106)</w:t>
            </w:r>
          </w:p>
        </w:tc>
        <w:tc>
          <w:tcPr>
            <w:tcW w:w="1701" w:type="dxa"/>
            <w:tcBorders>
              <w:top w:val="nil"/>
              <w:left w:val="nil"/>
              <w:bottom w:val="single" w:sz="4" w:space="0" w:color="auto"/>
              <w:right w:val="single" w:sz="4" w:space="0" w:color="auto"/>
            </w:tcBorders>
            <w:shd w:val="clear" w:color="000000" w:fill="E2EFDA"/>
            <w:vAlign w:val="center"/>
            <w:hideMark/>
          </w:tcPr>
          <w:p w14:paraId="6C7BDCC5" w14:textId="77777777" w:rsidR="00ED097E" w:rsidRPr="00CF0326" w:rsidRDefault="00ED097E" w:rsidP="007C40CD">
            <w:pPr>
              <w:jc w:val="center"/>
              <w:rPr>
                <w:rFonts w:cs="Calibri"/>
                <w:b/>
                <w:bCs/>
                <w:szCs w:val="22"/>
              </w:rPr>
            </w:pPr>
            <w:r w:rsidRPr="00CF0326">
              <w:rPr>
                <w:rFonts w:cs="Calibri"/>
                <w:b/>
                <w:bCs/>
                <w:szCs w:val="22"/>
              </w:rPr>
              <w:t>A házi gyermekorvosok által ellátott szolgálatok száma</w:t>
            </w:r>
            <w:r w:rsidRPr="00CF0326">
              <w:rPr>
                <w:rFonts w:cs="Calibri"/>
                <w:b/>
                <w:bCs/>
                <w:szCs w:val="22"/>
              </w:rPr>
              <w:br/>
            </w:r>
            <w:r w:rsidRPr="00CF0326">
              <w:rPr>
                <w:rFonts w:cs="Calibri"/>
                <w:szCs w:val="22"/>
              </w:rPr>
              <w:t>(TS 108)</w:t>
            </w:r>
          </w:p>
        </w:tc>
        <w:tc>
          <w:tcPr>
            <w:tcW w:w="1580" w:type="dxa"/>
            <w:tcBorders>
              <w:top w:val="nil"/>
              <w:left w:val="nil"/>
              <w:bottom w:val="single" w:sz="4" w:space="0" w:color="auto"/>
              <w:right w:val="single" w:sz="4" w:space="0" w:color="auto"/>
            </w:tcBorders>
            <w:shd w:val="clear" w:color="000000" w:fill="E2EFDA"/>
            <w:vAlign w:val="center"/>
            <w:hideMark/>
          </w:tcPr>
          <w:p w14:paraId="66D16A59" w14:textId="77777777" w:rsidR="00ED097E" w:rsidRPr="00CF0326" w:rsidRDefault="00ED097E" w:rsidP="007C40CD">
            <w:pPr>
              <w:jc w:val="center"/>
              <w:rPr>
                <w:rFonts w:cs="Calibri"/>
                <w:b/>
                <w:bCs/>
                <w:szCs w:val="22"/>
              </w:rPr>
            </w:pPr>
            <w:r w:rsidRPr="00CF0326">
              <w:rPr>
                <w:rFonts w:cs="Calibri"/>
                <w:b/>
                <w:bCs/>
                <w:szCs w:val="22"/>
              </w:rPr>
              <w:t xml:space="preserve">Gyermekorvos által ellátott gyerekek száma </w:t>
            </w:r>
          </w:p>
        </w:tc>
        <w:tc>
          <w:tcPr>
            <w:tcW w:w="1600" w:type="dxa"/>
            <w:tcBorders>
              <w:top w:val="nil"/>
              <w:left w:val="nil"/>
              <w:bottom w:val="single" w:sz="4" w:space="0" w:color="auto"/>
              <w:right w:val="single" w:sz="4" w:space="0" w:color="auto"/>
            </w:tcBorders>
            <w:shd w:val="clear" w:color="000000" w:fill="E2EFDA"/>
            <w:vAlign w:val="center"/>
            <w:hideMark/>
          </w:tcPr>
          <w:p w14:paraId="0AE9D10C" w14:textId="77777777" w:rsidR="00ED097E" w:rsidRPr="00CF0326" w:rsidRDefault="00ED097E" w:rsidP="007C40CD">
            <w:pPr>
              <w:jc w:val="center"/>
              <w:rPr>
                <w:rFonts w:cs="Calibri"/>
                <w:b/>
                <w:bCs/>
                <w:szCs w:val="22"/>
              </w:rPr>
            </w:pPr>
            <w:r w:rsidRPr="00CF0326">
              <w:rPr>
                <w:rFonts w:cs="Calibri"/>
                <w:b/>
                <w:bCs/>
                <w:szCs w:val="22"/>
              </w:rPr>
              <w:t xml:space="preserve">Felnőtt házi orvos által ellátott gyerekek száma </w:t>
            </w:r>
          </w:p>
        </w:tc>
      </w:tr>
      <w:tr w:rsidR="00ED097E" w:rsidRPr="00CF0326" w14:paraId="7426C6CC" w14:textId="77777777" w:rsidTr="007C40CD">
        <w:trPr>
          <w:trHeight w:val="600"/>
        </w:trPr>
        <w:tc>
          <w:tcPr>
            <w:tcW w:w="1160" w:type="dxa"/>
            <w:vMerge/>
            <w:tcBorders>
              <w:top w:val="nil"/>
              <w:left w:val="single" w:sz="4" w:space="0" w:color="auto"/>
              <w:bottom w:val="single" w:sz="4" w:space="0" w:color="auto"/>
              <w:right w:val="single" w:sz="4" w:space="0" w:color="auto"/>
            </w:tcBorders>
            <w:vAlign w:val="center"/>
            <w:hideMark/>
          </w:tcPr>
          <w:p w14:paraId="34025860" w14:textId="77777777" w:rsidR="00ED097E" w:rsidRPr="00CF0326" w:rsidRDefault="00ED097E" w:rsidP="007C40CD">
            <w:pPr>
              <w:jc w:val="left"/>
              <w:rPr>
                <w:rFonts w:cs="Calibri"/>
                <w:b/>
                <w:bCs/>
                <w:szCs w:val="22"/>
              </w:rPr>
            </w:pPr>
          </w:p>
        </w:tc>
        <w:tc>
          <w:tcPr>
            <w:tcW w:w="1812" w:type="dxa"/>
            <w:tcBorders>
              <w:top w:val="nil"/>
              <w:left w:val="nil"/>
              <w:bottom w:val="single" w:sz="4" w:space="0" w:color="auto"/>
              <w:right w:val="single" w:sz="4" w:space="0" w:color="auto"/>
            </w:tcBorders>
            <w:shd w:val="clear" w:color="000000" w:fill="E2EFDA"/>
            <w:noWrap/>
            <w:vAlign w:val="center"/>
            <w:hideMark/>
          </w:tcPr>
          <w:p w14:paraId="59052A00" w14:textId="77777777" w:rsidR="00ED097E" w:rsidRPr="00CF0326" w:rsidRDefault="00ED097E" w:rsidP="007C40CD">
            <w:pPr>
              <w:jc w:val="center"/>
              <w:rPr>
                <w:rFonts w:cs="Calibri"/>
                <w:b/>
                <w:bCs/>
                <w:color w:val="000000"/>
                <w:szCs w:val="22"/>
              </w:rPr>
            </w:pPr>
            <w:r w:rsidRPr="00CF0326">
              <w:rPr>
                <w:rFonts w:cs="Calibri"/>
                <w:b/>
                <w:bCs/>
                <w:color w:val="000000"/>
                <w:szCs w:val="22"/>
              </w:rPr>
              <w:t>db</w:t>
            </w:r>
          </w:p>
        </w:tc>
        <w:tc>
          <w:tcPr>
            <w:tcW w:w="1559" w:type="dxa"/>
            <w:tcBorders>
              <w:top w:val="nil"/>
              <w:left w:val="nil"/>
              <w:bottom w:val="single" w:sz="4" w:space="0" w:color="auto"/>
              <w:right w:val="single" w:sz="4" w:space="0" w:color="auto"/>
            </w:tcBorders>
            <w:shd w:val="clear" w:color="000000" w:fill="E2EFDA"/>
            <w:noWrap/>
            <w:vAlign w:val="center"/>
            <w:hideMark/>
          </w:tcPr>
          <w:p w14:paraId="362914A6" w14:textId="77777777" w:rsidR="00ED097E" w:rsidRPr="00CF0326" w:rsidRDefault="00ED097E" w:rsidP="007C40CD">
            <w:pPr>
              <w:jc w:val="center"/>
              <w:rPr>
                <w:rFonts w:cs="Calibri"/>
                <w:b/>
                <w:bCs/>
                <w:color w:val="000000"/>
                <w:szCs w:val="22"/>
              </w:rPr>
            </w:pPr>
            <w:r w:rsidRPr="00CF0326">
              <w:rPr>
                <w:rFonts w:cs="Calibri"/>
                <w:b/>
                <w:bCs/>
                <w:color w:val="000000"/>
                <w:szCs w:val="22"/>
              </w:rPr>
              <w:t>db</w:t>
            </w:r>
          </w:p>
        </w:tc>
        <w:tc>
          <w:tcPr>
            <w:tcW w:w="1701" w:type="dxa"/>
            <w:tcBorders>
              <w:top w:val="nil"/>
              <w:left w:val="nil"/>
              <w:bottom w:val="single" w:sz="4" w:space="0" w:color="auto"/>
              <w:right w:val="single" w:sz="4" w:space="0" w:color="auto"/>
            </w:tcBorders>
            <w:shd w:val="clear" w:color="000000" w:fill="E2EFDA"/>
            <w:noWrap/>
            <w:vAlign w:val="center"/>
            <w:hideMark/>
          </w:tcPr>
          <w:p w14:paraId="6109E531" w14:textId="77777777" w:rsidR="00ED097E" w:rsidRPr="00CF0326" w:rsidRDefault="00ED097E" w:rsidP="007C40CD">
            <w:pPr>
              <w:jc w:val="center"/>
              <w:rPr>
                <w:rFonts w:cs="Calibri"/>
                <w:b/>
                <w:bCs/>
                <w:color w:val="000000"/>
                <w:szCs w:val="22"/>
              </w:rPr>
            </w:pPr>
            <w:r w:rsidRPr="00CF0326">
              <w:rPr>
                <w:rFonts w:cs="Calibri"/>
                <w:b/>
                <w:bCs/>
                <w:color w:val="000000"/>
                <w:szCs w:val="22"/>
              </w:rPr>
              <w:t>db</w:t>
            </w:r>
          </w:p>
        </w:tc>
        <w:tc>
          <w:tcPr>
            <w:tcW w:w="1580" w:type="dxa"/>
            <w:tcBorders>
              <w:top w:val="nil"/>
              <w:left w:val="nil"/>
              <w:bottom w:val="single" w:sz="4" w:space="0" w:color="auto"/>
              <w:right w:val="single" w:sz="4" w:space="0" w:color="auto"/>
            </w:tcBorders>
            <w:shd w:val="clear" w:color="000000" w:fill="E2EFDA"/>
            <w:noWrap/>
            <w:vAlign w:val="center"/>
            <w:hideMark/>
          </w:tcPr>
          <w:p w14:paraId="53AA6E2E" w14:textId="77777777" w:rsidR="00ED097E" w:rsidRPr="00CF0326" w:rsidRDefault="00ED097E" w:rsidP="007C40CD">
            <w:pPr>
              <w:jc w:val="center"/>
              <w:rPr>
                <w:rFonts w:cs="Calibri"/>
                <w:b/>
                <w:bCs/>
                <w:color w:val="000000"/>
                <w:szCs w:val="22"/>
              </w:rPr>
            </w:pPr>
            <w:r w:rsidRPr="00CF0326">
              <w:rPr>
                <w:rFonts w:cs="Calibri"/>
                <w:b/>
                <w:bCs/>
                <w:color w:val="000000"/>
                <w:szCs w:val="22"/>
              </w:rPr>
              <w:t>Fő</w:t>
            </w:r>
          </w:p>
        </w:tc>
        <w:tc>
          <w:tcPr>
            <w:tcW w:w="1600" w:type="dxa"/>
            <w:tcBorders>
              <w:top w:val="nil"/>
              <w:left w:val="nil"/>
              <w:bottom w:val="single" w:sz="4" w:space="0" w:color="auto"/>
              <w:right w:val="single" w:sz="4" w:space="0" w:color="auto"/>
            </w:tcBorders>
            <w:shd w:val="clear" w:color="000000" w:fill="E2EFDA"/>
            <w:noWrap/>
            <w:vAlign w:val="center"/>
            <w:hideMark/>
          </w:tcPr>
          <w:p w14:paraId="4C51AB55" w14:textId="77777777" w:rsidR="00ED097E" w:rsidRPr="00CF0326" w:rsidRDefault="00ED097E" w:rsidP="007C40CD">
            <w:pPr>
              <w:jc w:val="center"/>
              <w:rPr>
                <w:rFonts w:cs="Calibri"/>
                <w:b/>
                <w:bCs/>
                <w:color w:val="000000"/>
                <w:szCs w:val="22"/>
              </w:rPr>
            </w:pPr>
            <w:r w:rsidRPr="00CF0326">
              <w:rPr>
                <w:rFonts w:cs="Calibri"/>
                <w:b/>
                <w:bCs/>
                <w:color w:val="000000"/>
                <w:szCs w:val="22"/>
              </w:rPr>
              <w:t>Fő</w:t>
            </w:r>
          </w:p>
        </w:tc>
      </w:tr>
      <w:tr w:rsidR="00ED097E" w:rsidRPr="00CF0326" w14:paraId="188C0630" w14:textId="77777777" w:rsidTr="007C40CD">
        <w:trPr>
          <w:trHeight w:val="3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EA58808" w14:textId="77777777" w:rsidR="00ED097E" w:rsidRPr="00CF0326" w:rsidRDefault="00ED097E" w:rsidP="007C40CD">
            <w:pPr>
              <w:jc w:val="center"/>
              <w:rPr>
                <w:rFonts w:cs="Calibri"/>
                <w:szCs w:val="22"/>
              </w:rPr>
            </w:pPr>
            <w:r w:rsidRPr="00CF0326">
              <w:rPr>
                <w:rFonts w:cs="Calibri"/>
                <w:szCs w:val="22"/>
              </w:rPr>
              <w:t>2017</w:t>
            </w:r>
          </w:p>
        </w:tc>
        <w:tc>
          <w:tcPr>
            <w:tcW w:w="1812" w:type="dxa"/>
            <w:tcBorders>
              <w:top w:val="nil"/>
              <w:left w:val="nil"/>
              <w:bottom w:val="single" w:sz="4" w:space="0" w:color="auto"/>
              <w:right w:val="single" w:sz="4" w:space="0" w:color="auto"/>
            </w:tcBorders>
            <w:shd w:val="clear" w:color="auto" w:fill="auto"/>
            <w:vAlign w:val="center"/>
            <w:hideMark/>
          </w:tcPr>
          <w:p w14:paraId="7F60618F" w14:textId="77777777" w:rsidR="00ED097E" w:rsidRPr="00CF0326" w:rsidRDefault="00ED097E" w:rsidP="007C40CD">
            <w:pPr>
              <w:jc w:val="center"/>
              <w:rPr>
                <w:rFonts w:cs="Calibri"/>
                <w:sz w:val="20"/>
                <w:szCs w:val="20"/>
              </w:rPr>
            </w:pPr>
            <w:r w:rsidRPr="00CF0326">
              <w:rPr>
                <w:rFonts w:cs="Calibri"/>
                <w:sz w:val="20"/>
                <w:szCs w:val="20"/>
              </w:rPr>
              <w:t>0</w:t>
            </w:r>
          </w:p>
        </w:tc>
        <w:tc>
          <w:tcPr>
            <w:tcW w:w="1559" w:type="dxa"/>
            <w:tcBorders>
              <w:top w:val="nil"/>
              <w:left w:val="nil"/>
              <w:bottom w:val="single" w:sz="4" w:space="0" w:color="auto"/>
              <w:right w:val="single" w:sz="4" w:space="0" w:color="auto"/>
            </w:tcBorders>
            <w:shd w:val="clear" w:color="auto" w:fill="auto"/>
            <w:vAlign w:val="center"/>
            <w:hideMark/>
          </w:tcPr>
          <w:p w14:paraId="2F8BB62B" w14:textId="77777777" w:rsidR="00ED097E" w:rsidRPr="00CF0326" w:rsidRDefault="00ED097E" w:rsidP="007C40CD">
            <w:pPr>
              <w:jc w:val="center"/>
              <w:rPr>
                <w:rFonts w:cs="Calibri"/>
                <w:sz w:val="20"/>
                <w:szCs w:val="20"/>
              </w:rPr>
            </w:pPr>
            <w:r w:rsidRPr="00CF0326">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1DD855FB" w14:textId="77777777" w:rsidR="00ED097E" w:rsidRPr="00CF0326" w:rsidRDefault="00ED097E" w:rsidP="007C40CD">
            <w:pPr>
              <w:jc w:val="center"/>
              <w:rPr>
                <w:rFonts w:cs="Calibri"/>
                <w:sz w:val="20"/>
                <w:szCs w:val="20"/>
              </w:rPr>
            </w:pPr>
            <w:r w:rsidRPr="00CF0326">
              <w:rPr>
                <w:rFonts w:cs="Calibri"/>
                <w:sz w:val="20"/>
                <w:szCs w:val="20"/>
              </w:rPr>
              <w:t>1</w:t>
            </w:r>
          </w:p>
        </w:tc>
        <w:tc>
          <w:tcPr>
            <w:tcW w:w="1580" w:type="dxa"/>
            <w:tcBorders>
              <w:top w:val="nil"/>
              <w:left w:val="nil"/>
              <w:bottom w:val="single" w:sz="4" w:space="0" w:color="auto"/>
              <w:right w:val="single" w:sz="4" w:space="0" w:color="auto"/>
            </w:tcBorders>
            <w:shd w:val="clear" w:color="auto" w:fill="auto"/>
            <w:vAlign w:val="center"/>
            <w:hideMark/>
          </w:tcPr>
          <w:p w14:paraId="0F67472B" w14:textId="77777777" w:rsidR="00ED097E" w:rsidRPr="00CF0326" w:rsidRDefault="00ED097E" w:rsidP="007C40CD">
            <w:pPr>
              <w:jc w:val="center"/>
              <w:rPr>
                <w:rFonts w:cs="Calibri"/>
                <w:sz w:val="20"/>
                <w:szCs w:val="20"/>
              </w:rPr>
            </w:pPr>
            <w:r w:rsidRPr="00CF0326">
              <w:rPr>
                <w:rFonts w:cs="Calibri"/>
                <w:sz w:val="20"/>
                <w:szCs w:val="20"/>
              </w:rPr>
              <w:t>n.a.</w:t>
            </w:r>
          </w:p>
        </w:tc>
        <w:tc>
          <w:tcPr>
            <w:tcW w:w="1600" w:type="dxa"/>
            <w:tcBorders>
              <w:top w:val="nil"/>
              <w:left w:val="nil"/>
              <w:bottom w:val="single" w:sz="4" w:space="0" w:color="auto"/>
              <w:right w:val="single" w:sz="4" w:space="0" w:color="auto"/>
            </w:tcBorders>
            <w:shd w:val="clear" w:color="auto" w:fill="auto"/>
            <w:vAlign w:val="center"/>
            <w:hideMark/>
          </w:tcPr>
          <w:p w14:paraId="0821ECF4" w14:textId="77777777" w:rsidR="00ED097E" w:rsidRPr="00CF0326" w:rsidRDefault="00ED097E" w:rsidP="007C40CD">
            <w:pPr>
              <w:jc w:val="center"/>
              <w:rPr>
                <w:rFonts w:cs="Calibri"/>
                <w:sz w:val="20"/>
                <w:szCs w:val="20"/>
              </w:rPr>
            </w:pPr>
            <w:r w:rsidRPr="00CF0326">
              <w:rPr>
                <w:rFonts w:cs="Calibri"/>
                <w:sz w:val="20"/>
                <w:szCs w:val="20"/>
              </w:rPr>
              <w:t>n.a.</w:t>
            </w:r>
          </w:p>
        </w:tc>
      </w:tr>
      <w:tr w:rsidR="00ED097E" w:rsidRPr="00CF0326" w14:paraId="2E6E0883" w14:textId="77777777" w:rsidTr="007C40CD">
        <w:trPr>
          <w:trHeight w:val="30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ED62618" w14:textId="77777777" w:rsidR="00ED097E" w:rsidRPr="00CF0326" w:rsidRDefault="00ED097E" w:rsidP="007C40CD">
            <w:pPr>
              <w:jc w:val="center"/>
              <w:rPr>
                <w:rFonts w:cs="Calibri"/>
                <w:szCs w:val="22"/>
              </w:rPr>
            </w:pPr>
            <w:r w:rsidRPr="00CF0326">
              <w:rPr>
                <w:rFonts w:cs="Calibri"/>
                <w:szCs w:val="22"/>
              </w:rPr>
              <w:t>2018</w:t>
            </w:r>
          </w:p>
        </w:tc>
        <w:tc>
          <w:tcPr>
            <w:tcW w:w="1812" w:type="dxa"/>
            <w:tcBorders>
              <w:top w:val="nil"/>
              <w:left w:val="nil"/>
              <w:bottom w:val="single" w:sz="4" w:space="0" w:color="auto"/>
              <w:right w:val="single" w:sz="4" w:space="0" w:color="auto"/>
            </w:tcBorders>
            <w:shd w:val="clear" w:color="auto" w:fill="auto"/>
            <w:vAlign w:val="center"/>
            <w:hideMark/>
          </w:tcPr>
          <w:p w14:paraId="08804B93" w14:textId="77777777" w:rsidR="00ED097E" w:rsidRPr="00CF0326" w:rsidRDefault="00ED097E" w:rsidP="007C40CD">
            <w:pPr>
              <w:jc w:val="center"/>
              <w:rPr>
                <w:rFonts w:cs="Calibri"/>
                <w:sz w:val="20"/>
                <w:szCs w:val="20"/>
              </w:rPr>
            </w:pPr>
            <w:r w:rsidRPr="00CF0326">
              <w:rPr>
                <w:rFonts w:cs="Calibri"/>
                <w:sz w:val="20"/>
                <w:szCs w:val="20"/>
              </w:rPr>
              <w:t>0</w:t>
            </w:r>
          </w:p>
        </w:tc>
        <w:tc>
          <w:tcPr>
            <w:tcW w:w="1559" w:type="dxa"/>
            <w:tcBorders>
              <w:top w:val="nil"/>
              <w:left w:val="nil"/>
              <w:bottom w:val="single" w:sz="4" w:space="0" w:color="auto"/>
              <w:right w:val="single" w:sz="4" w:space="0" w:color="auto"/>
            </w:tcBorders>
            <w:shd w:val="clear" w:color="auto" w:fill="auto"/>
            <w:vAlign w:val="center"/>
            <w:hideMark/>
          </w:tcPr>
          <w:p w14:paraId="3CE00C9C" w14:textId="77777777" w:rsidR="00ED097E" w:rsidRPr="00CF0326" w:rsidRDefault="00ED097E" w:rsidP="007C40CD">
            <w:pPr>
              <w:jc w:val="center"/>
              <w:rPr>
                <w:rFonts w:cs="Calibri"/>
                <w:sz w:val="20"/>
                <w:szCs w:val="20"/>
              </w:rPr>
            </w:pPr>
            <w:r w:rsidRPr="00CF0326">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7A509E13" w14:textId="77777777" w:rsidR="00ED097E" w:rsidRPr="00CF0326" w:rsidRDefault="00ED097E" w:rsidP="007C40CD">
            <w:pPr>
              <w:jc w:val="center"/>
              <w:rPr>
                <w:rFonts w:cs="Calibri"/>
                <w:sz w:val="20"/>
                <w:szCs w:val="20"/>
              </w:rPr>
            </w:pPr>
            <w:r w:rsidRPr="00CF0326">
              <w:rPr>
                <w:rFonts w:cs="Calibri"/>
                <w:sz w:val="20"/>
                <w:szCs w:val="20"/>
              </w:rPr>
              <w:t>1</w:t>
            </w:r>
          </w:p>
        </w:tc>
        <w:tc>
          <w:tcPr>
            <w:tcW w:w="1580" w:type="dxa"/>
            <w:tcBorders>
              <w:top w:val="nil"/>
              <w:left w:val="nil"/>
              <w:bottom w:val="single" w:sz="4" w:space="0" w:color="auto"/>
              <w:right w:val="single" w:sz="4" w:space="0" w:color="auto"/>
            </w:tcBorders>
            <w:shd w:val="clear" w:color="auto" w:fill="auto"/>
            <w:vAlign w:val="center"/>
            <w:hideMark/>
          </w:tcPr>
          <w:p w14:paraId="01CD4434" w14:textId="77777777" w:rsidR="00ED097E" w:rsidRPr="00CF0326" w:rsidRDefault="00ED097E" w:rsidP="007C40CD">
            <w:pPr>
              <w:jc w:val="center"/>
              <w:rPr>
                <w:rFonts w:cs="Calibri"/>
                <w:sz w:val="20"/>
                <w:szCs w:val="20"/>
              </w:rPr>
            </w:pPr>
            <w:r w:rsidRPr="00CF0326">
              <w:rPr>
                <w:rFonts w:cs="Calibri"/>
                <w:sz w:val="20"/>
                <w:szCs w:val="20"/>
              </w:rPr>
              <w:t>n.a.</w:t>
            </w:r>
          </w:p>
        </w:tc>
        <w:tc>
          <w:tcPr>
            <w:tcW w:w="1600" w:type="dxa"/>
            <w:tcBorders>
              <w:top w:val="nil"/>
              <w:left w:val="nil"/>
              <w:bottom w:val="single" w:sz="4" w:space="0" w:color="auto"/>
              <w:right w:val="single" w:sz="4" w:space="0" w:color="auto"/>
            </w:tcBorders>
            <w:shd w:val="clear" w:color="auto" w:fill="auto"/>
            <w:vAlign w:val="center"/>
            <w:hideMark/>
          </w:tcPr>
          <w:p w14:paraId="3ABE37C3" w14:textId="77777777" w:rsidR="00ED097E" w:rsidRPr="00CF0326" w:rsidRDefault="00ED097E" w:rsidP="007C40CD">
            <w:pPr>
              <w:jc w:val="center"/>
              <w:rPr>
                <w:rFonts w:cs="Calibri"/>
                <w:sz w:val="20"/>
                <w:szCs w:val="20"/>
              </w:rPr>
            </w:pPr>
            <w:r w:rsidRPr="00CF0326">
              <w:rPr>
                <w:rFonts w:cs="Calibri"/>
                <w:sz w:val="20"/>
                <w:szCs w:val="20"/>
              </w:rPr>
              <w:t>n.a.</w:t>
            </w:r>
          </w:p>
        </w:tc>
      </w:tr>
      <w:tr w:rsidR="00ED097E" w:rsidRPr="00CF0326" w14:paraId="3CE3EB1B" w14:textId="77777777" w:rsidTr="007C40CD">
        <w:trPr>
          <w:trHeight w:val="443"/>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4E495DCF" w14:textId="77777777" w:rsidR="00ED097E" w:rsidRPr="00CF0326" w:rsidRDefault="00ED097E" w:rsidP="007C40CD">
            <w:pPr>
              <w:jc w:val="center"/>
              <w:rPr>
                <w:rFonts w:cs="Calibri"/>
                <w:szCs w:val="22"/>
              </w:rPr>
            </w:pPr>
            <w:r w:rsidRPr="00CF0326">
              <w:rPr>
                <w:rFonts w:cs="Calibri"/>
                <w:szCs w:val="22"/>
              </w:rPr>
              <w:t>2019</w:t>
            </w:r>
          </w:p>
        </w:tc>
        <w:tc>
          <w:tcPr>
            <w:tcW w:w="1812" w:type="dxa"/>
            <w:tcBorders>
              <w:top w:val="nil"/>
              <w:left w:val="nil"/>
              <w:bottom w:val="single" w:sz="4" w:space="0" w:color="auto"/>
              <w:right w:val="single" w:sz="4" w:space="0" w:color="auto"/>
            </w:tcBorders>
            <w:shd w:val="clear" w:color="auto" w:fill="auto"/>
            <w:vAlign w:val="center"/>
            <w:hideMark/>
          </w:tcPr>
          <w:p w14:paraId="6FA0AE54" w14:textId="77777777" w:rsidR="00ED097E" w:rsidRPr="00CF0326" w:rsidRDefault="00ED097E" w:rsidP="007C40CD">
            <w:pPr>
              <w:jc w:val="center"/>
              <w:rPr>
                <w:rFonts w:cs="Calibri"/>
                <w:sz w:val="20"/>
                <w:szCs w:val="20"/>
              </w:rPr>
            </w:pPr>
            <w:r w:rsidRPr="00CF0326">
              <w:rPr>
                <w:rFonts w:cs="Calibri"/>
                <w:sz w:val="20"/>
                <w:szCs w:val="20"/>
              </w:rPr>
              <w:t>0</w:t>
            </w:r>
          </w:p>
        </w:tc>
        <w:tc>
          <w:tcPr>
            <w:tcW w:w="1559" w:type="dxa"/>
            <w:tcBorders>
              <w:top w:val="nil"/>
              <w:left w:val="nil"/>
              <w:bottom w:val="single" w:sz="4" w:space="0" w:color="auto"/>
              <w:right w:val="single" w:sz="4" w:space="0" w:color="auto"/>
            </w:tcBorders>
            <w:shd w:val="clear" w:color="auto" w:fill="auto"/>
            <w:vAlign w:val="center"/>
            <w:hideMark/>
          </w:tcPr>
          <w:p w14:paraId="024CCE72" w14:textId="77777777" w:rsidR="00ED097E" w:rsidRPr="00CF0326" w:rsidRDefault="00ED097E" w:rsidP="007C40CD">
            <w:pPr>
              <w:jc w:val="center"/>
              <w:rPr>
                <w:rFonts w:cs="Calibri"/>
                <w:sz w:val="20"/>
                <w:szCs w:val="20"/>
              </w:rPr>
            </w:pPr>
            <w:r w:rsidRPr="00CF0326">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57989DB1" w14:textId="77777777" w:rsidR="00ED097E" w:rsidRPr="00CF0326" w:rsidRDefault="00ED097E" w:rsidP="007C40CD">
            <w:pPr>
              <w:jc w:val="center"/>
              <w:rPr>
                <w:rFonts w:cs="Calibri"/>
                <w:sz w:val="20"/>
                <w:szCs w:val="20"/>
              </w:rPr>
            </w:pPr>
            <w:r w:rsidRPr="00CF0326">
              <w:rPr>
                <w:rFonts w:cs="Calibri"/>
                <w:sz w:val="20"/>
                <w:szCs w:val="20"/>
              </w:rPr>
              <w:t>1</w:t>
            </w:r>
          </w:p>
        </w:tc>
        <w:tc>
          <w:tcPr>
            <w:tcW w:w="1580" w:type="dxa"/>
            <w:tcBorders>
              <w:top w:val="nil"/>
              <w:left w:val="nil"/>
              <w:bottom w:val="single" w:sz="4" w:space="0" w:color="auto"/>
              <w:right w:val="single" w:sz="4" w:space="0" w:color="auto"/>
            </w:tcBorders>
            <w:shd w:val="clear" w:color="auto" w:fill="auto"/>
            <w:vAlign w:val="center"/>
            <w:hideMark/>
          </w:tcPr>
          <w:p w14:paraId="14E66493" w14:textId="77777777" w:rsidR="00ED097E" w:rsidRPr="00CF0326" w:rsidRDefault="00ED097E" w:rsidP="007C40CD">
            <w:pPr>
              <w:jc w:val="center"/>
              <w:rPr>
                <w:rFonts w:cs="Calibri"/>
                <w:sz w:val="20"/>
                <w:szCs w:val="20"/>
              </w:rPr>
            </w:pPr>
            <w:r w:rsidRPr="00CF0326">
              <w:rPr>
                <w:rFonts w:cs="Calibri"/>
                <w:sz w:val="20"/>
                <w:szCs w:val="20"/>
              </w:rPr>
              <w:t>n.a.</w:t>
            </w:r>
          </w:p>
        </w:tc>
        <w:tc>
          <w:tcPr>
            <w:tcW w:w="1600" w:type="dxa"/>
            <w:tcBorders>
              <w:top w:val="nil"/>
              <w:left w:val="nil"/>
              <w:bottom w:val="single" w:sz="4" w:space="0" w:color="auto"/>
              <w:right w:val="single" w:sz="4" w:space="0" w:color="auto"/>
            </w:tcBorders>
            <w:shd w:val="clear" w:color="auto" w:fill="auto"/>
            <w:vAlign w:val="center"/>
            <w:hideMark/>
          </w:tcPr>
          <w:p w14:paraId="65AD1AA4" w14:textId="77777777" w:rsidR="00ED097E" w:rsidRPr="00CF0326" w:rsidRDefault="00ED097E" w:rsidP="007C40CD">
            <w:pPr>
              <w:jc w:val="center"/>
              <w:rPr>
                <w:rFonts w:cs="Calibri"/>
                <w:sz w:val="20"/>
                <w:szCs w:val="20"/>
              </w:rPr>
            </w:pPr>
            <w:r w:rsidRPr="00CF0326">
              <w:rPr>
                <w:rFonts w:cs="Calibri"/>
                <w:sz w:val="20"/>
                <w:szCs w:val="20"/>
              </w:rPr>
              <w:t>n.a.</w:t>
            </w:r>
          </w:p>
        </w:tc>
      </w:tr>
      <w:tr w:rsidR="00ED097E" w:rsidRPr="00CF0326" w14:paraId="40A0E630" w14:textId="77777777" w:rsidTr="007C40CD">
        <w:trPr>
          <w:trHeight w:val="405"/>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0EBF495F" w14:textId="77777777" w:rsidR="00ED097E" w:rsidRPr="00CF0326" w:rsidRDefault="00ED097E" w:rsidP="007C40CD">
            <w:pPr>
              <w:jc w:val="center"/>
              <w:rPr>
                <w:rFonts w:cs="Calibri"/>
                <w:szCs w:val="22"/>
              </w:rPr>
            </w:pPr>
            <w:r w:rsidRPr="00CF0326">
              <w:rPr>
                <w:rFonts w:cs="Calibri"/>
                <w:szCs w:val="22"/>
              </w:rPr>
              <w:t>2020</w:t>
            </w:r>
          </w:p>
        </w:tc>
        <w:tc>
          <w:tcPr>
            <w:tcW w:w="1812" w:type="dxa"/>
            <w:tcBorders>
              <w:top w:val="nil"/>
              <w:left w:val="nil"/>
              <w:bottom w:val="single" w:sz="4" w:space="0" w:color="auto"/>
              <w:right w:val="single" w:sz="4" w:space="0" w:color="auto"/>
            </w:tcBorders>
            <w:shd w:val="clear" w:color="auto" w:fill="auto"/>
            <w:vAlign w:val="center"/>
            <w:hideMark/>
          </w:tcPr>
          <w:p w14:paraId="5B6E7DD4" w14:textId="77777777" w:rsidR="00ED097E" w:rsidRPr="00CF0326" w:rsidRDefault="00ED097E" w:rsidP="007C40CD">
            <w:pPr>
              <w:jc w:val="center"/>
              <w:rPr>
                <w:rFonts w:cs="Calibri"/>
                <w:sz w:val="20"/>
                <w:szCs w:val="20"/>
              </w:rPr>
            </w:pPr>
            <w:r w:rsidRPr="00CF0326">
              <w:rPr>
                <w:rFonts w:cs="Calibri"/>
                <w:sz w:val="20"/>
                <w:szCs w:val="20"/>
              </w:rPr>
              <w:t>0</w:t>
            </w:r>
          </w:p>
        </w:tc>
        <w:tc>
          <w:tcPr>
            <w:tcW w:w="1559" w:type="dxa"/>
            <w:tcBorders>
              <w:top w:val="nil"/>
              <w:left w:val="nil"/>
              <w:bottom w:val="single" w:sz="4" w:space="0" w:color="auto"/>
              <w:right w:val="single" w:sz="4" w:space="0" w:color="auto"/>
            </w:tcBorders>
            <w:shd w:val="clear" w:color="auto" w:fill="auto"/>
            <w:vAlign w:val="center"/>
            <w:hideMark/>
          </w:tcPr>
          <w:p w14:paraId="38DE1053" w14:textId="77777777" w:rsidR="00ED097E" w:rsidRPr="00CF0326" w:rsidRDefault="00ED097E" w:rsidP="007C40CD">
            <w:pPr>
              <w:jc w:val="center"/>
              <w:rPr>
                <w:rFonts w:cs="Calibri"/>
                <w:sz w:val="20"/>
                <w:szCs w:val="20"/>
              </w:rPr>
            </w:pPr>
            <w:r w:rsidRPr="00CF0326">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3A24FF9E" w14:textId="77777777" w:rsidR="00ED097E" w:rsidRPr="00CF0326" w:rsidRDefault="00ED097E" w:rsidP="007C40CD">
            <w:pPr>
              <w:jc w:val="center"/>
              <w:rPr>
                <w:rFonts w:cs="Calibri"/>
                <w:sz w:val="20"/>
                <w:szCs w:val="20"/>
              </w:rPr>
            </w:pPr>
            <w:r w:rsidRPr="00CF0326">
              <w:rPr>
                <w:rFonts w:cs="Calibri"/>
                <w:sz w:val="20"/>
                <w:szCs w:val="20"/>
              </w:rPr>
              <w:t>1</w:t>
            </w:r>
          </w:p>
        </w:tc>
        <w:tc>
          <w:tcPr>
            <w:tcW w:w="1580" w:type="dxa"/>
            <w:tcBorders>
              <w:top w:val="nil"/>
              <w:left w:val="nil"/>
              <w:bottom w:val="single" w:sz="4" w:space="0" w:color="auto"/>
              <w:right w:val="single" w:sz="4" w:space="0" w:color="auto"/>
            </w:tcBorders>
            <w:shd w:val="clear" w:color="auto" w:fill="auto"/>
            <w:vAlign w:val="center"/>
            <w:hideMark/>
          </w:tcPr>
          <w:p w14:paraId="386F2478" w14:textId="77777777" w:rsidR="00ED097E" w:rsidRPr="00CF0326" w:rsidRDefault="00ED097E" w:rsidP="007C40CD">
            <w:pPr>
              <w:jc w:val="center"/>
              <w:rPr>
                <w:rFonts w:cs="Calibri"/>
                <w:sz w:val="20"/>
                <w:szCs w:val="20"/>
              </w:rPr>
            </w:pPr>
            <w:r w:rsidRPr="00CF0326">
              <w:rPr>
                <w:rFonts w:cs="Calibri"/>
                <w:sz w:val="20"/>
                <w:szCs w:val="20"/>
              </w:rPr>
              <w:t>n.a.</w:t>
            </w:r>
          </w:p>
        </w:tc>
        <w:tc>
          <w:tcPr>
            <w:tcW w:w="1600" w:type="dxa"/>
            <w:tcBorders>
              <w:top w:val="nil"/>
              <w:left w:val="nil"/>
              <w:bottom w:val="single" w:sz="4" w:space="0" w:color="auto"/>
              <w:right w:val="single" w:sz="4" w:space="0" w:color="auto"/>
            </w:tcBorders>
            <w:shd w:val="clear" w:color="auto" w:fill="auto"/>
            <w:vAlign w:val="center"/>
            <w:hideMark/>
          </w:tcPr>
          <w:p w14:paraId="1AD6E1CB" w14:textId="77777777" w:rsidR="00ED097E" w:rsidRPr="00CF0326" w:rsidRDefault="00ED097E" w:rsidP="007C40CD">
            <w:pPr>
              <w:jc w:val="center"/>
              <w:rPr>
                <w:rFonts w:cs="Calibri"/>
                <w:sz w:val="20"/>
                <w:szCs w:val="20"/>
              </w:rPr>
            </w:pPr>
            <w:r w:rsidRPr="00CF0326">
              <w:rPr>
                <w:rFonts w:cs="Calibri"/>
                <w:sz w:val="20"/>
                <w:szCs w:val="20"/>
              </w:rPr>
              <w:t>n.a.</w:t>
            </w:r>
          </w:p>
        </w:tc>
      </w:tr>
      <w:tr w:rsidR="00ED097E" w:rsidRPr="00CF0326" w14:paraId="14FE5A98" w14:textId="77777777" w:rsidTr="007C40CD">
        <w:trPr>
          <w:trHeight w:val="39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7AB972D" w14:textId="77777777" w:rsidR="00ED097E" w:rsidRPr="00CF0326" w:rsidRDefault="00ED097E" w:rsidP="007C40CD">
            <w:pPr>
              <w:jc w:val="center"/>
              <w:rPr>
                <w:rFonts w:cs="Calibri"/>
                <w:szCs w:val="22"/>
              </w:rPr>
            </w:pPr>
            <w:r w:rsidRPr="00CF0326">
              <w:rPr>
                <w:rFonts w:cs="Calibri"/>
                <w:szCs w:val="22"/>
              </w:rPr>
              <w:t>2021</w:t>
            </w:r>
          </w:p>
        </w:tc>
        <w:tc>
          <w:tcPr>
            <w:tcW w:w="1812" w:type="dxa"/>
            <w:tcBorders>
              <w:top w:val="nil"/>
              <w:left w:val="nil"/>
              <w:bottom w:val="single" w:sz="4" w:space="0" w:color="auto"/>
              <w:right w:val="single" w:sz="4" w:space="0" w:color="auto"/>
            </w:tcBorders>
            <w:shd w:val="clear" w:color="auto" w:fill="auto"/>
            <w:vAlign w:val="center"/>
            <w:hideMark/>
          </w:tcPr>
          <w:p w14:paraId="0CD38E17" w14:textId="77777777" w:rsidR="00ED097E" w:rsidRPr="00CF0326" w:rsidRDefault="00ED097E" w:rsidP="007C40CD">
            <w:pPr>
              <w:jc w:val="center"/>
              <w:rPr>
                <w:rFonts w:cs="Calibri"/>
                <w:sz w:val="20"/>
                <w:szCs w:val="20"/>
              </w:rPr>
            </w:pPr>
            <w:r w:rsidRPr="00CF0326">
              <w:rPr>
                <w:rFonts w:cs="Calibri"/>
                <w:sz w:val="20"/>
                <w:szCs w:val="20"/>
              </w:rPr>
              <w:t>0</w:t>
            </w:r>
          </w:p>
        </w:tc>
        <w:tc>
          <w:tcPr>
            <w:tcW w:w="1559" w:type="dxa"/>
            <w:tcBorders>
              <w:top w:val="nil"/>
              <w:left w:val="nil"/>
              <w:bottom w:val="single" w:sz="4" w:space="0" w:color="auto"/>
              <w:right w:val="single" w:sz="4" w:space="0" w:color="auto"/>
            </w:tcBorders>
            <w:shd w:val="clear" w:color="auto" w:fill="auto"/>
            <w:vAlign w:val="center"/>
            <w:hideMark/>
          </w:tcPr>
          <w:p w14:paraId="2AFEBBD5" w14:textId="77777777" w:rsidR="00ED097E" w:rsidRPr="00CF0326" w:rsidRDefault="00ED097E" w:rsidP="007C40CD">
            <w:pPr>
              <w:jc w:val="center"/>
              <w:rPr>
                <w:rFonts w:cs="Calibri"/>
                <w:sz w:val="20"/>
                <w:szCs w:val="20"/>
              </w:rPr>
            </w:pPr>
            <w:r w:rsidRPr="00CF0326">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0978AC0E" w14:textId="77777777" w:rsidR="00ED097E" w:rsidRPr="00CF0326" w:rsidRDefault="00ED097E" w:rsidP="007C40CD">
            <w:pPr>
              <w:jc w:val="center"/>
              <w:rPr>
                <w:rFonts w:cs="Calibri"/>
                <w:sz w:val="20"/>
                <w:szCs w:val="20"/>
              </w:rPr>
            </w:pPr>
            <w:r w:rsidRPr="00CF0326">
              <w:rPr>
                <w:rFonts w:cs="Calibri"/>
                <w:sz w:val="20"/>
                <w:szCs w:val="20"/>
              </w:rPr>
              <w:t>1</w:t>
            </w:r>
          </w:p>
        </w:tc>
        <w:tc>
          <w:tcPr>
            <w:tcW w:w="1580" w:type="dxa"/>
            <w:tcBorders>
              <w:top w:val="nil"/>
              <w:left w:val="nil"/>
              <w:bottom w:val="single" w:sz="4" w:space="0" w:color="auto"/>
              <w:right w:val="single" w:sz="4" w:space="0" w:color="auto"/>
            </w:tcBorders>
            <w:shd w:val="clear" w:color="auto" w:fill="auto"/>
            <w:vAlign w:val="center"/>
            <w:hideMark/>
          </w:tcPr>
          <w:p w14:paraId="756D481C" w14:textId="77777777" w:rsidR="00ED097E" w:rsidRPr="00CF0326" w:rsidRDefault="00ED097E" w:rsidP="007C40CD">
            <w:pPr>
              <w:jc w:val="center"/>
              <w:rPr>
                <w:rFonts w:cs="Calibri"/>
                <w:sz w:val="20"/>
                <w:szCs w:val="20"/>
              </w:rPr>
            </w:pPr>
            <w:r w:rsidRPr="00CF0326">
              <w:rPr>
                <w:rFonts w:cs="Calibri"/>
                <w:sz w:val="20"/>
                <w:szCs w:val="20"/>
              </w:rPr>
              <w:t>n.a.</w:t>
            </w:r>
          </w:p>
        </w:tc>
        <w:tc>
          <w:tcPr>
            <w:tcW w:w="1600" w:type="dxa"/>
            <w:tcBorders>
              <w:top w:val="nil"/>
              <w:left w:val="nil"/>
              <w:bottom w:val="single" w:sz="4" w:space="0" w:color="auto"/>
              <w:right w:val="single" w:sz="4" w:space="0" w:color="auto"/>
            </w:tcBorders>
            <w:shd w:val="clear" w:color="auto" w:fill="auto"/>
            <w:vAlign w:val="center"/>
            <w:hideMark/>
          </w:tcPr>
          <w:p w14:paraId="7C744EC2" w14:textId="77777777" w:rsidR="00ED097E" w:rsidRPr="00CF0326" w:rsidRDefault="00ED097E" w:rsidP="007C40CD">
            <w:pPr>
              <w:jc w:val="center"/>
              <w:rPr>
                <w:rFonts w:cs="Calibri"/>
                <w:sz w:val="20"/>
                <w:szCs w:val="20"/>
              </w:rPr>
            </w:pPr>
            <w:r w:rsidRPr="00CF0326">
              <w:rPr>
                <w:rFonts w:cs="Calibri"/>
                <w:sz w:val="20"/>
                <w:szCs w:val="20"/>
              </w:rPr>
              <w:t>n.a.</w:t>
            </w:r>
          </w:p>
        </w:tc>
      </w:tr>
      <w:tr w:rsidR="00ED097E" w:rsidRPr="00CF0326" w14:paraId="0F7CD1D1" w14:textId="77777777" w:rsidTr="007C40CD">
        <w:trPr>
          <w:trHeight w:val="510"/>
        </w:trPr>
        <w:tc>
          <w:tcPr>
            <w:tcW w:w="1160" w:type="dxa"/>
            <w:tcBorders>
              <w:top w:val="nil"/>
              <w:left w:val="single" w:sz="4" w:space="0" w:color="auto"/>
              <w:bottom w:val="single" w:sz="4" w:space="0" w:color="auto"/>
              <w:right w:val="single" w:sz="4" w:space="0" w:color="auto"/>
            </w:tcBorders>
            <w:shd w:val="clear" w:color="auto" w:fill="auto"/>
            <w:vAlign w:val="center"/>
            <w:hideMark/>
          </w:tcPr>
          <w:p w14:paraId="7CE64544" w14:textId="77777777" w:rsidR="00ED097E" w:rsidRPr="00CF0326" w:rsidRDefault="00ED097E" w:rsidP="007C40CD">
            <w:pPr>
              <w:jc w:val="center"/>
              <w:rPr>
                <w:rFonts w:cs="Calibri"/>
                <w:szCs w:val="22"/>
              </w:rPr>
            </w:pPr>
            <w:r w:rsidRPr="00CF0326">
              <w:rPr>
                <w:rFonts w:cs="Calibri"/>
                <w:szCs w:val="22"/>
              </w:rPr>
              <w:t>2022</w:t>
            </w:r>
          </w:p>
        </w:tc>
        <w:tc>
          <w:tcPr>
            <w:tcW w:w="1812" w:type="dxa"/>
            <w:tcBorders>
              <w:top w:val="nil"/>
              <w:left w:val="nil"/>
              <w:bottom w:val="single" w:sz="4" w:space="0" w:color="auto"/>
              <w:right w:val="single" w:sz="4" w:space="0" w:color="auto"/>
            </w:tcBorders>
            <w:shd w:val="clear" w:color="auto" w:fill="auto"/>
            <w:vAlign w:val="center"/>
            <w:hideMark/>
          </w:tcPr>
          <w:p w14:paraId="28FC4FEB" w14:textId="77777777" w:rsidR="00ED097E" w:rsidRPr="00CF0326" w:rsidRDefault="00ED097E" w:rsidP="007C40CD">
            <w:pPr>
              <w:jc w:val="center"/>
              <w:rPr>
                <w:rFonts w:cs="Calibri"/>
                <w:sz w:val="20"/>
                <w:szCs w:val="20"/>
              </w:rPr>
            </w:pPr>
            <w:r w:rsidRPr="00CF0326">
              <w:rPr>
                <w:rFonts w:cs="Calibri"/>
                <w:sz w:val="20"/>
                <w:szCs w:val="20"/>
              </w:rPr>
              <w:t>0</w:t>
            </w:r>
          </w:p>
        </w:tc>
        <w:tc>
          <w:tcPr>
            <w:tcW w:w="1559" w:type="dxa"/>
            <w:tcBorders>
              <w:top w:val="nil"/>
              <w:left w:val="nil"/>
              <w:bottom w:val="single" w:sz="4" w:space="0" w:color="auto"/>
              <w:right w:val="single" w:sz="4" w:space="0" w:color="auto"/>
            </w:tcBorders>
            <w:shd w:val="clear" w:color="auto" w:fill="auto"/>
            <w:vAlign w:val="center"/>
            <w:hideMark/>
          </w:tcPr>
          <w:p w14:paraId="7292BAEB" w14:textId="77777777" w:rsidR="00ED097E" w:rsidRPr="00CF0326" w:rsidRDefault="00ED097E" w:rsidP="007C40CD">
            <w:pPr>
              <w:jc w:val="center"/>
              <w:rPr>
                <w:rFonts w:cs="Calibri"/>
                <w:sz w:val="20"/>
                <w:szCs w:val="20"/>
              </w:rPr>
            </w:pPr>
            <w:r w:rsidRPr="00CF0326">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0219AD54" w14:textId="77777777" w:rsidR="00ED097E" w:rsidRPr="00CF0326" w:rsidRDefault="00ED097E" w:rsidP="007C40CD">
            <w:pPr>
              <w:jc w:val="center"/>
              <w:rPr>
                <w:rFonts w:cs="Calibri"/>
                <w:sz w:val="20"/>
                <w:szCs w:val="20"/>
              </w:rPr>
            </w:pPr>
            <w:r w:rsidRPr="00CF0326">
              <w:rPr>
                <w:rFonts w:cs="Calibri"/>
                <w:sz w:val="20"/>
                <w:szCs w:val="20"/>
              </w:rPr>
              <w:t>1</w:t>
            </w:r>
          </w:p>
        </w:tc>
        <w:tc>
          <w:tcPr>
            <w:tcW w:w="1580" w:type="dxa"/>
            <w:tcBorders>
              <w:top w:val="nil"/>
              <w:left w:val="nil"/>
              <w:bottom w:val="single" w:sz="4" w:space="0" w:color="auto"/>
              <w:right w:val="single" w:sz="4" w:space="0" w:color="auto"/>
            </w:tcBorders>
            <w:shd w:val="clear" w:color="auto" w:fill="auto"/>
            <w:vAlign w:val="center"/>
            <w:hideMark/>
          </w:tcPr>
          <w:p w14:paraId="2E1B2EFB" w14:textId="77777777" w:rsidR="00ED097E" w:rsidRPr="00CF0326" w:rsidRDefault="00ED097E" w:rsidP="007C40CD">
            <w:pPr>
              <w:jc w:val="center"/>
              <w:rPr>
                <w:rFonts w:cs="Calibri"/>
                <w:sz w:val="20"/>
                <w:szCs w:val="20"/>
              </w:rPr>
            </w:pPr>
            <w:r w:rsidRPr="00CF0326">
              <w:rPr>
                <w:rFonts w:cs="Calibri"/>
                <w:sz w:val="20"/>
                <w:szCs w:val="20"/>
              </w:rPr>
              <w:t>n.a.</w:t>
            </w:r>
          </w:p>
        </w:tc>
        <w:tc>
          <w:tcPr>
            <w:tcW w:w="1600" w:type="dxa"/>
            <w:tcBorders>
              <w:top w:val="nil"/>
              <w:left w:val="nil"/>
              <w:bottom w:val="single" w:sz="4" w:space="0" w:color="auto"/>
              <w:right w:val="single" w:sz="4" w:space="0" w:color="auto"/>
            </w:tcBorders>
            <w:shd w:val="clear" w:color="auto" w:fill="auto"/>
            <w:vAlign w:val="center"/>
            <w:hideMark/>
          </w:tcPr>
          <w:p w14:paraId="63E62741" w14:textId="77777777" w:rsidR="00ED097E" w:rsidRPr="00CF0326" w:rsidRDefault="00ED097E" w:rsidP="007C40CD">
            <w:pPr>
              <w:jc w:val="center"/>
              <w:rPr>
                <w:rFonts w:cs="Calibri"/>
                <w:sz w:val="20"/>
                <w:szCs w:val="20"/>
              </w:rPr>
            </w:pPr>
            <w:r w:rsidRPr="00CF0326">
              <w:rPr>
                <w:rFonts w:cs="Calibri"/>
                <w:sz w:val="20"/>
                <w:szCs w:val="20"/>
              </w:rPr>
              <w:t>n.a.</w:t>
            </w:r>
          </w:p>
        </w:tc>
      </w:tr>
      <w:tr w:rsidR="00ED097E" w:rsidRPr="00CF0326" w14:paraId="6B64BE37" w14:textId="77777777" w:rsidTr="007C40CD">
        <w:trPr>
          <w:trHeight w:val="300"/>
        </w:trPr>
        <w:tc>
          <w:tcPr>
            <w:tcW w:w="4531" w:type="dxa"/>
            <w:gridSpan w:val="3"/>
            <w:tcBorders>
              <w:top w:val="nil"/>
              <w:left w:val="nil"/>
              <w:bottom w:val="nil"/>
              <w:right w:val="nil"/>
            </w:tcBorders>
            <w:shd w:val="clear" w:color="auto" w:fill="auto"/>
            <w:noWrap/>
            <w:vAlign w:val="bottom"/>
            <w:hideMark/>
          </w:tcPr>
          <w:p w14:paraId="4289F34D" w14:textId="77777777" w:rsidR="00ED097E" w:rsidRPr="00CF0326" w:rsidRDefault="00ED097E" w:rsidP="007C40CD">
            <w:pPr>
              <w:jc w:val="left"/>
              <w:rPr>
                <w:rFonts w:cs="Calibri"/>
                <w:szCs w:val="22"/>
              </w:rPr>
            </w:pPr>
            <w:r w:rsidRPr="00CF0326">
              <w:rPr>
                <w:rFonts w:cs="Calibri"/>
                <w:szCs w:val="22"/>
              </w:rPr>
              <w:t>Forrás: TeIR, KSH Tstar, Önkormányzati adatok</w:t>
            </w:r>
          </w:p>
        </w:tc>
        <w:tc>
          <w:tcPr>
            <w:tcW w:w="1701" w:type="dxa"/>
            <w:tcBorders>
              <w:top w:val="nil"/>
              <w:left w:val="nil"/>
              <w:bottom w:val="nil"/>
              <w:right w:val="nil"/>
            </w:tcBorders>
            <w:shd w:val="clear" w:color="auto" w:fill="auto"/>
            <w:noWrap/>
            <w:vAlign w:val="bottom"/>
            <w:hideMark/>
          </w:tcPr>
          <w:p w14:paraId="4147A98A" w14:textId="77777777" w:rsidR="00ED097E" w:rsidRPr="00CF0326" w:rsidRDefault="00ED097E" w:rsidP="007C40CD">
            <w:pPr>
              <w:jc w:val="left"/>
              <w:rPr>
                <w:rFonts w:cs="Calibri"/>
                <w:szCs w:val="22"/>
              </w:rPr>
            </w:pPr>
          </w:p>
        </w:tc>
        <w:tc>
          <w:tcPr>
            <w:tcW w:w="1580" w:type="dxa"/>
            <w:tcBorders>
              <w:top w:val="nil"/>
              <w:left w:val="nil"/>
              <w:bottom w:val="nil"/>
              <w:right w:val="nil"/>
            </w:tcBorders>
            <w:shd w:val="clear" w:color="auto" w:fill="auto"/>
            <w:noWrap/>
            <w:vAlign w:val="bottom"/>
            <w:hideMark/>
          </w:tcPr>
          <w:p w14:paraId="753FE16E" w14:textId="77777777" w:rsidR="00ED097E" w:rsidRPr="00CF0326" w:rsidRDefault="00ED097E" w:rsidP="007C40CD">
            <w:pPr>
              <w:jc w:val="left"/>
              <w:rPr>
                <w:rFonts w:ascii="Times New Roman" w:hAnsi="Times New Roman"/>
                <w:sz w:val="20"/>
                <w:szCs w:val="20"/>
              </w:rPr>
            </w:pPr>
          </w:p>
        </w:tc>
        <w:tc>
          <w:tcPr>
            <w:tcW w:w="1600" w:type="dxa"/>
            <w:tcBorders>
              <w:top w:val="nil"/>
              <w:left w:val="nil"/>
              <w:bottom w:val="nil"/>
              <w:right w:val="nil"/>
            </w:tcBorders>
            <w:shd w:val="clear" w:color="auto" w:fill="auto"/>
            <w:noWrap/>
            <w:vAlign w:val="bottom"/>
            <w:hideMark/>
          </w:tcPr>
          <w:p w14:paraId="2EB8320C" w14:textId="77777777" w:rsidR="00ED097E" w:rsidRPr="00CF0326" w:rsidRDefault="00ED097E" w:rsidP="007C40CD">
            <w:pPr>
              <w:jc w:val="left"/>
              <w:rPr>
                <w:rFonts w:ascii="Times New Roman" w:hAnsi="Times New Roman"/>
                <w:sz w:val="20"/>
                <w:szCs w:val="20"/>
              </w:rPr>
            </w:pPr>
          </w:p>
        </w:tc>
      </w:tr>
    </w:tbl>
    <w:p w14:paraId="379371CD" w14:textId="77777777" w:rsidR="00ED097E" w:rsidRDefault="00ED097E" w:rsidP="0023033D">
      <w:pPr>
        <w:autoSpaceDE w:val="0"/>
        <w:autoSpaceDN w:val="0"/>
        <w:adjustRightInd w:val="0"/>
        <w:spacing w:after="20"/>
        <w:rPr>
          <w:rFonts w:ascii="Times New Roman" w:hAnsi="Times New Roman"/>
          <w:sz w:val="24"/>
        </w:rPr>
      </w:pPr>
    </w:p>
    <w:p w14:paraId="2A71D7A1" w14:textId="597CBE6D" w:rsidR="007D029B" w:rsidRPr="00CF1212" w:rsidRDefault="007D029B" w:rsidP="0023033D">
      <w:pPr>
        <w:autoSpaceDE w:val="0"/>
        <w:autoSpaceDN w:val="0"/>
        <w:adjustRightInd w:val="0"/>
        <w:spacing w:after="20"/>
        <w:rPr>
          <w:rFonts w:ascii="Times New Roman" w:hAnsi="Times New Roman"/>
          <w:sz w:val="24"/>
        </w:rPr>
      </w:pPr>
      <w:r w:rsidRPr="00CF1212">
        <w:rPr>
          <w:rFonts w:ascii="Times New Roman" w:hAnsi="Times New Roman"/>
          <w:sz w:val="24"/>
        </w:rPr>
        <w:t>Csemőben két felnőtt házi orvosi és egy gyermekorvosi körzet került kialakításra, betöltetlen praxis nincs. A háziorvos által ellátott személyek számáról nincs adatunk. A házi gyermekorvos által ellátott gyermekek száma az utóbbi években növekedést mutatott, bár friss adataink ezzel kapcsolatban sincsenek. A házi orvosok és a házi gyermekorvos leterheltsége becsléseink szerint nagyjából az országos átlaggal egyező.</w:t>
      </w:r>
    </w:p>
    <w:p w14:paraId="656644C1" w14:textId="1C05FC27" w:rsidR="005003DB" w:rsidRPr="00CF1212" w:rsidRDefault="005003DB" w:rsidP="005003DB">
      <w:pPr>
        <w:rPr>
          <w:rFonts w:ascii="Times New Roman" w:eastAsia="Calibri" w:hAnsi="Times New Roman"/>
          <w:sz w:val="24"/>
        </w:rPr>
      </w:pPr>
      <w:r w:rsidRPr="00CF1212">
        <w:rPr>
          <w:rFonts w:ascii="Times New Roman" w:eastAsia="Calibri" w:hAnsi="Times New Roman"/>
          <w:sz w:val="24"/>
        </w:rPr>
        <w:t>A csemői házi gyermekorvos az általa gondozott gyermekpopuláció fizikai egészségi állapotát globálisan jónak ítéli meg. Kamaszoknál a „szokottnál” több szorongásból adódó pszichoszomatikus tünetet látott, talán őket jobban megviselte a karatén, próbára tette őket az online oktatás. A 2020-as év nagy kihívása volt a telemedicina bevezetése, illetve a szűkített speciális szakorvosi ellátás. Csak remélni tudja, hogy nem sikkadtak el lényeges tünetek, panaszok.</w:t>
      </w:r>
    </w:p>
    <w:p w14:paraId="007ECF96" w14:textId="4DC3ED68" w:rsidR="005003DB" w:rsidRPr="00CF1212" w:rsidRDefault="005003DB" w:rsidP="005003DB">
      <w:pPr>
        <w:rPr>
          <w:rFonts w:ascii="Times New Roman" w:eastAsia="Calibri" w:hAnsi="Times New Roman"/>
          <w:sz w:val="24"/>
        </w:rPr>
      </w:pPr>
      <w:r w:rsidRPr="00CF1212">
        <w:rPr>
          <w:rFonts w:ascii="Times New Roman" w:eastAsia="Calibri" w:hAnsi="Times New Roman"/>
          <w:sz w:val="24"/>
        </w:rPr>
        <w:t xml:space="preserve">Az egészségügyi kultúra hiánya, az anyagi nehézségek, a helytelen táplálkozás tapasztalata szerint folyamatosan jelen lévő problémák, ezekben javuló tendencia nem észlelhető.  Minden ötödik gyermek elhízott, a legtöbb szülő közömbös a problémával szemben. Sok az ortopédiai és szemészeti rendellenesség, a mozgásszegény életmód, a korlátok nélküli számítógép </w:t>
      </w:r>
      <w:r w:rsidR="007F06B2">
        <w:rPr>
          <w:rFonts w:ascii="Times New Roman" w:eastAsia="Calibri" w:hAnsi="Times New Roman"/>
          <w:sz w:val="24"/>
        </w:rPr>
        <w:t>és okostelefon használat miatt.</w:t>
      </w:r>
      <w:r w:rsidRPr="00CF1212">
        <w:rPr>
          <w:rFonts w:ascii="Times New Roman" w:eastAsia="Calibri" w:hAnsi="Times New Roman"/>
          <w:sz w:val="24"/>
        </w:rPr>
        <w:t xml:space="preserve"> Az iskolai tananyagból nagyon hiányzik, hogy nem tanulnak egészségügyi ismereteket. A felnőtteket már igen nehéz (lehetetlen) edukálni. A szociális helyzet összefüggése az egészséggel evidens.  A helyi viszonyok javításában az önkormányzat folyamatosan próbál segíteni. </w:t>
      </w:r>
    </w:p>
    <w:p w14:paraId="581CD6B8" w14:textId="0B79D62E" w:rsidR="005003DB" w:rsidRPr="00CF1212" w:rsidRDefault="005003DB" w:rsidP="0023033D">
      <w:pPr>
        <w:autoSpaceDE w:val="0"/>
        <w:autoSpaceDN w:val="0"/>
        <w:adjustRightInd w:val="0"/>
        <w:spacing w:after="20"/>
        <w:rPr>
          <w:rFonts w:ascii="Times New Roman" w:hAnsi="Times New Roman"/>
          <w:sz w:val="24"/>
        </w:rPr>
      </w:pPr>
      <w:r w:rsidRPr="00CF1212">
        <w:rPr>
          <w:rFonts w:ascii="Times New Roman" w:eastAsia="Calibri" w:hAnsi="Times New Roman"/>
          <w:sz w:val="24"/>
        </w:rPr>
        <w:t xml:space="preserve">A csemői házi gyermekorvos kiemelte, hogy a helyi családvédelmi szakemberekkel és védőnőkkel </w:t>
      </w:r>
      <w:r w:rsidR="00C11491" w:rsidRPr="00CF1212">
        <w:rPr>
          <w:rFonts w:ascii="Times New Roman" w:eastAsia="Calibri" w:hAnsi="Times New Roman"/>
          <w:sz w:val="24"/>
        </w:rPr>
        <w:t xml:space="preserve">nagyon </w:t>
      </w:r>
      <w:r w:rsidRPr="00CF1212">
        <w:rPr>
          <w:rFonts w:ascii="Times New Roman" w:eastAsia="Calibri" w:hAnsi="Times New Roman"/>
          <w:sz w:val="24"/>
        </w:rPr>
        <w:t>jó szakmai és személyes viszonyban is van.</w:t>
      </w:r>
    </w:p>
    <w:p w14:paraId="6C6A16AC" w14:textId="109868A2" w:rsidR="001E3D00" w:rsidRDefault="001E3D00" w:rsidP="001E3D00">
      <w:pPr>
        <w:ind w:left="960"/>
        <w:rPr>
          <w:rFonts w:ascii="Times New Roman" w:hAnsi="Times New Roman"/>
          <w:sz w:val="24"/>
        </w:rPr>
      </w:pPr>
      <w:r w:rsidRPr="0023033D">
        <w:rPr>
          <w:rFonts w:ascii="Times New Roman" w:hAnsi="Times New Roman"/>
          <w:sz w:val="24"/>
        </w:rPr>
        <w:tab/>
      </w:r>
    </w:p>
    <w:p w14:paraId="46750F0E" w14:textId="67643841" w:rsidR="00106767" w:rsidRDefault="0076457F" w:rsidP="00B00F3F">
      <w:pPr>
        <w:pStyle w:val="Listaszerbekezds"/>
        <w:numPr>
          <w:ilvl w:val="0"/>
          <w:numId w:val="34"/>
        </w:numPr>
        <w:autoSpaceDE w:val="0"/>
        <w:autoSpaceDN w:val="0"/>
        <w:adjustRightInd w:val="0"/>
        <w:spacing w:after="20"/>
        <w:rPr>
          <w:rFonts w:ascii="Times New Roman" w:hAnsi="Times New Roman"/>
          <w:sz w:val="24"/>
        </w:rPr>
      </w:pPr>
      <w:r w:rsidRPr="0076457F">
        <w:rPr>
          <w:rFonts w:ascii="Times New Roman" w:hAnsi="Times New Roman"/>
          <w:sz w:val="24"/>
        </w:rPr>
        <w:t>0</w:t>
      </w:r>
      <w:r w:rsidR="00106767" w:rsidRPr="0076457F">
        <w:rPr>
          <w:rFonts w:ascii="Times New Roman" w:hAnsi="Times New Roman"/>
          <w:sz w:val="24"/>
        </w:rPr>
        <w:t>–7 éves korúak speciális (egészségügyi-szociális-oktatási) ellátási igényeire (pl. korai fejlesztésre, rehabilitációra) vonatkozó adatok</w:t>
      </w:r>
    </w:p>
    <w:p w14:paraId="04B0E34F" w14:textId="77777777" w:rsidR="0076457F" w:rsidRPr="0076457F" w:rsidRDefault="0076457F" w:rsidP="0076457F">
      <w:pPr>
        <w:pStyle w:val="Listaszerbekezds"/>
        <w:autoSpaceDE w:val="0"/>
        <w:autoSpaceDN w:val="0"/>
        <w:adjustRightInd w:val="0"/>
        <w:spacing w:after="20"/>
        <w:ind w:left="927"/>
        <w:rPr>
          <w:rFonts w:ascii="Times New Roman" w:hAnsi="Times New Roman"/>
          <w:sz w:val="24"/>
        </w:rPr>
      </w:pPr>
    </w:p>
    <w:p w14:paraId="2405151C" w14:textId="01454C12" w:rsidR="0023033D" w:rsidRPr="0076457F" w:rsidRDefault="0076457F" w:rsidP="0023033D">
      <w:pPr>
        <w:rPr>
          <w:rFonts w:ascii="Times New Roman" w:hAnsi="Times New Roman"/>
          <w:sz w:val="24"/>
        </w:rPr>
      </w:pPr>
      <w:r w:rsidRPr="0076457F">
        <w:rPr>
          <w:rFonts w:ascii="Times New Roman" w:hAnsi="Times New Roman"/>
          <w:sz w:val="24"/>
        </w:rPr>
        <w:t>A Csemői Nefelejcs Óvoda és Mini Bölcsődében a</w:t>
      </w:r>
      <w:r w:rsidR="0023033D" w:rsidRPr="0076457F">
        <w:rPr>
          <w:rFonts w:ascii="Times New Roman" w:hAnsi="Times New Roman"/>
          <w:sz w:val="24"/>
        </w:rPr>
        <w:t xml:space="preserve"> kiemelt figyelmet igénylő, sajátos nevelési igényű gyermekek ellátását utazó gyógypedagógus látja el megbízási szerződéssel, heti hat órában. További szakmai segítő még a logopédus, aki szintén megbízási szerződéssel végzi a beszédhibás gyermekek terápiáját, a nevelési év eleji vizsgálatok eredményeképpen. Hetente kétszer 3-3 órában dolgozik az óvodában. </w:t>
      </w:r>
    </w:p>
    <w:p w14:paraId="7207A6DD" w14:textId="77777777" w:rsidR="0023033D" w:rsidRPr="0076457F" w:rsidRDefault="0023033D" w:rsidP="0023033D">
      <w:pPr>
        <w:rPr>
          <w:rFonts w:ascii="Times New Roman" w:hAnsi="Times New Roman"/>
          <w:sz w:val="24"/>
        </w:rPr>
      </w:pPr>
      <w:r w:rsidRPr="0076457F">
        <w:rPr>
          <w:rFonts w:ascii="Times New Roman" w:hAnsi="Times New Roman"/>
          <w:sz w:val="24"/>
        </w:rPr>
        <w:t>A fejlesztőpedagógiai munkát, amelyet a beilleszkedési, tanulási, magatartási nehézséggel küzdő gyermekek igényelnek, az intézmény fejlesztőpedagógusai látják el. Jelen esetben négy fő rendelkezik a megfelelő képesítéssel, ebből hárman végzik a kiscsoportos fejlesztéseket.</w:t>
      </w:r>
    </w:p>
    <w:p w14:paraId="16F791FD" w14:textId="77777777" w:rsidR="0076457F" w:rsidRPr="0076457F" w:rsidRDefault="0023033D" w:rsidP="0023033D">
      <w:pPr>
        <w:rPr>
          <w:rFonts w:ascii="Times New Roman" w:hAnsi="Times New Roman"/>
          <w:sz w:val="24"/>
        </w:rPr>
      </w:pPr>
      <w:r w:rsidRPr="0076457F">
        <w:rPr>
          <w:rFonts w:ascii="Times New Roman" w:hAnsi="Times New Roman"/>
          <w:sz w:val="24"/>
        </w:rPr>
        <w:t>Legnagyobb problémát a logopédiai ellátás területén tapasztalnak. Sajnos egyre több a beszédhibás gyermek, több gyermek esetében szükség lenne a terápiára, sőt hasznos lenne az öt éves kor előtti fejlesztés is, amelyre kapacitáshiány miatt nincs lehetőség. Ami nagymértékben megnehezíti a gyermekek beszédfejlődését, a szülői támogatás (otthoni gyakorlás) hiánya. Az óvónők és a logopédus erre minden évben próbálják felhívni a családok figyelmet, sajnos több-kevesebb sikerrel.</w:t>
      </w:r>
    </w:p>
    <w:p w14:paraId="7F768FE6" w14:textId="058164A1" w:rsidR="0076457F" w:rsidRPr="0076457F" w:rsidRDefault="0076457F" w:rsidP="0076457F">
      <w:pPr>
        <w:rPr>
          <w:rFonts w:ascii="Times New Roman" w:hAnsi="Times New Roman"/>
          <w:sz w:val="24"/>
        </w:rPr>
      </w:pPr>
      <w:r w:rsidRPr="0076457F">
        <w:rPr>
          <w:rFonts w:ascii="Times New Roman" w:hAnsi="Times New Roman"/>
          <w:sz w:val="24"/>
        </w:rPr>
        <w:t xml:space="preserve">Csemő községben működő házi gyermekorvos egyben gyermekneurológus is. A házi gyermekorvos a védőnőkkel szorosan együttműködve </w:t>
      </w:r>
      <w:r w:rsidR="00ED097E">
        <w:rPr>
          <w:rFonts w:ascii="Times New Roman" w:hAnsi="Times New Roman"/>
          <w:sz w:val="24"/>
        </w:rPr>
        <w:t xml:space="preserve">már újszülött kortól </w:t>
      </w:r>
      <w:r w:rsidRPr="0076457F">
        <w:rPr>
          <w:rFonts w:ascii="Times New Roman" w:hAnsi="Times New Roman"/>
          <w:sz w:val="24"/>
        </w:rPr>
        <w:t>kiemelt figyelmet fordít a korai fejlesztésre szoruló, vagy abban részt vevő gyermekek fejlődésére, segítséget nyújtanak abban, hogy a szülő fel tudja venni a megfelelő szakemberrel a kapcsolatot. A házi gyermekorvos és/vagy védőnő jelzése alapján az Önkormányzat, amennyiben erre szükség van, támogatással tud hozzájárulni ahhoz, hogy a gyermekek a szükséges fejlesztés</w:t>
      </w:r>
      <w:r w:rsidR="00ED097E">
        <w:rPr>
          <w:rFonts w:ascii="Times New Roman" w:hAnsi="Times New Roman"/>
          <w:sz w:val="24"/>
        </w:rPr>
        <w:t>eket</w:t>
      </w:r>
      <w:r w:rsidRPr="0076457F">
        <w:rPr>
          <w:rFonts w:ascii="Times New Roman" w:hAnsi="Times New Roman"/>
          <w:sz w:val="24"/>
        </w:rPr>
        <w:t>t megkapják (utazási költségek, hozzájárulás a magánúton igénybe vett fejlesztés költségeihez stb.)</w:t>
      </w:r>
    </w:p>
    <w:p w14:paraId="2A99685E" w14:textId="32A8594C" w:rsidR="0023033D" w:rsidRPr="00D409EF" w:rsidRDefault="0023033D" w:rsidP="0023033D">
      <w:pPr>
        <w:rPr>
          <w:rFonts w:cstheme="minorHAnsi"/>
          <w:sz w:val="24"/>
        </w:rPr>
      </w:pPr>
      <w:r w:rsidRPr="00D409EF">
        <w:rPr>
          <w:rFonts w:cstheme="minorHAnsi"/>
          <w:sz w:val="24"/>
        </w:rPr>
        <w:t xml:space="preserve"> </w:t>
      </w:r>
    </w:p>
    <w:p w14:paraId="21D34CEE" w14:textId="77777777" w:rsidR="00106767" w:rsidRPr="00056F13" w:rsidRDefault="00106767" w:rsidP="00FA203B">
      <w:pPr>
        <w:ind w:left="993" w:hanging="426"/>
        <w:rPr>
          <w:rFonts w:ascii="Times New Roman" w:hAnsi="Times New Roman"/>
          <w:sz w:val="24"/>
        </w:rPr>
      </w:pPr>
    </w:p>
    <w:p w14:paraId="423B19DB" w14:textId="77777777" w:rsidR="00540514" w:rsidRDefault="00540514" w:rsidP="003810AF">
      <w:pPr>
        <w:pStyle w:val="Listaszerbekezds"/>
        <w:numPr>
          <w:ilvl w:val="0"/>
          <w:numId w:val="5"/>
        </w:numPr>
        <w:shd w:val="clear" w:color="auto" w:fill="FFFFFF"/>
        <w:spacing w:after="120"/>
        <w:rPr>
          <w:rFonts w:ascii="Times New Roman" w:hAnsi="Times New Roman"/>
          <w:sz w:val="24"/>
        </w:rPr>
      </w:pPr>
      <w:r w:rsidRPr="00056F13">
        <w:rPr>
          <w:rFonts w:ascii="Times New Roman" w:hAnsi="Times New Roman"/>
          <w:sz w:val="24"/>
        </w:rPr>
        <w:t>gyermekjóléti alapellátások, Biztos Kezdet Gyerekház, Tanoda, gyermekszegénységet csökkentő speciális szolgáltatások;</w:t>
      </w:r>
    </w:p>
    <w:p w14:paraId="705BC6C4" w14:textId="77777777" w:rsidR="00B77266" w:rsidRPr="0076457F" w:rsidRDefault="00B77266" w:rsidP="0076457F">
      <w:pPr>
        <w:rPr>
          <w:rFonts w:ascii="Times New Roman" w:hAnsi="Times New Roman"/>
          <w:sz w:val="24"/>
        </w:rPr>
      </w:pPr>
      <w:r w:rsidRPr="0076457F">
        <w:rPr>
          <w:rFonts w:ascii="Times New Roman" w:hAnsi="Times New Roman"/>
          <w:sz w:val="24"/>
        </w:rPr>
        <w:t xml:space="preserve">A Ceglédi Kistérségi Szociális Szolgáltató és Gyermekjóléti Központ Csemői Család- és Gyermekjóléti Szolgálata a Ceglédi Többcélú Kistérségi Társulás fenntartásában működik 2007. óta, az önkormányzattal kötött társulási megállapodás alapján. A működéshez szükséges irodát, tárgyi feltételeket Csemő Község Önkormányzata biztosítja. </w:t>
      </w:r>
    </w:p>
    <w:p w14:paraId="0BE52FBD" w14:textId="77777777" w:rsidR="00B77266" w:rsidRPr="0076457F" w:rsidRDefault="00B77266" w:rsidP="0076457F">
      <w:pPr>
        <w:rPr>
          <w:rFonts w:ascii="Times New Roman" w:hAnsi="Times New Roman"/>
          <w:sz w:val="24"/>
        </w:rPr>
      </w:pPr>
      <w:r w:rsidRPr="0076457F">
        <w:rPr>
          <w:rFonts w:ascii="Times New Roman" w:hAnsi="Times New Roman"/>
          <w:sz w:val="24"/>
        </w:rPr>
        <w:t xml:space="preserve">A családsegítő általános feladata az illetékességi területén élő szociális és mentálhigiénés problémák miatt veszélyeztetett, illetve krízishelyzetbe került személyek és családok életvezetési képességének megőrzése, az ilyen helyzethez vezető okok megelőzése, valamint a krízishelyzet megszüntetésének elősegítése, továbbá a veszélyeztetett személyek és családok érdekeinek képviselete és védelme. Tevékenységét az egyénre, illetve a családra irányuló folyamatos munkával végzi.  </w:t>
      </w:r>
    </w:p>
    <w:p w14:paraId="726513BD" w14:textId="77777777" w:rsidR="00B77266" w:rsidRPr="0076457F" w:rsidRDefault="00B77266" w:rsidP="0076457F">
      <w:pPr>
        <w:rPr>
          <w:rFonts w:ascii="Times New Roman" w:hAnsi="Times New Roman"/>
          <w:sz w:val="24"/>
        </w:rPr>
      </w:pPr>
      <w:r w:rsidRPr="0076457F">
        <w:rPr>
          <w:rFonts w:ascii="Times New Roman" w:hAnsi="Times New Roman"/>
          <w:sz w:val="24"/>
        </w:rPr>
        <w:t xml:space="preserve">A család- és gyermekjóléti alapellátás igénybevétele önkéntes. A családgondozói feladatok megkezdése történhet az ügyfél személyes megkeresése alapján, illetve a jelzőrendszeri tagoktól érkezett írásos jelzés alapján is. A családdal való kapcsolatfelvételt követően van olyan eset, amikor a fennálló probléma megoldása egyszeri esetkezeléssel is megoldható. Az esetek többségében azonban rendszeres ellátást igényel a felmerült probléma megoldása. </w:t>
      </w:r>
    </w:p>
    <w:p w14:paraId="2AB32EB3" w14:textId="77777777" w:rsidR="00B77266" w:rsidRPr="0023033D" w:rsidRDefault="00B77266" w:rsidP="0076457F">
      <w:pPr>
        <w:pStyle w:val="Szvegtrzs"/>
        <w:spacing w:line="276" w:lineRule="auto"/>
        <w:jc w:val="both"/>
      </w:pPr>
      <w:r w:rsidRPr="0023033D">
        <w:t xml:space="preserve">Csemő községben 1 fő családgondozó látja el a feladatot, főállásban. A szolgáltatás rendelkezésére álló tárgyi feltételek megfelelnek a jogszabályban előírtaknak. </w:t>
      </w:r>
    </w:p>
    <w:p w14:paraId="37135861" w14:textId="34DBB8D6" w:rsidR="00B77266" w:rsidRPr="0076457F" w:rsidRDefault="00B77266" w:rsidP="0076457F">
      <w:pPr>
        <w:rPr>
          <w:rFonts w:ascii="Times New Roman" w:hAnsi="Times New Roman"/>
          <w:sz w:val="24"/>
        </w:rPr>
      </w:pPr>
      <w:r w:rsidRPr="0076457F">
        <w:rPr>
          <w:rFonts w:ascii="Times New Roman" w:hAnsi="Times New Roman"/>
          <w:sz w:val="24"/>
        </w:rPr>
        <w:t>A településhez tartozó, nagy területen fekvő külterület, illetve a nehezen megközelíthető helyeken lakó családok ellátásához az önkormányzat a</w:t>
      </w:r>
      <w:r w:rsidR="008E370A" w:rsidRPr="0076457F">
        <w:rPr>
          <w:rFonts w:ascii="Times New Roman" w:hAnsi="Times New Roman"/>
          <w:sz w:val="24"/>
        </w:rPr>
        <w:t>u</w:t>
      </w:r>
      <w:r w:rsidRPr="0076457F">
        <w:rPr>
          <w:rFonts w:ascii="Times New Roman" w:hAnsi="Times New Roman"/>
          <w:sz w:val="24"/>
        </w:rPr>
        <w:t>tó használatot is biztosít a családgondozó részére. Csemőben a lakosság 2/3 része él külterületen, elszórtan elhelyezkedő tanyákban. Ebből a szempontból a község egyedi a kistérségben. A családlátogatások során előfordul, hogy egyik családtól a másikig akár 7-8 km-t is meg kell tenni. Az önkormányzat autóját a családsegítő a védőnői szolgálattal közösen használja</w:t>
      </w:r>
      <w:r w:rsidR="00CD2502" w:rsidRPr="0076457F">
        <w:rPr>
          <w:rFonts w:ascii="Times New Roman" w:hAnsi="Times New Roman"/>
          <w:sz w:val="24"/>
        </w:rPr>
        <w:t>.</w:t>
      </w:r>
    </w:p>
    <w:p w14:paraId="19BCDDAF" w14:textId="77777777" w:rsidR="0023033D" w:rsidRPr="00B77266" w:rsidRDefault="0023033D" w:rsidP="00B77266">
      <w:pPr>
        <w:pStyle w:val="Listaszerbekezds"/>
        <w:ind w:left="975"/>
        <w:rPr>
          <w:rFonts w:cstheme="minorHAnsi"/>
          <w:sz w:val="24"/>
        </w:rPr>
      </w:pPr>
    </w:p>
    <w:p w14:paraId="7C32426C" w14:textId="77777777" w:rsidR="00B77266" w:rsidRPr="00ED097E" w:rsidRDefault="00F23A5D" w:rsidP="00ED097E">
      <w:pPr>
        <w:shd w:val="clear" w:color="auto" w:fill="FFFFFF"/>
        <w:spacing w:after="120"/>
        <w:rPr>
          <w:rFonts w:ascii="Times New Roman" w:hAnsi="Times New Roman"/>
          <w:sz w:val="24"/>
        </w:rPr>
      </w:pPr>
      <w:r w:rsidRPr="00ED097E">
        <w:rPr>
          <w:rFonts w:ascii="Times New Roman" w:hAnsi="Times New Roman"/>
          <w:sz w:val="24"/>
        </w:rPr>
        <w:t>Biztos Kezdet Gyerekház, Tanoda nem működik a településen.</w:t>
      </w:r>
    </w:p>
    <w:p w14:paraId="2F2B2A7D" w14:textId="77777777" w:rsidR="00540514" w:rsidRPr="00056F13"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gyermekek napközbeni ellátásai, bölcsődei ellátás;</w:t>
      </w:r>
    </w:p>
    <w:p w14:paraId="7E275783" w14:textId="77777777" w:rsidR="00F23A5D" w:rsidRDefault="00F23A5D" w:rsidP="00910E31">
      <w:pPr>
        <w:ind w:left="960" w:firstLine="33"/>
        <w:rPr>
          <w:rFonts w:ascii="Times New Roman" w:hAnsi="Times New Roman"/>
          <w:i/>
          <w:sz w:val="24"/>
        </w:rPr>
      </w:pPr>
    </w:p>
    <w:tbl>
      <w:tblPr>
        <w:tblW w:w="7320" w:type="dxa"/>
        <w:tblCellMar>
          <w:left w:w="70" w:type="dxa"/>
          <w:right w:w="70" w:type="dxa"/>
        </w:tblCellMar>
        <w:tblLook w:val="04A0" w:firstRow="1" w:lastRow="0" w:firstColumn="1" w:lastColumn="0" w:noHBand="0" w:noVBand="1"/>
      </w:tblPr>
      <w:tblGrid>
        <w:gridCol w:w="1600"/>
        <w:gridCol w:w="2760"/>
        <w:gridCol w:w="2960"/>
      </w:tblGrid>
      <w:tr w:rsidR="00F23A5D" w:rsidRPr="00F23A5D" w14:paraId="511811E7" w14:textId="77777777" w:rsidTr="00F23A5D">
        <w:trPr>
          <w:trHeight w:val="630"/>
        </w:trPr>
        <w:tc>
          <w:tcPr>
            <w:tcW w:w="7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54A81" w14:textId="77777777" w:rsidR="00F23A5D" w:rsidRPr="00F23A5D" w:rsidRDefault="00F23A5D" w:rsidP="00F23A5D">
            <w:pPr>
              <w:jc w:val="center"/>
              <w:rPr>
                <w:rFonts w:cs="Calibri"/>
                <w:b/>
                <w:bCs/>
                <w:szCs w:val="22"/>
              </w:rPr>
            </w:pPr>
            <w:r w:rsidRPr="00F23A5D">
              <w:rPr>
                <w:rFonts w:cs="Calibri"/>
                <w:b/>
                <w:bCs/>
                <w:szCs w:val="22"/>
              </w:rPr>
              <w:t>4.3.3. a.) számú táblázat - Bölcsődék és bölcsődébe beíratott gyermekek száma</w:t>
            </w:r>
          </w:p>
        </w:tc>
      </w:tr>
      <w:tr w:rsidR="00F23A5D" w:rsidRPr="00F23A5D" w14:paraId="3E3FD38E" w14:textId="77777777" w:rsidTr="00F23A5D">
        <w:trPr>
          <w:trHeight w:val="1650"/>
        </w:trPr>
        <w:tc>
          <w:tcPr>
            <w:tcW w:w="160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237398FF" w14:textId="77777777" w:rsidR="00F23A5D" w:rsidRPr="00F23A5D" w:rsidRDefault="00F23A5D" w:rsidP="00F23A5D">
            <w:pPr>
              <w:jc w:val="center"/>
              <w:rPr>
                <w:rFonts w:cs="Calibri"/>
                <w:b/>
                <w:bCs/>
                <w:szCs w:val="22"/>
              </w:rPr>
            </w:pPr>
            <w:r w:rsidRPr="00F23A5D">
              <w:rPr>
                <w:rFonts w:cs="Calibri"/>
                <w:b/>
                <w:bCs/>
                <w:szCs w:val="22"/>
              </w:rPr>
              <w:t>Év</w:t>
            </w:r>
          </w:p>
        </w:tc>
        <w:tc>
          <w:tcPr>
            <w:tcW w:w="2760" w:type="dxa"/>
            <w:tcBorders>
              <w:top w:val="nil"/>
              <w:left w:val="nil"/>
              <w:bottom w:val="single" w:sz="4" w:space="0" w:color="auto"/>
              <w:right w:val="single" w:sz="4" w:space="0" w:color="auto"/>
            </w:tcBorders>
            <w:shd w:val="clear" w:color="000000" w:fill="E2EFDA"/>
            <w:vAlign w:val="center"/>
            <w:hideMark/>
          </w:tcPr>
          <w:p w14:paraId="24C12C74" w14:textId="77777777" w:rsidR="00F23A5D" w:rsidRPr="00F23A5D" w:rsidRDefault="00F23A5D" w:rsidP="00F23A5D">
            <w:pPr>
              <w:jc w:val="center"/>
              <w:rPr>
                <w:rFonts w:cs="Calibri"/>
                <w:b/>
                <w:bCs/>
                <w:szCs w:val="22"/>
              </w:rPr>
            </w:pPr>
            <w:r w:rsidRPr="00F23A5D">
              <w:rPr>
                <w:rFonts w:cs="Calibri"/>
                <w:b/>
                <w:bCs/>
                <w:szCs w:val="22"/>
              </w:rPr>
              <w:t>Működő, önkormányzati bölcsődei férőhelyek száma</w:t>
            </w:r>
          </w:p>
        </w:tc>
        <w:tc>
          <w:tcPr>
            <w:tcW w:w="2960" w:type="dxa"/>
            <w:tcBorders>
              <w:top w:val="nil"/>
              <w:left w:val="nil"/>
              <w:bottom w:val="single" w:sz="4" w:space="0" w:color="auto"/>
              <w:right w:val="single" w:sz="4" w:space="0" w:color="auto"/>
            </w:tcBorders>
            <w:shd w:val="clear" w:color="000000" w:fill="E2EFDA"/>
            <w:vAlign w:val="center"/>
            <w:hideMark/>
          </w:tcPr>
          <w:p w14:paraId="21D3325D" w14:textId="77777777" w:rsidR="00F23A5D" w:rsidRPr="00F23A5D" w:rsidRDefault="00F23A5D" w:rsidP="00F23A5D">
            <w:pPr>
              <w:jc w:val="center"/>
              <w:rPr>
                <w:rFonts w:cs="Calibri"/>
                <w:b/>
                <w:bCs/>
                <w:szCs w:val="22"/>
              </w:rPr>
            </w:pPr>
            <w:r w:rsidRPr="00F23A5D">
              <w:rPr>
                <w:rFonts w:cs="Calibri"/>
                <w:b/>
                <w:bCs/>
                <w:szCs w:val="22"/>
              </w:rPr>
              <w:t>Önkormányzati bölcsődébe beírt gyerekek száma</w:t>
            </w:r>
          </w:p>
        </w:tc>
      </w:tr>
      <w:tr w:rsidR="00F23A5D" w:rsidRPr="00F23A5D" w14:paraId="5CA78264" w14:textId="77777777" w:rsidTr="00F23A5D">
        <w:trPr>
          <w:trHeight w:val="600"/>
        </w:trPr>
        <w:tc>
          <w:tcPr>
            <w:tcW w:w="1600" w:type="dxa"/>
            <w:vMerge/>
            <w:tcBorders>
              <w:top w:val="nil"/>
              <w:left w:val="single" w:sz="4" w:space="0" w:color="auto"/>
              <w:bottom w:val="single" w:sz="4" w:space="0" w:color="000000"/>
              <w:right w:val="single" w:sz="4" w:space="0" w:color="auto"/>
            </w:tcBorders>
            <w:vAlign w:val="center"/>
            <w:hideMark/>
          </w:tcPr>
          <w:p w14:paraId="31A3CA26" w14:textId="77777777" w:rsidR="00F23A5D" w:rsidRPr="00F23A5D" w:rsidRDefault="00F23A5D" w:rsidP="00F23A5D">
            <w:pPr>
              <w:jc w:val="left"/>
              <w:rPr>
                <w:rFonts w:cs="Calibri"/>
                <w:b/>
                <w:bCs/>
                <w:szCs w:val="22"/>
              </w:rPr>
            </w:pPr>
          </w:p>
        </w:tc>
        <w:tc>
          <w:tcPr>
            <w:tcW w:w="2760" w:type="dxa"/>
            <w:tcBorders>
              <w:top w:val="nil"/>
              <w:left w:val="nil"/>
              <w:bottom w:val="single" w:sz="4" w:space="0" w:color="auto"/>
              <w:right w:val="single" w:sz="4" w:space="0" w:color="auto"/>
            </w:tcBorders>
            <w:shd w:val="clear" w:color="000000" w:fill="E2EFDA"/>
            <w:noWrap/>
            <w:vAlign w:val="center"/>
            <w:hideMark/>
          </w:tcPr>
          <w:p w14:paraId="738EEC4B" w14:textId="77777777" w:rsidR="00F23A5D" w:rsidRPr="00F23A5D" w:rsidRDefault="00F23A5D" w:rsidP="00F23A5D">
            <w:pPr>
              <w:jc w:val="center"/>
              <w:rPr>
                <w:rFonts w:cs="Calibri"/>
                <w:b/>
                <w:bCs/>
                <w:color w:val="000000"/>
                <w:szCs w:val="22"/>
              </w:rPr>
            </w:pPr>
            <w:r w:rsidRPr="00F23A5D">
              <w:rPr>
                <w:rFonts w:cs="Calibri"/>
                <w:b/>
                <w:bCs/>
                <w:color w:val="000000"/>
                <w:szCs w:val="22"/>
              </w:rPr>
              <w:t>db</w:t>
            </w:r>
          </w:p>
        </w:tc>
        <w:tc>
          <w:tcPr>
            <w:tcW w:w="2960" w:type="dxa"/>
            <w:tcBorders>
              <w:top w:val="nil"/>
              <w:left w:val="nil"/>
              <w:bottom w:val="single" w:sz="4" w:space="0" w:color="auto"/>
              <w:right w:val="single" w:sz="4" w:space="0" w:color="auto"/>
            </w:tcBorders>
            <w:shd w:val="clear" w:color="000000" w:fill="E2EFDA"/>
            <w:noWrap/>
            <w:vAlign w:val="center"/>
            <w:hideMark/>
          </w:tcPr>
          <w:p w14:paraId="4D0BE6F1" w14:textId="77777777" w:rsidR="00F23A5D" w:rsidRPr="00F23A5D" w:rsidRDefault="00F23A5D" w:rsidP="00F23A5D">
            <w:pPr>
              <w:jc w:val="center"/>
              <w:rPr>
                <w:rFonts w:cs="Calibri"/>
                <w:b/>
                <w:bCs/>
                <w:color w:val="000000"/>
                <w:szCs w:val="22"/>
              </w:rPr>
            </w:pPr>
            <w:r w:rsidRPr="00F23A5D">
              <w:rPr>
                <w:rFonts w:cs="Calibri"/>
                <w:b/>
                <w:bCs/>
                <w:color w:val="000000"/>
                <w:szCs w:val="22"/>
              </w:rPr>
              <w:t>Fő</w:t>
            </w:r>
          </w:p>
        </w:tc>
      </w:tr>
      <w:tr w:rsidR="00F23A5D" w:rsidRPr="00F23A5D" w14:paraId="6121CA94" w14:textId="77777777" w:rsidTr="00F23A5D">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2142242D" w14:textId="77777777" w:rsidR="00F23A5D" w:rsidRPr="00F23A5D" w:rsidRDefault="00F23A5D" w:rsidP="00F23A5D">
            <w:pPr>
              <w:jc w:val="center"/>
              <w:rPr>
                <w:rFonts w:cs="Calibri"/>
                <w:szCs w:val="22"/>
              </w:rPr>
            </w:pPr>
            <w:r w:rsidRPr="00F23A5D">
              <w:rPr>
                <w:rFonts w:cs="Calibri"/>
                <w:szCs w:val="22"/>
              </w:rPr>
              <w:t>2017</w:t>
            </w:r>
          </w:p>
        </w:tc>
        <w:tc>
          <w:tcPr>
            <w:tcW w:w="2760" w:type="dxa"/>
            <w:tcBorders>
              <w:top w:val="nil"/>
              <w:left w:val="nil"/>
              <w:bottom w:val="single" w:sz="4" w:space="0" w:color="auto"/>
              <w:right w:val="single" w:sz="4" w:space="0" w:color="auto"/>
            </w:tcBorders>
            <w:shd w:val="clear" w:color="auto" w:fill="auto"/>
            <w:vAlign w:val="center"/>
            <w:hideMark/>
          </w:tcPr>
          <w:p w14:paraId="017290C4" w14:textId="77777777" w:rsidR="00F23A5D" w:rsidRPr="00F23A5D" w:rsidRDefault="00F23A5D" w:rsidP="00F23A5D">
            <w:pPr>
              <w:jc w:val="center"/>
              <w:rPr>
                <w:rFonts w:cs="Calibri"/>
                <w:sz w:val="20"/>
                <w:szCs w:val="20"/>
              </w:rPr>
            </w:pPr>
            <w:r w:rsidRPr="00F23A5D">
              <w:rPr>
                <w:rFonts w:cs="Calibri"/>
                <w:sz w:val="20"/>
                <w:szCs w:val="20"/>
              </w:rPr>
              <w:t>0</w:t>
            </w:r>
          </w:p>
        </w:tc>
        <w:tc>
          <w:tcPr>
            <w:tcW w:w="2960" w:type="dxa"/>
            <w:tcBorders>
              <w:top w:val="nil"/>
              <w:left w:val="nil"/>
              <w:bottom w:val="single" w:sz="4" w:space="0" w:color="auto"/>
              <w:right w:val="single" w:sz="4" w:space="0" w:color="auto"/>
            </w:tcBorders>
            <w:shd w:val="clear" w:color="auto" w:fill="auto"/>
            <w:vAlign w:val="center"/>
            <w:hideMark/>
          </w:tcPr>
          <w:p w14:paraId="23286E72" w14:textId="77777777" w:rsidR="00F23A5D" w:rsidRPr="00F23A5D" w:rsidRDefault="00F23A5D" w:rsidP="00F23A5D">
            <w:pPr>
              <w:jc w:val="center"/>
              <w:rPr>
                <w:rFonts w:cs="Calibri"/>
                <w:sz w:val="20"/>
                <w:szCs w:val="20"/>
              </w:rPr>
            </w:pPr>
            <w:r w:rsidRPr="00F23A5D">
              <w:rPr>
                <w:rFonts w:cs="Calibri"/>
                <w:sz w:val="20"/>
                <w:szCs w:val="20"/>
              </w:rPr>
              <w:t>0</w:t>
            </w:r>
          </w:p>
        </w:tc>
      </w:tr>
      <w:tr w:rsidR="00F23A5D" w:rsidRPr="00F23A5D" w14:paraId="3C510295" w14:textId="77777777" w:rsidTr="00F23A5D">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686579D3" w14:textId="77777777" w:rsidR="00F23A5D" w:rsidRPr="00F23A5D" w:rsidRDefault="00F23A5D" w:rsidP="00F23A5D">
            <w:pPr>
              <w:jc w:val="center"/>
              <w:rPr>
                <w:rFonts w:cs="Calibri"/>
                <w:szCs w:val="22"/>
              </w:rPr>
            </w:pPr>
            <w:r w:rsidRPr="00F23A5D">
              <w:rPr>
                <w:rFonts w:cs="Calibri"/>
                <w:szCs w:val="22"/>
              </w:rPr>
              <w:t>2018</w:t>
            </w:r>
          </w:p>
        </w:tc>
        <w:tc>
          <w:tcPr>
            <w:tcW w:w="2760" w:type="dxa"/>
            <w:tcBorders>
              <w:top w:val="nil"/>
              <w:left w:val="nil"/>
              <w:bottom w:val="single" w:sz="4" w:space="0" w:color="auto"/>
              <w:right w:val="single" w:sz="4" w:space="0" w:color="auto"/>
            </w:tcBorders>
            <w:shd w:val="clear" w:color="auto" w:fill="auto"/>
            <w:vAlign w:val="center"/>
            <w:hideMark/>
          </w:tcPr>
          <w:p w14:paraId="17FF84F2" w14:textId="77777777" w:rsidR="00F23A5D" w:rsidRPr="00F23A5D" w:rsidRDefault="00F23A5D" w:rsidP="00F23A5D">
            <w:pPr>
              <w:jc w:val="center"/>
              <w:rPr>
                <w:rFonts w:cs="Calibri"/>
                <w:sz w:val="20"/>
                <w:szCs w:val="20"/>
              </w:rPr>
            </w:pPr>
            <w:r w:rsidRPr="00F23A5D">
              <w:rPr>
                <w:rFonts w:cs="Calibri"/>
                <w:sz w:val="20"/>
                <w:szCs w:val="20"/>
              </w:rPr>
              <w:t>0</w:t>
            </w:r>
          </w:p>
        </w:tc>
        <w:tc>
          <w:tcPr>
            <w:tcW w:w="2960" w:type="dxa"/>
            <w:tcBorders>
              <w:top w:val="nil"/>
              <w:left w:val="nil"/>
              <w:bottom w:val="single" w:sz="4" w:space="0" w:color="auto"/>
              <w:right w:val="single" w:sz="4" w:space="0" w:color="auto"/>
            </w:tcBorders>
            <w:shd w:val="clear" w:color="auto" w:fill="auto"/>
            <w:vAlign w:val="center"/>
            <w:hideMark/>
          </w:tcPr>
          <w:p w14:paraId="409C03F7" w14:textId="77777777" w:rsidR="00F23A5D" w:rsidRPr="00F23A5D" w:rsidRDefault="00F23A5D" w:rsidP="00F23A5D">
            <w:pPr>
              <w:jc w:val="center"/>
              <w:rPr>
                <w:rFonts w:cs="Calibri"/>
                <w:sz w:val="20"/>
                <w:szCs w:val="20"/>
              </w:rPr>
            </w:pPr>
            <w:r w:rsidRPr="00F23A5D">
              <w:rPr>
                <w:rFonts w:cs="Calibri"/>
                <w:sz w:val="20"/>
                <w:szCs w:val="20"/>
              </w:rPr>
              <w:t>0</w:t>
            </w:r>
          </w:p>
        </w:tc>
      </w:tr>
      <w:tr w:rsidR="00F23A5D" w:rsidRPr="00F23A5D" w14:paraId="539009E5" w14:textId="77777777" w:rsidTr="00F23A5D">
        <w:trPr>
          <w:trHeight w:val="443"/>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0ADCDE88" w14:textId="77777777" w:rsidR="00F23A5D" w:rsidRPr="00F23A5D" w:rsidRDefault="00F23A5D" w:rsidP="00F23A5D">
            <w:pPr>
              <w:jc w:val="center"/>
              <w:rPr>
                <w:rFonts w:cs="Calibri"/>
                <w:szCs w:val="22"/>
              </w:rPr>
            </w:pPr>
            <w:r w:rsidRPr="00F23A5D">
              <w:rPr>
                <w:rFonts w:cs="Calibri"/>
                <w:szCs w:val="22"/>
              </w:rPr>
              <w:t>2019</w:t>
            </w:r>
          </w:p>
        </w:tc>
        <w:tc>
          <w:tcPr>
            <w:tcW w:w="2760" w:type="dxa"/>
            <w:tcBorders>
              <w:top w:val="nil"/>
              <w:left w:val="nil"/>
              <w:bottom w:val="single" w:sz="4" w:space="0" w:color="auto"/>
              <w:right w:val="single" w:sz="4" w:space="0" w:color="auto"/>
            </w:tcBorders>
            <w:shd w:val="clear" w:color="auto" w:fill="auto"/>
            <w:vAlign w:val="center"/>
            <w:hideMark/>
          </w:tcPr>
          <w:p w14:paraId="5651B70F" w14:textId="77777777" w:rsidR="00F23A5D" w:rsidRPr="00F23A5D" w:rsidRDefault="00F23A5D" w:rsidP="00F23A5D">
            <w:pPr>
              <w:jc w:val="center"/>
              <w:rPr>
                <w:rFonts w:cs="Calibri"/>
                <w:sz w:val="20"/>
                <w:szCs w:val="20"/>
              </w:rPr>
            </w:pPr>
            <w:r w:rsidRPr="00F23A5D">
              <w:rPr>
                <w:rFonts w:cs="Calibri"/>
                <w:sz w:val="20"/>
                <w:szCs w:val="20"/>
              </w:rPr>
              <w:t>8</w:t>
            </w:r>
          </w:p>
        </w:tc>
        <w:tc>
          <w:tcPr>
            <w:tcW w:w="2960" w:type="dxa"/>
            <w:tcBorders>
              <w:top w:val="nil"/>
              <w:left w:val="nil"/>
              <w:bottom w:val="single" w:sz="4" w:space="0" w:color="auto"/>
              <w:right w:val="single" w:sz="4" w:space="0" w:color="auto"/>
            </w:tcBorders>
            <w:shd w:val="clear" w:color="auto" w:fill="auto"/>
            <w:vAlign w:val="center"/>
            <w:hideMark/>
          </w:tcPr>
          <w:p w14:paraId="17E8A85F" w14:textId="77777777" w:rsidR="00F23A5D" w:rsidRPr="00F23A5D" w:rsidRDefault="00F23A5D" w:rsidP="00F23A5D">
            <w:pPr>
              <w:jc w:val="center"/>
              <w:rPr>
                <w:rFonts w:cs="Calibri"/>
                <w:sz w:val="20"/>
                <w:szCs w:val="20"/>
              </w:rPr>
            </w:pPr>
            <w:r w:rsidRPr="00F23A5D">
              <w:rPr>
                <w:rFonts w:cs="Calibri"/>
                <w:sz w:val="20"/>
                <w:szCs w:val="20"/>
              </w:rPr>
              <w:t>8</w:t>
            </w:r>
          </w:p>
        </w:tc>
      </w:tr>
      <w:tr w:rsidR="00F23A5D" w:rsidRPr="00F23A5D" w14:paraId="2BEDA071" w14:textId="77777777" w:rsidTr="00F23A5D">
        <w:trPr>
          <w:trHeight w:val="405"/>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57D877AC" w14:textId="77777777" w:rsidR="00F23A5D" w:rsidRPr="00F23A5D" w:rsidRDefault="00F23A5D" w:rsidP="00F23A5D">
            <w:pPr>
              <w:jc w:val="center"/>
              <w:rPr>
                <w:rFonts w:cs="Calibri"/>
                <w:szCs w:val="22"/>
              </w:rPr>
            </w:pPr>
            <w:r w:rsidRPr="00F23A5D">
              <w:rPr>
                <w:rFonts w:cs="Calibri"/>
                <w:szCs w:val="22"/>
              </w:rPr>
              <w:t>2020</w:t>
            </w:r>
          </w:p>
        </w:tc>
        <w:tc>
          <w:tcPr>
            <w:tcW w:w="2760" w:type="dxa"/>
            <w:tcBorders>
              <w:top w:val="nil"/>
              <w:left w:val="nil"/>
              <w:bottom w:val="single" w:sz="4" w:space="0" w:color="auto"/>
              <w:right w:val="single" w:sz="4" w:space="0" w:color="auto"/>
            </w:tcBorders>
            <w:shd w:val="clear" w:color="auto" w:fill="auto"/>
            <w:vAlign w:val="center"/>
            <w:hideMark/>
          </w:tcPr>
          <w:p w14:paraId="2673E764" w14:textId="77777777" w:rsidR="00F23A5D" w:rsidRPr="00F23A5D" w:rsidRDefault="00F23A5D" w:rsidP="00F23A5D">
            <w:pPr>
              <w:jc w:val="center"/>
              <w:rPr>
                <w:rFonts w:cs="Calibri"/>
                <w:sz w:val="20"/>
                <w:szCs w:val="20"/>
              </w:rPr>
            </w:pPr>
            <w:r w:rsidRPr="00F23A5D">
              <w:rPr>
                <w:rFonts w:cs="Calibri"/>
                <w:sz w:val="20"/>
                <w:szCs w:val="20"/>
              </w:rPr>
              <w:t>8</w:t>
            </w:r>
          </w:p>
        </w:tc>
        <w:tc>
          <w:tcPr>
            <w:tcW w:w="2960" w:type="dxa"/>
            <w:tcBorders>
              <w:top w:val="nil"/>
              <w:left w:val="nil"/>
              <w:bottom w:val="single" w:sz="4" w:space="0" w:color="auto"/>
              <w:right w:val="single" w:sz="4" w:space="0" w:color="auto"/>
            </w:tcBorders>
            <w:shd w:val="clear" w:color="auto" w:fill="auto"/>
            <w:vAlign w:val="center"/>
            <w:hideMark/>
          </w:tcPr>
          <w:p w14:paraId="47809C01" w14:textId="77777777" w:rsidR="00F23A5D" w:rsidRPr="00F23A5D" w:rsidRDefault="00F23A5D" w:rsidP="00F23A5D">
            <w:pPr>
              <w:jc w:val="center"/>
              <w:rPr>
                <w:rFonts w:cs="Calibri"/>
                <w:sz w:val="20"/>
                <w:szCs w:val="20"/>
              </w:rPr>
            </w:pPr>
            <w:r w:rsidRPr="00F23A5D">
              <w:rPr>
                <w:rFonts w:cs="Calibri"/>
                <w:sz w:val="20"/>
                <w:szCs w:val="20"/>
              </w:rPr>
              <w:t>5</w:t>
            </w:r>
          </w:p>
        </w:tc>
      </w:tr>
      <w:tr w:rsidR="00F23A5D" w:rsidRPr="00F23A5D" w14:paraId="0D82BC39" w14:textId="77777777" w:rsidTr="00F23A5D">
        <w:trPr>
          <w:trHeight w:val="39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5630CCDE" w14:textId="77777777" w:rsidR="00F23A5D" w:rsidRPr="00F23A5D" w:rsidRDefault="00F23A5D" w:rsidP="00F23A5D">
            <w:pPr>
              <w:jc w:val="center"/>
              <w:rPr>
                <w:rFonts w:cs="Calibri"/>
                <w:szCs w:val="22"/>
              </w:rPr>
            </w:pPr>
            <w:r w:rsidRPr="00F23A5D">
              <w:rPr>
                <w:rFonts w:cs="Calibri"/>
                <w:szCs w:val="22"/>
              </w:rPr>
              <w:t>2021</w:t>
            </w:r>
          </w:p>
        </w:tc>
        <w:tc>
          <w:tcPr>
            <w:tcW w:w="2760" w:type="dxa"/>
            <w:tcBorders>
              <w:top w:val="nil"/>
              <w:left w:val="nil"/>
              <w:bottom w:val="single" w:sz="4" w:space="0" w:color="auto"/>
              <w:right w:val="single" w:sz="4" w:space="0" w:color="auto"/>
            </w:tcBorders>
            <w:shd w:val="clear" w:color="auto" w:fill="auto"/>
            <w:vAlign w:val="center"/>
            <w:hideMark/>
          </w:tcPr>
          <w:p w14:paraId="293034DF" w14:textId="77777777" w:rsidR="00F23A5D" w:rsidRPr="00F23A5D" w:rsidRDefault="00F23A5D" w:rsidP="00F23A5D">
            <w:pPr>
              <w:jc w:val="center"/>
              <w:rPr>
                <w:rFonts w:cs="Calibri"/>
                <w:sz w:val="20"/>
                <w:szCs w:val="20"/>
              </w:rPr>
            </w:pPr>
            <w:r w:rsidRPr="00F23A5D">
              <w:rPr>
                <w:rFonts w:cs="Calibri"/>
                <w:sz w:val="20"/>
                <w:szCs w:val="20"/>
              </w:rPr>
              <w:t>8</w:t>
            </w:r>
          </w:p>
        </w:tc>
        <w:tc>
          <w:tcPr>
            <w:tcW w:w="2960" w:type="dxa"/>
            <w:tcBorders>
              <w:top w:val="nil"/>
              <w:left w:val="nil"/>
              <w:bottom w:val="single" w:sz="4" w:space="0" w:color="auto"/>
              <w:right w:val="single" w:sz="4" w:space="0" w:color="auto"/>
            </w:tcBorders>
            <w:shd w:val="clear" w:color="auto" w:fill="auto"/>
            <w:vAlign w:val="center"/>
            <w:hideMark/>
          </w:tcPr>
          <w:p w14:paraId="396908C8" w14:textId="77777777" w:rsidR="00F23A5D" w:rsidRPr="00F23A5D" w:rsidRDefault="00F23A5D" w:rsidP="00F23A5D">
            <w:pPr>
              <w:jc w:val="center"/>
              <w:rPr>
                <w:rFonts w:cs="Calibri"/>
                <w:sz w:val="20"/>
                <w:szCs w:val="20"/>
              </w:rPr>
            </w:pPr>
            <w:r w:rsidRPr="00F23A5D">
              <w:rPr>
                <w:rFonts w:cs="Calibri"/>
                <w:sz w:val="20"/>
                <w:szCs w:val="20"/>
              </w:rPr>
              <w:t>7</w:t>
            </w:r>
          </w:p>
        </w:tc>
      </w:tr>
      <w:tr w:rsidR="00F23A5D" w:rsidRPr="00F23A5D" w14:paraId="50EB02F1" w14:textId="77777777" w:rsidTr="00F23A5D">
        <w:trPr>
          <w:trHeight w:val="51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6B7B88D5" w14:textId="77777777" w:rsidR="00F23A5D" w:rsidRPr="00F23A5D" w:rsidRDefault="00F23A5D" w:rsidP="00F23A5D">
            <w:pPr>
              <w:jc w:val="center"/>
              <w:rPr>
                <w:rFonts w:cs="Calibri"/>
                <w:szCs w:val="22"/>
              </w:rPr>
            </w:pPr>
            <w:r w:rsidRPr="00F23A5D">
              <w:rPr>
                <w:rFonts w:cs="Calibri"/>
                <w:szCs w:val="22"/>
              </w:rPr>
              <w:t>2022</w:t>
            </w:r>
          </w:p>
        </w:tc>
        <w:tc>
          <w:tcPr>
            <w:tcW w:w="2760" w:type="dxa"/>
            <w:tcBorders>
              <w:top w:val="nil"/>
              <w:left w:val="nil"/>
              <w:bottom w:val="single" w:sz="4" w:space="0" w:color="auto"/>
              <w:right w:val="single" w:sz="4" w:space="0" w:color="auto"/>
            </w:tcBorders>
            <w:shd w:val="clear" w:color="auto" w:fill="auto"/>
            <w:vAlign w:val="center"/>
            <w:hideMark/>
          </w:tcPr>
          <w:p w14:paraId="7D3D4112" w14:textId="77777777" w:rsidR="00F23A5D" w:rsidRPr="00F23A5D" w:rsidRDefault="00F23A5D" w:rsidP="00F23A5D">
            <w:pPr>
              <w:jc w:val="center"/>
              <w:rPr>
                <w:rFonts w:cs="Calibri"/>
                <w:sz w:val="20"/>
                <w:szCs w:val="20"/>
              </w:rPr>
            </w:pPr>
            <w:r w:rsidRPr="00F23A5D">
              <w:rPr>
                <w:rFonts w:cs="Calibri"/>
                <w:sz w:val="20"/>
                <w:szCs w:val="20"/>
              </w:rPr>
              <w:t>8</w:t>
            </w:r>
          </w:p>
        </w:tc>
        <w:tc>
          <w:tcPr>
            <w:tcW w:w="2960" w:type="dxa"/>
            <w:tcBorders>
              <w:top w:val="nil"/>
              <w:left w:val="nil"/>
              <w:bottom w:val="single" w:sz="4" w:space="0" w:color="auto"/>
              <w:right w:val="single" w:sz="4" w:space="0" w:color="auto"/>
            </w:tcBorders>
            <w:shd w:val="clear" w:color="auto" w:fill="auto"/>
            <w:vAlign w:val="center"/>
            <w:hideMark/>
          </w:tcPr>
          <w:p w14:paraId="31F64CBF" w14:textId="77777777" w:rsidR="00F23A5D" w:rsidRPr="00F23A5D" w:rsidRDefault="00F23A5D" w:rsidP="00F23A5D">
            <w:pPr>
              <w:jc w:val="center"/>
              <w:rPr>
                <w:rFonts w:cs="Calibri"/>
                <w:sz w:val="20"/>
                <w:szCs w:val="20"/>
              </w:rPr>
            </w:pPr>
            <w:r w:rsidRPr="00F23A5D">
              <w:rPr>
                <w:rFonts w:cs="Calibri"/>
                <w:sz w:val="20"/>
                <w:szCs w:val="20"/>
              </w:rPr>
              <w:t>8</w:t>
            </w:r>
          </w:p>
        </w:tc>
      </w:tr>
      <w:tr w:rsidR="00F23A5D" w:rsidRPr="00F23A5D" w14:paraId="4A3D1C17" w14:textId="77777777" w:rsidTr="00F23A5D">
        <w:trPr>
          <w:trHeight w:val="300"/>
        </w:trPr>
        <w:tc>
          <w:tcPr>
            <w:tcW w:w="7320" w:type="dxa"/>
            <w:gridSpan w:val="3"/>
            <w:tcBorders>
              <w:top w:val="nil"/>
              <w:left w:val="nil"/>
              <w:bottom w:val="nil"/>
              <w:right w:val="nil"/>
            </w:tcBorders>
            <w:shd w:val="clear" w:color="auto" w:fill="auto"/>
            <w:noWrap/>
            <w:vAlign w:val="bottom"/>
            <w:hideMark/>
          </w:tcPr>
          <w:p w14:paraId="62DCC34C" w14:textId="77777777" w:rsidR="00F23A5D" w:rsidRPr="00F23A5D" w:rsidRDefault="00F23A5D" w:rsidP="00F23A5D">
            <w:pPr>
              <w:jc w:val="left"/>
              <w:rPr>
                <w:rFonts w:cs="Calibri"/>
                <w:szCs w:val="22"/>
              </w:rPr>
            </w:pPr>
            <w:r w:rsidRPr="00F23A5D">
              <w:rPr>
                <w:rFonts w:cs="Calibri"/>
                <w:szCs w:val="22"/>
              </w:rPr>
              <w:t>Forrás: Önkormányzati és intézményi adatgyűjtés</w:t>
            </w:r>
          </w:p>
        </w:tc>
      </w:tr>
    </w:tbl>
    <w:p w14:paraId="256B8443" w14:textId="77777777" w:rsidR="00F23A5D" w:rsidRDefault="00F23A5D" w:rsidP="00910E31">
      <w:pPr>
        <w:ind w:left="960" w:firstLine="33"/>
        <w:rPr>
          <w:rFonts w:ascii="Times New Roman" w:hAnsi="Times New Roman"/>
          <w:i/>
          <w:sz w:val="24"/>
        </w:rPr>
      </w:pPr>
    </w:p>
    <w:p w14:paraId="10896E88" w14:textId="77777777" w:rsidR="00F23A5D" w:rsidRDefault="00F23A5D" w:rsidP="00910E31">
      <w:pPr>
        <w:ind w:left="960" w:firstLine="33"/>
        <w:rPr>
          <w:rFonts w:ascii="Times New Roman" w:hAnsi="Times New Roman"/>
          <w:i/>
          <w:sz w:val="24"/>
        </w:rPr>
      </w:pPr>
    </w:p>
    <w:tbl>
      <w:tblPr>
        <w:tblW w:w="9791" w:type="dxa"/>
        <w:tblLayout w:type="fixed"/>
        <w:tblCellMar>
          <w:left w:w="70" w:type="dxa"/>
          <w:right w:w="70" w:type="dxa"/>
        </w:tblCellMar>
        <w:tblLook w:val="04A0" w:firstRow="1" w:lastRow="0" w:firstColumn="1" w:lastColumn="0" w:noHBand="0" w:noVBand="1"/>
      </w:tblPr>
      <w:tblGrid>
        <w:gridCol w:w="704"/>
        <w:gridCol w:w="992"/>
        <w:gridCol w:w="1224"/>
        <w:gridCol w:w="1138"/>
        <w:gridCol w:w="1239"/>
        <w:gridCol w:w="1121"/>
        <w:gridCol w:w="1187"/>
        <w:gridCol w:w="1321"/>
        <w:gridCol w:w="865"/>
      </w:tblGrid>
      <w:tr w:rsidR="00F23A5D" w:rsidRPr="00F23A5D" w14:paraId="64D4FFED" w14:textId="77777777" w:rsidTr="00F23A5D">
        <w:trPr>
          <w:trHeight w:val="630"/>
        </w:trPr>
        <w:tc>
          <w:tcPr>
            <w:tcW w:w="9791"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2153A"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4.3.3. b.) számú táblázat - Bölcsődék és bölcsődébe beíratott gyermekek száma</w:t>
            </w:r>
          </w:p>
        </w:tc>
      </w:tr>
      <w:tr w:rsidR="00F23A5D" w:rsidRPr="00F23A5D" w14:paraId="03100212" w14:textId="77777777" w:rsidTr="00F23A5D">
        <w:trPr>
          <w:trHeight w:val="1650"/>
        </w:trPr>
        <w:tc>
          <w:tcPr>
            <w:tcW w:w="704"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5A6B073B" w14:textId="77777777" w:rsidR="00F23A5D" w:rsidRPr="00F23A5D" w:rsidRDefault="00F23A5D" w:rsidP="00F23A5D">
            <w:pPr>
              <w:jc w:val="center"/>
              <w:rPr>
                <w:rFonts w:cs="Calibri"/>
                <w:b/>
                <w:bCs/>
                <w:szCs w:val="22"/>
              </w:rPr>
            </w:pPr>
            <w:r w:rsidRPr="00F23A5D">
              <w:rPr>
                <w:rFonts w:cs="Calibri"/>
                <w:b/>
                <w:bCs/>
                <w:szCs w:val="22"/>
              </w:rPr>
              <w:t>Év</w:t>
            </w:r>
          </w:p>
        </w:tc>
        <w:tc>
          <w:tcPr>
            <w:tcW w:w="992" w:type="dxa"/>
            <w:tcBorders>
              <w:top w:val="nil"/>
              <w:left w:val="nil"/>
              <w:bottom w:val="single" w:sz="4" w:space="0" w:color="auto"/>
              <w:right w:val="single" w:sz="4" w:space="0" w:color="auto"/>
            </w:tcBorders>
            <w:shd w:val="clear" w:color="000000" w:fill="E2EFDA"/>
            <w:vAlign w:val="center"/>
            <w:hideMark/>
          </w:tcPr>
          <w:p w14:paraId="57013DFF"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Működő munkahelyi bölcsődei férőhelyek száma</w:t>
            </w:r>
            <w:r w:rsidRPr="00F23A5D">
              <w:rPr>
                <w:rFonts w:asciiTheme="minorHAnsi" w:hAnsiTheme="minorHAnsi" w:cstheme="minorHAnsi"/>
                <w:sz w:val="20"/>
                <w:szCs w:val="20"/>
              </w:rPr>
              <w:t xml:space="preserve"> (TS 126)</w:t>
            </w:r>
          </w:p>
        </w:tc>
        <w:tc>
          <w:tcPr>
            <w:tcW w:w="1224" w:type="dxa"/>
            <w:tcBorders>
              <w:top w:val="nil"/>
              <w:left w:val="nil"/>
              <w:bottom w:val="single" w:sz="4" w:space="0" w:color="auto"/>
              <w:right w:val="single" w:sz="4" w:space="0" w:color="auto"/>
            </w:tcBorders>
            <w:shd w:val="clear" w:color="000000" w:fill="E2EFDA"/>
            <w:vAlign w:val="center"/>
            <w:hideMark/>
          </w:tcPr>
          <w:p w14:paraId="65B43820"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Munkahelyi bölcsődébe beírt gyerekek száma</w:t>
            </w:r>
            <w:r w:rsidRPr="00F23A5D">
              <w:rPr>
                <w:rFonts w:asciiTheme="minorHAnsi" w:hAnsiTheme="minorHAnsi" w:cstheme="minorHAnsi"/>
                <w:sz w:val="20"/>
                <w:szCs w:val="20"/>
              </w:rPr>
              <w:t xml:space="preserve"> (TS 122)</w:t>
            </w:r>
          </w:p>
        </w:tc>
        <w:tc>
          <w:tcPr>
            <w:tcW w:w="1138" w:type="dxa"/>
            <w:tcBorders>
              <w:top w:val="nil"/>
              <w:left w:val="nil"/>
              <w:bottom w:val="single" w:sz="4" w:space="0" w:color="auto"/>
              <w:right w:val="single" w:sz="4" w:space="0" w:color="auto"/>
            </w:tcBorders>
            <w:shd w:val="clear" w:color="000000" w:fill="E2EFDA"/>
            <w:vAlign w:val="center"/>
            <w:hideMark/>
          </w:tcPr>
          <w:p w14:paraId="4DDA1152"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 xml:space="preserve">Működő családi bölcsödei  férőhelyek száma </w:t>
            </w:r>
            <w:r w:rsidRPr="00F23A5D">
              <w:rPr>
                <w:rFonts w:asciiTheme="minorHAnsi" w:hAnsiTheme="minorHAnsi" w:cstheme="minorHAnsi"/>
                <w:b/>
                <w:bCs/>
                <w:sz w:val="20"/>
                <w:szCs w:val="20"/>
              </w:rPr>
              <w:br/>
            </w:r>
            <w:r w:rsidRPr="00F23A5D">
              <w:rPr>
                <w:rFonts w:asciiTheme="minorHAnsi" w:hAnsiTheme="minorHAnsi" w:cstheme="minorHAnsi"/>
                <w:sz w:val="20"/>
                <w:szCs w:val="20"/>
              </w:rPr>
              <w:t>(TS 125)</w:t>
            </w:r>
          </w:p>
        </w:tc>
        <w:tc>
          <w:tcPr>
            <w:tcW w:w="1239" w:type="dxa"/>
            <w:tcBorders>
              <w:top w:val="nil"/>
              <w:left w:val="nil"/>
              <w:bottom w:val="single" w:sz="4" w:space="0" w:color="auto"/>
              <w:right w:val="single" w:sz="4" w:space="0" w:color="auto"/>
            </w:tcBorders>
            <w:shd w:val="clear" w:color="000000" w:fill="E2EFDA"/>
            <w:vAlign w:val="center"/>
            <w:hideMark/>
          </w:tcPr>
          <w:p w14:paraId="41D74DA2"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Családi bölcsődébe beírt gyerekek száma</w:t>
            </w:r>
            <w:r w:rsidRPr="00F23A5D">
              <w:rPr>
                <w:rFonts w:asciiTheme="minorHAnsi" w:hAnsiTheme="minorHAnsi" w:cstheme="minorHAnsi"/>
                <w:sz w:val="20"/>
                <w:szCs w:val="20"/>
              </w:rPr>
              <w:t xml:space="preserve"> (TS 121)</w:t>
            </w:r>
          </w:p>
        </w:tc>
        <w:tc>
          <w:tcPr>
            <w:tcW w:w="1121" w:type="dxa"/>
            <w:tcBorders>
              <w:top w:val="nil"/>
              <w:left w:val="nil"/>
              <w:bottom w:val="single" w:sz="4" w:space="0" w:color="auto"/>
              <w:right w:val="single" w:sz="4" w:space="0" w:color="auto"/>
            </w:tcBorders>
            <w:shd w:val="clear" w:color="000000" w:fill="E2EFDA"/>
            <w:vAlign w:val="center"/>
            <w:hideMark/>
          </w:tcPr>
          <w:p w14:paraId="7BCA0754"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 xml:space="preserve">Működő mini bölcsődei férőhelyek száma </w:t>
            </w:r>
            <w:r w:rsidRPr="00F23A5D">
              <w:rPr>
                <w:rFonts w:asciiTheme="minorHAnsi" w:hAnsiTheme="minorHAnsi" w:cstheme="minorHAnsi"/>
                <w:sz w:val="20"/>
                <w:szCs w:val="20"/>
              </w:rPr>
              <w:t>(TS 127)</w:t>
            </w:r>
          </w:p>
        </w:tc>
        <w:tc>
          <w:tcPr>
            <w:tcW w:w="1187" w:type="dxa"/>
            <w:tcBorders>
              <w:top w:val="nil"/>
              <w:left w:val="nil"/>
              <w:bottom w:val="single" w:sz="4" w:space="0" w:color="auto"/>
              <w:right w:val="single" w:sz="4" w:space="0" w:color="auto"/>
            </w:tcBorders>
            <w:shd w:val="clear" w:color="000000" w:fill="E2EFDA"/>
            <w:vAlign w:val="center"/>
            <w:hideMark/>
          </w:tcPr>
          <w:p w14:paraId="10882CA9"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 xml:space="preserve">Mini bölcsődébe beírt gyerekek száma </w:t>
            </w:r>
            <w:r w:rsidRPr="00F23A5D">
              <w:rPr>
                <w:rFonts w:asciiTheme="minorHAnsi" w:hAnsiTheme="minorHAnsi" w:cstheme="minorHAnsi"/>
                <w:sz w:val="20"/>
                <w:szCs w:val="20"/>
              </w:rPr>
              <w:t>(TS 123)</w:t>
            </w:r>
          </w:p>
        </w:tc>
        <w:tc>
          <w:tcPr>
            <w:tcW w:w="1321" w:type="dxa"/>
            <w:tcBorders>
              <w:top w:val="nil"/>
              <w:left w:val="nil"/>
              <w:bottom w:val="single" w:sz="4" w:space="0" w:color="auto"/>
              <w:right w:val="single" w:sz="4" w:space="0" w:color="auto"/>
            </w:tcBorders>
            <w:shd w:val="clear" w:color="000000" w:fill="E2EFDA"/>
            <w:vAlign w:val="center"/>
            <w:hideMark/>
          </w:tcPr>
          <w:p w14:paraId="53260EB5" w14:textId="77777777" w:rsidR="00F23A5D" w:rsidRPr="00F23A5D" w:rsidRDefault="00F23A5D" w:rsidP="00F23A5D">
            <w:pPr>
              <w:ind w:hanging="372"/>
              <w:jc w:val="center"/>
              <w:rPr>
                <w:rFonts w:asciiTheme="minorHAnsi" w:hAnsiTheme="minorHAnsi" w:cstheme="minorHAnsi"/>
                <w:b/>
                <w:bCs/>
                <w:sz w:val="20"/>
                <w:szCs w:val="20"/>
              </w:rPr>
            </w:pPr>
            <w:r w:rsidRPr="00F23A5D">
              <w:rPr>
                <w:rFonts w:asciiTheme="minorHAnsi" w:hAnsiTheme="minorHAnsi" w:cstheme="minorHAnsi"/>
                <w:b/>
                <w:bCs/>
                <w:sz w:val="20"/>
                <w:szCs w:val="20"/>
              </w:rPr>
              <w:t xml:space="preserve">Működő </w:t>
            </w:r>
          </w:p>
          <w:p w14:paraId="760F223F" w14:textId="77777777" w:rsidR="00F23A5D" w:rsidRPr="00F23A5D" w:rsidRDefault="00F23A5D" w:rsidP="00F23A5D">
            <w:pPr>
              <w:ind w:hanging="372"/>
              <w:jc w:val="center"/>
              <w:rPr>
                <w:rFonts w:asciiTheme="minorHAnsi" w:hAnsiTheme="minorHAnsi" w:cstheme="minorHAnsi"/>
                <w:b/>
                <w:bCs/>
                <w:sz w:val="20"/>
                <w:szCs w:val="20"/>
              </w:rPr>
            </w:pPr>
            <w:r w:rsidRPr="00F23A5D">
              <w:rPr>
                <w:rFonts w:asciiTheme="minorHAnsi" w:hAnsiTheme="minorHAnsi" w:cstheme="minorHAnsi"/>
                <w:b/>
                <w:bCs/>
                <w:sz w:val="20"/>
                <w:szCs w:val="20"/>
              </w:rPr>
              <w:t xml:space="preserve">(összes) bölcsődei férőhelyek száma </w:t>
            </w:r>
            <w:r w:rsidRPr="00F23A5D">
              <w:rPr>
                <w:rFonts w:asciiTheme="minorHAnsi" w:hAnsiTheme="minorHAnsi" w:cstheme="minorHAnsi"/>
                <w:sz w:val="20"/>
                <w:szCs w:val="20"/>
              </w:rPr>
              <w:t>(TS 124)</w:t>
            </w:r>
          </w:p>
        </w:tc>
        <w:tc>
          <w:tcPr>
            <w:tcW w:w="865" w:type="dxa"/>
            <w:tcBorders>
              <w:top w:val="nil"/>
              <w:left w:val="nil"/>
              <w:bottom w:val="single" w:sz="4" w:space="0" w:color="auto"/>
              <w:right w:val="single" w:sz="4" w:space="0" w:color="auto"/>
            </w:tcBorders>
            <w:shd w:val="clear" w:color="000000" w:fill="E2EFDA"/>
            <w:vAlign w:val="center"/>
            <w:hideMark/>
          </w:tcPr>
          <w:p w14:paraId="3DA1CBB0" w14:textId="77777777" w:rsidR="00F23A5D" w:rsidRPr="00F23A5D" w:rsidRDefault="00F23A5D" w:rsidP="00F23A5D">
            <w:pPr>
              <w:jc w:val="center"/>
              <w:rPr>
                <w:rFonts w:asciiTheme="minorHAnsi" w:hAnsiTheme="minorHAnsi" w:cstheme="minorHAnsi"/>
                <w:b/>
                <w:bCs/>
                <w:sz w:val="20"/>
                <w:szCs w:val="20"/>
              </w:rPr>
            </w:pPr>
            <w:r w:rsidRPr="00F23A5D">
              <w:rPr>
                <w:rFonts w:asciiTheme="minorHAnsi" w:hAnsiTheme="minorHAnsi" w:cstheme="minorHAnsi"/>
                <w:b/>
                <w:bCs/>
                <w:sz w:val="20"/>
                <w:szCs w:val="20"/>
              </w:rPr>
              <w:t>Bölcsődébe (összes) beírt gyermekek száma</w:t>
            </w:r>
            <w:r w:rsidRPr="00F23A5D">
              <w:rPr>
                <w:rFonts w:asciiTheme="minorHAnsi" w:hAnsiTheme="minorHAnsi" w:cstheme="minorHAnsi"/>
                <w:b/>
                <w:bCs/>
                <w:sz w:val="20"/>
                <w:szCs w:val="20"/>
              </w:rPr>
              <w:br/>
            </w:r>
            <w:r w:rsidRPr="00F23A5D">
              <w:rPr>
                <w:rFonts w:asciiTheme="minorHAnsi" w:hAnsiTheme="minorHAnsi" w:cstheme="minorHAnsi"/>
                <w:sz w:val="20"/>
                <w:szCs w:val="20"/>
              </w:rPr>
              <w:t>(TS 120)</w:t>
            </w:r>
          </w:p>
        </w:tc>
      </w:tr>
      <w:tr w:rsidR="00F23A5D" w:rsidRPr="00F23A5D" w14:paraId="477F2481" w14:textId="77777777" w:rsidTr="00F23A5D">
        <w:trPr>
          <w:trHeight w:val="600"/>
        </w:trPr>
        <w:tc>
          <w:tcPr>
            <w:tcW w:w="704" w:type="dxa"/>
            <w:vMerge/>
            <w:tcBorders>
              <w:top w:val="nil"/>
              <w:left w:val="single" w:sz="4" w:space="0" w:color="auto"/>
              <w:bottom w:val="single" w:sz="4" w:space="0" w:color="000000"/>
              <w:right w:val="single" w:sz="4" w:space="0" w:color="auto"/>
            </w:tcBorders>
            <w:vAlign w:val="center"/>
            <w:hideMark/>
          </w:tcPr>
          <w:p w14:paraId="182C2BEE" w14:textId="77777777" w:rsidR="00F23A5D" w:rsidRPr="00F23A5D" w:rsidRDefault="00F23A5D" w:rsidP="00F23A5D">
            <w:pPr>
              <w:jc w:val="left"/>
              <w:rPr>
                <w:rFonts w:cs="Calibri"/>
                <w:b/>
                <w:bCs/>
                <w:szCs w:val="22"/>
              </w:rPr>
            </w:pPr>
          </w:p>
        </w:tc>
        <w:tc>
          <w:tcPr>
            <w:tcW w:w="992" w:type="dxa"/>
            <w:tcBorders>
              <w:top w:val="nil"/>
              <w:left w:val="nil"/>
              <w:bottom w:val="single" w:sz="4" w:space="0" w:color="auto"/>
              <w:right w:val="single" w:sz="4" w:space="0" w:color="auto"/>
            </w:tcBorders>
            <w:shd w:val="clear" w:color="000000" w:fill="E2EFDA"/>
            <w:noWrap/>
            <w:vAlign w:val="center"/>
            <w:hideMark/>
          </w:tcPr>
          <w:p w14:paraId="719E1690"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db</w:t>
            </w:r>
          </w:p>
        </w:tc>
        <w:tc>
          <w:tcPr>
            <w:tcW w:w="1224" w:type="dxa"/>
            <w:tcBorders>
              <w:top w:val="nil"/>
              <w:left w:val="nil"/>
              <w:bottom w:val="single" w:sz="4" w:space="0" w:color="auto"/>
              <w:right w:val="single" w:sz="4" w:space="0" w:color="auto"/>
            </w:tcBorders>
            <w:shd w:val="clear" w:color="000000" w:fill="E2EFDA"/>
            <w:noWrap/>
            <w:vAlign w:val="center"/>
            <w:hideMark/>
          </w:tcPr>
          <w:p w14:paraId="58D47FA2"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Fő</w:t>
            </w:r>
          </w:p>
        </w:tc>
        <w:tc>
          <w:tcPr>
            <w:tcW w:w="1138" w:type="dxa"/>
            <w:tcBorders>
              <w:top w:val="nil"/>
              <w:left w:val="nil"/>
              <w:bottom w:val="single" w:sz="4" w:space="0" w:color="auto"/>
              <w:right w:val="single" w:sz="4" w:space="0" w:color="auto"/>
            </w:tcBorders>
            <w:shd w:val="clear" w:color="000000" w:fill="E2EFDA"/>
            <w:noWrap/>
            <w:vAlign w:val="center"/>
            <w:hideMark/>
          </w:tcPr>
          <w:p w14:paraId="6B31444A"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db</w:t>
            </w:r>
          </w:p>
        </w:tc>
        <w:tc>
          <w:tcPr>
            <w:tcW w:w="1239" w:type="dxa"/>
            <w:tcBorders>
              <w:top w:val="nil"/>
              <w:left w:val="nil"/>
              <w:bottom w:val="single" w:sz="4" w:space="0" w:color="auto"/>
              <w:right w:val="single" w:sz="4" w:space="0" w:color="auto"/>
            </w:tcBorders>
            <w:shd w:val="clear" w:color="000000" w:fill="E2EFDA"/>
            <w:noWrap/>
            <w:vAlign w:val="center"/>
            <w:hideMark/>
          </w:tcPr>
          <w:p w14:paraId="5C15ADF0"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Fő</w:t>
            </w:r>
          </w:p>
        </w:tc>
        <w:tc>
          <w:tcPr>
            <w:tcW w:w="1121" w:type="dxa"/>
            <w:tcBorders>
              <w:top w:val="nil"/>
              <w:left w:val="nil"/>
              <w:bottom w:val="single" w:sz="4" w:space="0" w:color="auto"/>
              <w:right w:val="single" w:sz="4" w:space="0" w:color="auto"/>
            </w:tcBorders>
            <w:shd w:val="clear" w:color="000000" w:fill="E2EFDA"/>
            <w:noWrap/>
            <w:vAlign w:val="center"/>
            <w:hideMark/>
          </w:tcPr>
          <w:p w14:paraId="46BEAF1F"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db</w:t>
            </w:r>
          </w:p>
        </w:tc>
        <w:tc>
          <w:tcPr>
            <w:tcW w:w="1187" w:type="dxa"/>
            <w:tcBorders>
              <w:top w:val="nil"/>
              <w:left w:val="nil"/>
              <w:bottom w:val="single" w:sz="4" w:space="0" w:color="auto"/>
              <w:right w:val="single" w:sz="4" w:space="0" w:color="auto"/>
            </w:tcBorders>
            <w:shd w:val="clear" w:color="000000" w:fill="E2EFDA"/>
            <w:noWrap/>
            <w:vAlign w:val="center"/>
            <w:hideMark/>
          </w:tcPr>
          <w:p w14:paraId="1C51176C"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Fő</w:t>
            </w:r>
          </w:p>
        </w:tc>
        <w:tc>
          <w:tcPr>
            <w:tcW w:w="1321" w:type="dxa"/>
            <w:tcBorders>
              <w:top w:val="nil"/>
              <w:left w:val="nil"/>
              <w:bottom w:val="single" w:sz="4" w:space="0" w:color="auto"/>
              <w:right w:val="single" w:sz="4" w:space="0" w:color="auto"/>
            </w:tcBorders>
            <w:shd w:val="clear" w:color="000000" w:fill="E2EFDA"/>
            <w:noWrap/>
            <w:vAlign w:val="center"/>
            <w:hideMark/>
          </w:tcPr>
          <w:p w14:paraId="6DFC57EF"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db</w:t>
            </w:r>
          </w:p>
        </w:tc>
        <w:tc>
          <w:tcPr>
            <w:tcW w:w="865" w:type="dxa"/>
            <w:tcBorders>
              <w:top w:val="nil"/>
              <w:left w:val="nil"/>
              <w:bottom w:val="single" w:sz="4" w:space="0" w:color="auto"/>
              <w:right w:val="single" w:sz="4" w:space="0" w:color="auto"/>
            </w:tcBorders>
            <w:shd w:val="clear" w:color="000000" w:fill="E2EFDA"/>
            <w:noWrap/>
            <w:vAlign w:val="center"/>
            <w:hideMark/>
          </w:tcPr>
          <w:p w14:paraId="04C65387" w14:textId="77777777" w:rsidR="00F23A5D" w:rsidRPr="00F23A5D" w:rsidRDefault="00F23A5D" w:rsidP="00F23A5D">
            <w:pPr>
              <w:jc w:val="center"/>
              <w:rPr>
                <w:rFonts w:asciiTheme="minorHAnsi" w:hAnsiTheme="minorHAnsi" w:cstheme="minorHAnsi"/>
                <w:b/>
                <w:bCs/>
                <w:color w:val="000000"/>
                <w:sz w:val="20"/>
                <w:szCs w:val="20"/>
              </w:rPr>
            </w:pPr>
            <w:r w:rsidRPr="00F23A5D">
              <w:rPr>
                <w:rFonts w:asciiTheme="minorHAnsi" w:hAnsiTheme="minorHAnsi" w:cstheme="minorHAnsi"/>
                <w:b/>
                <w:bCs/>
                <w:color w:val="000000"/>
                <w:sz w:val="20"/>
                <w:szCs w:val="20"/>
              </w:rPr>
              <w:t>Fő</w:t>
            </w:r>
          </w:p>
        </w:tc>
      </w:tr>
      <w:tr w:rsidR="00F23A5D" w:rsidRPr="00F23A5D" w14:paraId="1655938B" w14:textId="77777777" w:rsidTr="00F23A5D">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3A8471F" w14:textId="77777777" w:rsidR="00F23A5D" w:rsidRPr="00F23A5D" w:rsidRDefault="00F23A5D" w:rsidP="00F23A5D">
            <w:pPr>
              <w:jc w:val="center"/>
              <w:rPr>
                <w:rFonts w:cs="Calibri"/>
                <w:szCs w:val="22"/>
              </w:rPr>
            </w:pPr>
            <w:r w:rsidRPr="00F23A5D">
              <w:rPr>
                <w:rFonts w:cs="Calibri"/>
                <w:szCs w:val="22"/>
              </w:rPr>
              <w:t>2017</w:t>
            </w:r>
          </w:p>
        </w:tc>
        <w:tc>
          <w:tcPr>
            <w:tcW w:w="992" w:type="dxa"/>
            <w:tcBorders>
              <w:top w:val="nil"/>
              <w:left w:val="nil"/>
              <w:bottom w:val="single" w:sz="4" w:space="0" w:color="auto"/>
              <w:right w:val="single" w:sz="4" w:space="0" w:color="auto"/>
            </w:tcBorders>
            <w:shd w:val="clear" w:color="auto" w:fill="auto"/>
            <w:vAlign w:val="center"/>
            <w:hideMark/>
          </w:tcPr>
          <w:p w14:paraId="19BD5D6F"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24" w:type="dxa"/>
            <w:tcBorders>
              <w:top w:val="nil"/>
              <w:left w:val="nil"/>
              <w:bottom w:val="single" w:sz="4" w:space="0" w:color="auto"/>
              <w:right w:val="single" w:sz="4" w:space="0" w:color="auto"/>
            </w:tcBorders>
            <w:shd w:val="clear" w:color="auto" w:fill="auto"/>
            <w:vAlign w:val="center"/>
            <w:hideMark/>
          </w:tcPr>
          <w:p w14:paraId="10B637D4"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38" w:type="dxa"/>
            <w:tcBorders>
              <w:top w:val="nil"/>
              <w:left w:val="nil"/>
              <w:bottom w:val="single" w:sz="4" w:space="0" w:color="auto"/>
              <w:right w:val="single" w:sz="4" w:space="0" w:color="auto"/>
            </w:tcBorders>
            <w:shd w:val="clear" w:color="auto" w:fill="auto"/>
            <w:vAlign w:val="center"/>
            <w:hideMark/>
          </w:tcPr>
          <w:p w14:paraId="398884F3"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39" w:type="dxa"/>
            <w:tcBorders>
              <w:top w:val="nil"/>
              <w:left w:val="nil"/>
              <w:bottom w:val="single" w:sz="4" w:space="0" w:color="auto"/>
              <w:right w:val="single" w:sz="4" w:space="0" w:color="auto"/>
            </w:tcBorders>
            <w:shd w:val="clear" w:color="auto" w:fill="auto"/>
            <w:vAlign w:val="center"/>
            <w:hideMark/>
          </w:tcPr>
          <w:p w14:paraId="45613C50"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3E53A154"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2960EC4F"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321" w:type="dxa"/>
            <w:tcBorders>
              <w:top w:val="nil"/>
              <w:left w:val="nil"/>
              <w:bottom w:val="single" w:sz="4" w:space="0" w:color="auto"/>
              <w:right w:val="single" w:sz="4" w:space="0" w:color="auto"/>
            </w:tcBorders>
            <w:shd w:val="clear" w:color="auto" w:fill="auto"/>
            <w:vAlign w:val="center"/>
            <w:hideMark/>
          </w:tcPr>
          <w:p w14:paraId="06564F8B"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865" w:type="dxa"/>
            <w:tcBorders>
              <w:top w:val="nil"/>
              <w:left w:val="nil"/>
              <w:bottom w:val="single" w:sz="4" w:space="0" w:color="auto"/>
              <w:right w:val="single" w:sz="4" w:space="0" w:color="auto"/>
            </w:tcBorders>
            <w:shd w:val="clear" w:color="auto" w:fill="auto"/>
            <w:vAlign w:val="center"/>
            <w:hideMark/>
          </w:tcPr>
          <w:p w14:paraId="38364DDB"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r>
      <w:tr w:rsidR="00F23A5D" w:rsidRPr="00F23A5D" w14:paraId="5185BA2E" w14:textId="77777777" w:rsidTr="00F23A5D">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C09EBD3" w14:textId="77777777" w:rsidR="00F23A5D" w:rsidRPr="00F23A5D" w:rsidRDefault="00F23A5D" w:rsidP="00F23A5D">
            <w:pPr>
              <w:jc w:val="center"/>
              <w:rPr>
                <w:rFonts w:cs="Calibri"/>
                <w:szCs w:val="22"/>
              </w:rPr>
            </w:pPr>
            <w:r w:rsidRPr="00F23A5D">
              <w:rPr>
                <w:rFonts w:cs="Calibri"/>
                <w:szCs w:val="22"/>
              </w:rPr>
              <w:t>2018</w:t>
            </w:r>
          </w:p>
        </w:tc>
        <w:tc>
          <w:tcPr>
            <w:tcW w:w="992" w:type="dxa"/>
            <w:tcBorders>
              <w:top w:val="nil"/>
              <w:left w:val="nil"/>
              <w:bottom w:val="single" w:sz="4" w:space="0" w:color="auto"/>
              <w:right w:val="single" w:sz="4" w:space="0" w:color="auto"/>
            </w:tcBorders>
            <w:shd w:val="clear" w:color="auto" w:fill="auto"/>
            <w:vAlign w:val="center"/>
            <w:hideMark/>
          </w:tcPr>
          <w:p w14:paraId="53A8DD8F"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24" w:type="dxa"/>
            <w:tcBorders>
              <w:top w:val="nil"/>
              <w:left w:val="nil"/>
              <w:bottom w:val="single" w:sz="4" w:space="0" w:color="auto"/>
              <w:right w:val="single" w:sz="4" w:space="0" w:color="auto"/>
            </w:tcBorders>
            <w:shd w:val="clear" w:color="auto" w:fill="auto"/>
            <w:vAlign w:val="center"/>
            <w:hideMark/>
          </w:tcPr>
          <w:p w14:paraId="1048A3F9"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38" w:type="dxa"/>
            <w:tcBorders>
              <w:top w:val="nil"/>
              <w:left w:val="nil"/>
              <w:bottom w:val="single" w:sz="4" w:space="0" w:color="auto"/>
              <w:right w:val="single" w:sz="4" w:space="0" w:color="auto"/>
            </w:tcBorders>
            <w:shd w:val="clear" w:color="auto" w:fill="auto"/>
            <w:vAlign w:val="center"/>
            <w:hideMark/>
          </w:tcPr>
          <w:p w14:paraId="4DC745F2"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39" w:type="dxa"/>
            <w:tcBorders>
              <w:top w:val="nil"/>
              <w:left w:val="nil"/>
              <w:bottom w:val="single" w:sz="4" w:space="0" w:color="auto"/>
              <w:right w:val="single" w:sz="4" w:space="0" w:color="auto"/>
            </w:tcBorders>
            <w:shd w:val="clear" w:color="auto" w:fill="auto"/>
            <w:vAlign w:val="center"/>
            <w:hideMark/>
          </w:tcPr>
          <w:p w14:paraId="70D3417C"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73841373"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2CEB2814"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321" w:type="dxa"/>
            <w:tcBorders>
              <w:top w:val="nil"/>
              <w:left w:val="nil"/>
              <w:bottom w:val="single" w:sz="4" w:space="0" w:color="auto"/>
              <w:right w:val="single" w:sz="4" w:space="0" w:color="auto"/>
            </w:tcBorders>
            <w:shd w:val="clear" w:color="auto" w:fill="auto"/>
            <w:vAlign w:val="center"/>
            <w:hideMark/>
          </w:tcPr>
          <w:p w14:paraId="546D4023"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865" w:type="dxa"/>
            <w:tcBorders>
              <w:top w:val="nil"/>
              <w:left w:val="nil"/>
              <w:bottom w:val="single" w:sz="4" w:space="0" w:color="auto"/>
              <w:right w:val="single" w:sz="4" w:space="0" w:color="auto"/>
            </w:tcBorders>
            <w:shd w:val="clear" w:color="auto" w:fill="auto"/>
            <w:vAlign w:val="center"/>
            <w:hideMark/>
          </w:tcPr>
          <w:p w14:paraId="7E425361"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r>
      <w:tr w:rsidR="00F23A5D" w:rsidRPr="00F23A5D" w14:paraId="48FAEB75" w14:textId="77777777" w:rsidTr="00F23A5D">
        <w:trPr>
          <w:trHeight w:val="44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2445FFD" w14:textId="77777777" w:rsidR="00F23A5D" w:rsidRPr="00F23A5D" w:rsidRDefault="00F23A5D" w:rsidP="00F23A5D">
            <w:pPr>
              <w:jc w:val="center"/>
              <w:rPr>
                <w:rFonts w:cs="Calibri"/>
                <w:szCs w:val="22"/>
              </w:rPr>
            </w:pPr>
            <w:r w:rsidRPr="00F23A5D">
              <w:rPr>
                <w:rFonts w:cs="Calibri"/>
                <w:szCs w:val="22"/>
              </w:rPr>
              <w:t>2019</w:t>
            </w:r>
          </w:p>
        </w:tc>
        <w:tc>
          <w:tcPr>
            <w:tcW w:w="992" w:type="dxa"/>
            <w:tcBorders>
              <w:top w:val="nil"/>
              <w:left w:val="nil"/>
              <w:bottom w:val="single" w:sz="4" w:space="0" w:color="auto"/>
              <w:right w:val="single" w:sz="4" w:space="0" w:color="auto"/>
            </w:tcBorders>
            <w:shd w:val="clear" w:color="auto" w:fill="auto"/>
            <w:vAlign w:val="center"/>
            <w:hideMark/>
          </w:tcPr>
          <w:p w14:paraId="64232840"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24" w:type="dxa"/>
            <w:tcBorders>
              <w:top w:val="nil"/>
              <w:left w:val="nil"/>
              <w:bottom w:val="single" w:sz="4" w:space="0" w:color="auto"/>
              <w:right w:val="single" w:sz="4" w:space="0" w:color="auto"/>
            </w:tcBorders>
            <w:shd w:val="clear" w:color="auto" w:fill="auto"/>
            <w:vAlign w:val="center"/>
            <w:hideMark/>
          </w:tcPr>
          <w:p w14:paraId="33CC1A0F"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38" w:type="dxa"/>
            <w:tcBorders>
              <w:top w:val="nil"/>
              <w:left w:val="nil"/>
              <w:bottom w:val="single" w:sz="4" w:space="0" w:color="auto"/>
              <w:right w:val="single" w:sz="4" w:space="0" w:color="auto"/>
            </w:tcBorders>
            <w:shd w:val="clear" w:color="auto" w:fill="auto"/>
            <w:vAlign w:val="center"/>
            <w:hideMark/>
          </w:tcPr>
          <w:p w14:paraId="38108020"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39" w:type="dxa"/>
            <w:tcBorders>
              <w:top w:val="nil"/>
              <w:left w:val="nil"/>
              <w:bottom w:val="single" w:sz="4" w:space="0" w:color="auto"/>
              <w:right w:val="single" w:sz="4" w:space="0" w:color="auto"/>
            </w:tcBorders>
            <w:shd w:val="clear" w:color="auto" w:fill="auto"/>
            <w:vAlign w:val="center"/>
            <w:hideMark/>
          </w:tcPr>
          <w:p w14:paraId="6C101AD2"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40E1EA44"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8</w:t>
            </w:r>
          </w:p>
        </w:tc>
        <w:tc>
          <w:tcPr>
            <w:tcW w:w="1187" w:type="dxa"/>
            <w:tcBorders>
              <w:top w:val="nil"/>
              <w:left w:val="nil"/>
              <w:bottom w:val="single" w:sz="4" w:space="0" w:color="auto"/>
              <w:right w:val="single" w:sz="4" w:space="0" w:color="auto"/>
            </w:tcBorders>
            <w:shd w:val="clear" w:color="auto" w:fill="auto"/>
            <w:vAlign w:val="center"/>
            <w:hideMark/>
          </w:tcPr>
          <w:p w14:paraId="35E515D6"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8</w:t>
            </w:r>
          </w:p>
        </w:tc>
        <w:tc>
          <w:tcPr>
            <w:tcW w:w="1321" w:type="dxa"/>
            <w:tcBorders>
              <w:top w:val="nil"/>
              <w:left w:val="nil"/>
              <w:bottom w:val="single" w:sz="4" w:space="0" w:color="auto"/>
              <w:right w:val="single" w:sz="4" w:space="0" w:color="auto"/>
            </w:tcBorders>
            <w:shd w:val="clear" w:color="auto" w:fill="auto"/>
            <w:vAlign w:val="center"/>
            <w:hideMark/>
          </w:tcPr>
          <w:p w14:paraId="30837222"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865" w:type="dxa"/>
            <w:tcBorders>
              <w:top w:val="nil"/>
              <w:left w:val="nil"/>
              <w:bottom w:val="single" w:sz="4" w:space="0" w:color="auto"/>
              <w:right w:val="single" w:sz="4" w:space="0" w:color="auto"/>
            </w:tcBorders>
            <w:shd w:val="clear" w:color="auto" w:fill="auto"/>
            <w:vAlign w:val="center"/>
            <w:hideMark/>
          </w:tcPr>
          <w:p w14:paraId="3DBE4F74"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r>
      <w:tr w:rsidR="00F23A5D" w:rsidRPr="00F23A5D" w14:paraId="1C023980" w14:textId="77777777" w:rsidTr="00F23A5D">
        <w:trPr>
          <w:trHeight w:val="405"/>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D27CAEF" w14:textId="77777777" w:rsidR="00F23A5D" w:rsidRPr="00F23A5D" w:rsidRDefault="00F23A5D" w:rsidP="00F23A5D">
            <w:pPr>
              <w:jc w:val="center"/>
              <w:rPr>
                <w:rFonts w:cs="Calibri"/>
                <w:szCs w:val="22"/>
              </w:rPr>
            </w:pPr>
            <w:r w:rsidRPr="00F23A5D">
              <w:rPr>
                <w:rFonts w:cs="Calibri"/>
                <w:szCs w:val="22"/>
              </w:rPr>
              <w:t>2020</w:t>
            </w:r>
          </w:p>
        </w:tc>
        <w:tc>
          <w:tcPr>
            <w:tcW w:w="992" w:type="dxa"/>
            <w:tcBorders>
              <w:top w:val="nil"/>
              <w:left w:val="nil"/>
              <w:bottom w:val="single" w:sz="4" w:space="0" w:color="auto"/>
              <w:right w:val="single" w:sz="4" w:space="0" w:color="auto"/>
            </w:tcBorders>
            <w:shd w:val="clear" w:color="auto" w:fill="auto"/>
            <w:vAlign w:val="center"/>
            <w:hideMark/>
          </w:tcPr>
          <w:p w14:paraId="5AA10E16"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24" w:type="dxa"/>
            <w:tcBorders>
              <w:top w:val="nil"/>
              <w:left w:val="nil"/>
              <w:bottom w:val="single" w:sz="4" w:space="0" w:color="auto"/>
              <w:right w:val="single" w:sz="4" w:space="0" w:color="auto"/>
            </w:tcBorders>
            <w:shd w:val="clear" w:color="auto" w:fill="auto"/>
            <w:vAlign w:val="center"/>
            <w:hideMark/>
          </w:tcPr>
          <w:p w14:paraId="6FA644F8"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38" w:type="dxa"/>
            <w:tcBorders>
              <w:top w:val="nil"/>
              <w:left w:val="nil"/>
              <w:bottom w:val="single" w:sz="4" w:space="0" w:color="auto"/>
              <w:right w:val="single" w:sz="4" w:space="0" w:color="auto"/>
            </w:tcBorders>
            <w:shd w:val="clear" w:color="auto" w:fill="auto"/>
            <w:vAlign w:val="center"/>
            <w:hideMark/>
          </w:tcPr>
          <w:p w14:paraId="58B0DC46"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39" w:type="dxa"/>
            <w:tcBorders>
              <w:top w:val="nil"/>
              <w:left w:val="nil"/>
              <w:bottom w:val="single" w:sz="4" w:space="0" w:color="auto"/>
              <w:right w:val="single" w:sz="4" w:space="0" w:color="auto"/>
            </w:tcBorders>
            <w:shd w:val="clear" w:color="auto" w:fill="auto"/>
            <w:vAlign w:val="center"/>
            <w:hideMark/>
          </w:tcPr>
          <w:p w14:paraId="13FF3EC7"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4218077F"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8</w:t>
            </w:r>
          </w:p>
        </w:tc>
        <w:tc>
          <w:tcPr>
            <w:tcW w:w="1187" w:type="dxa"/>
            <w:tcBorders>
              <w:top w:val="nil"/>
              <w:left w:val="nil"/>
              <w:bottom w:val="single" w:sz="4" w:space="0" w:color="auto"/>
              <w:right w:val="single" w:sz="4" w:space="0" w:color="auto"/>
            </w:tcBorders>
            <w:shd w:val="clear" w:color="auto" w:fill="auto"/>
            <w:vAlign w:val="center"/>
            <w:hideMark/>
          </w:tcPr>
          <w:p w14:paraId="2EE47D9C"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5</w:t>
            </w:r>
          </w:p>
        </w:tc>
        <w:tc>
          <w:tcPr>
            <w:tcW w:w="1321" w:type="dxa"/>
            <w:tcBorders>
              <w:top w:val="nil"/>
              <w:left w:val="nil"/>
              <w:bottom w:val="single" w:sz="4" w:space="0" w:color="auto"/>
              <w:right w:val="single" w:sz="4" w:space="0" w:color="auto"/>
            </w:tcBorders>
            <w:shd w:val="clear" w:color="auto" w:fill="auto"/>
            <w:vAlign w:val="center"/>
            <w:hideMark/>
          </w:tcPr>
          <w:p w14:paraId="0EB3A7C9"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865" w:type="dxa"/>
            <w:tcBorders>
              <w:top w:val="nil"/>
              <w:left w:val="nil"/>
              <w:bottom w:val="single" w:sz="4" w:space="0" w:color="auto"/>
              <w:right w:val="single" w:sz="4" w:space="0" w:color="auto"/>
            </w:tcBorders>
            <w:shd w:val="clear" w:color="auto" w:fill="auto"/>
            <w:vAlign w:val="center"/>
            <w:hideMark/>
          </w:tcPr>
          <w:p w14:paraId="1D3882E4"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r>
      <w:tr w:rsidR="00F23A5D" w:rsidRPr="00F23A5D" w14:paraId="5CBC528C" w14:textId="77777777" w:rsidTr="00F23A5D">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C64A0B8" w14:textId="77777777" w:rsidR="00F23A5D" w:rsidRPr="00F23A5D" w:rsidRDefault="00F23A5D" w:rsidP="00F23A5D">
            <w:pPr>
              <w:jc w:val="center"/>
              <w:rPr>
                <w:rFonts w:cs="Calibri"/>
                <w:szCs w:val="22"/>
              </w:rPr>
            </w:pPr>
            <w:r w:rsidRPr="00F23A5D">
              <w:rPr>
                <w:rFonts w:cs="Calibri"/>
                <w:szCs w:val="22"/>
              </w:rPr>
              <w:t>2021</w:t>
            </w:r>
          </w:p>
        </w:tc>
        <w:tc>
          <w:tcPr>
            <w:tcW w:w="992" w:type="dxa"/>
            <w:tcBorders>
              <w:top w:val="nil"/>
              <w:left w:val="nil"/>
              <w:bottom w:val="single" w:sz="4" w:space="0" w:color="auto"/>
              <w:right w:val="single" w:sz="4" w:space="0" w:color="auto"/>
            </w:tcBorders>
            <w:shd w:val="clear" w:color="auto" w:fill="auto"/>
            <w:vAlign w:val="center"/>
            <w:hideMark/>
          </w:tcPr>
          <w:p w14:paraId="5B7675AE"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24" w:type="dxa"/>
            <w:tcBorders>
              <w:top w:val="nil"/>
              <w:left w:val="nil"/>
              <w:bottom w:val="single" w:sz="4" w:space="0" w:color="auto"/>
              <w:right w:val="single" w:sz="4" w:space="0" w:color="auto"/>
            </w:tcBorders>
            <w:shd w:val="clear" w:color="auto" w:fill="auto"/>
            <w:vAlign w:val="center"/>
            <w:hideMark/>
          </w:tcPr>
          <w:p w14:paraId="6A8D6EF2"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38" w:type="dxa"/>
            <w:tcBorders>
              <w:top w:val="nil"/>
              <w:left w:val="nil"/>
              <w:bottom w:val="single" w:sz="4" w:space="0" w:color="auto"/>
              <w:right w:val="single" w:sz="4" w:space="0" w:color="auto"/>
            </w:tcBorders>
            <w:shd w:val="clear" w:color="auto" w:fill="auto"/>
            <w:vAlign w:val="center"/>
            <w:hideMark/>
          </w:tcPr>
          <w:p w14:paraId="4EE638D8"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39" w:type="dxa"/>
            <w:tcBorders>
              <w:top w:val="nil"/>
              <w:left w:val="nil"/>
              <w:bottom w:val="single" w:sz="4" w:space="0" w:color="auto"/>
              <w:right w:val="single" w:sz="4" w:space="0" w:color="auto"/>
            </w:tcBorders>
            <w:shd w:val="clear" w:color="auto" w:fill="auto"/>
            <w:vAlign w:val="center"/>
            <w:hideMark/>
          </w:tcPr>
          <w:p w14:paraId="711F84C4"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61354C49"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8</w:t>
            </w:r>
          </w:p>
        </w:tc>
        <w:tc>
          <w:tcPr>
            <w:tcW w:w="1187" w:type="dxa"/>
            <w:tcBorders>
              <w:top w:val="nil"/>
              <w:left w:val="nil"/>
              <w:bottom w:val="single" w:sz="4" w:space="0" w:color="auto"/>
              <w:right w:val="single" w:sz="4" w:space="0" w:color="auto"/>
            </w:tcBorders>
            <w:shd w:val="clear" w:color="auto" w:fill="auto"/>
            <w:vAlign w:val="center"/>
            <w:hideMark/>
          </w:tcPr>
          <w:p w14:paraId="54BC7ABD"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7</w:t>
            </w:r>
          </w:p>
        </w:tc>
        <w:tc>
          <w:tcPr>
            <w:tcW w:w="1321" w:type="dxa"/>
            <w:tcBorders>
              <w:top w:val="nil"/>
              <w:left w:val="nil"/>
              <w:bottom w:val="single" w:sz="4" w:space="0" w:color="auto"/>
              <w:right w:val="single" w:sz="4" w:space="0" w:color="auto"/>
            </w:tcBorders>
            <w:shd w:val="clear" w:color="auto" w:fill="auto"/>
            <w:vAlign w:val="center"/>
            <w:hideMark/>
          </w:tcPr>
          <w:p w14:paraId="5DBD85EA"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865" w:type="dxa"/>
            <w:tcBorders>
              <w:top w:val="nil"/>
              <w:left w:val="nil"/>
              <w:bottom w:val="single" w:sz="4" w:space="0" w:color="auto"/>
              <w:right w:val="single" w:sz="4" w:space="0" w:color="auto"/>
            </w:tcBorders>
            <w:shd w:val="clear" w:color="auto" w:fill="auto"/>
            <w:vAlign w:val="center"/>
            <w:hideMark/>
          </w:tcPr>
          <w:p w14:paraId="4AC7595E"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r>
      <w:tr w:rsidR="00F23A5D" w:rsidRPr="00F23A5D" w14:paraId="23DDABCB" w14:textId="77777777" w:rsidTr="00F23A5D">
        <w:trPr>
          <w:trHeight w:val="51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FB7B82D" w14:textId="77777777" w:rsidR="00F23A5D" w:rsidRPr="00F23A5D" w:rsidRDefault="00F23A5D" w:rsidP="00F23A5D">
            <w:pPr>
              <w:jc w:val="center"/>
              <w:rPr>
                <w:rFonts w:cs="Calibri"/>
                <w:szCs w:val="22"/>
              </w:rPr>
            </w:pPr>
            <w:r w:rsidRPr="00F23A5D">
              <w:rPr>
                <w:rFonts w:cs="Calibri"/>
                <w:szCs w:val="22"/>
              </w:rPr>
              <w:t>2022</w:t>
            </w:r>
          </w:p>
        </w:tc>
        <w:tc>
          <w:tcPr>
            <w:tcW w:w="992" w:type="dxa"/>
            <w:tcBorders>
              <w:top w:val="nil"/>
              <w:left w:val="nil"/>
              <w:bottom w:val="single" w:sz="4" w:space="0" w:color="auto"/>
              <w:right w:val="single" w:sz="4" w:space="0" w:color="auto"/>
            </w:tcBorders>
            <w:shd w:val="clear" w:color="auto" w:fill="auto"/>
            <w:vAlign w:val="center"/>
            <w:hideMark/>
          </w:tcPr>
          <w:p w14:paraId="06215EBB"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24" w:type="dxa"/>
            <w:tcBorders>
              <w:top w:val="nil"/>
              <w:left w:val="nil"/>
              <w:bottom w:val="single" w:sz="4" w:space="0" w:color="auto"/>
              <w:right w:val="single" w:sz="4" w:space="0" w:color="auto"/>
            </w:tcBorders>
            <w:shd w:val="clear" w:color="auto" w:fill="auto"/>
            <w:vAlign w:val="center"/>
            <w:hideMark/>
          </w:tcPr>
          <w:p w14:paraId="493BF13E"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38" w:type="dxa"/>
            <w:tcBorders>
              <w:top w:val="nil"/>
              <w:left w:val="nil"/>
              <w:bottom w:val="single" w:sz="4" w:space="0" w:color="auto"/>
              <w:right w:val="single" w:sz="4" w:space="0" w:color="auto"/>
            </w:tcBorders>
            <w:shd w:val="clear" w:color="auto" w:fill="auto"/>
            <w:vAlign w:val="center"/>
            <w:hideMark/>
          </w:tcPr>
          <w:p w14:paraId="1BA2B20A"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239" w:type="dxa"/>
            <w:tcBorders>
              <w:top w:val="nil"/>
              <w:left w:val="nil"/>
              <w:bottom w:val="single" w:sz="4" w:space="0" w:color="auto"/>
              <w:right w:val="single" w:sz="4" w:space="0" w:color="auto"/>
            </w:tcBorders>
            <w:shd w:val="clear" w:color="auto" w:fill="auto"/>
            <w:vAlign w:val="center"/>
            <w:hideMark/>
          </w:tcPr>
          <w:p w14:paraId="4B94ED4B"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2B6030E9"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8</w:t>
            </w:r>
          </w:p>
        </w:tc>
        <w:tc>
          <w:tcPr>
            <w:tcW w:w="1187" w:type="dxa"/>
            <w:tcBorders>
              <w:top w:val="nil"/>
              <w:left w:val="nil"/>
              <w:bottom w:val="single" w:sz="4" w:space="0" w:color="auto"/>
              <w:right w:val="single" w:sz="4" w:space="0" w:color="auto"/>
            </w:tcBorders>
            <w:shd w:val="clear" w:color="auto" w:fill="auto"/>
            <w:vAlign w:val="center"/>
            <w:hideMark/>
          </w:tcPr>
          <w:p w14:paraId="24412C3E"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8</w:t>
            </w:r>
          </w:p>
        </w:tc>
        <w:tc>
          <w:tcPr>
            <w:tcW w:w="1321" w:type="dxa"/>
            <w:tcBorders>
              <w:top w:val="nil"/>
              <w:left w:val="nil"/>
              <w:bottom w:val="single" w:sz="4" w:space="0" w:color="auto"/>
              <w:right w:val="single" w:sz="4" w:space="0" w:color="auto"/>
            </w:tcBorders>
            <w:shd w:val="clear" w:color="auto" w:fill="auto"/>
            <w:vAlign w:val="center"/>
            <w:hideMark/>
          </w:tcPr>
          <w:p w14:paraId="734B18F1"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c>
          <w:tcPr>
            <w:tcW w:w="865" w:type="dxa"/>
            <w:tcBorders>
              <w:top w:val="nil"/>
              <w:left w:val="nil"/>
              <w:bottom w:val="single" w:sz="4" w:space="0" w:color="auto"/>
              <w:right w:val="single" w:sz="4" w:space="0" w:color="auto"/>
            </w:tcBorders>
            <w:shd w:val="clear" w:color="auto" w:fill="auto"/>
            <w:vAlign w:val="center"/>
            <w:hideMark/>
          </w:tcPr>
          <w:p w14:paraId="2308CE43" w14:textId="77777777" w:rsidR="00F23A5D" w:rsidRPr="00F23A5D" w:rsidRDefault="00F23A5D" w:rsidP="00F23A5D">
            <w:pPr>
              <w:jc w:val="center"/>
              <w:rPr>
                <w:rFonts w:asciiTheme="minorHAnsi" w:hAnsiTheme="minorHAnsi" w:cstheme="minorHAnsi"/>
                <w:sz w:val="20"/>
                <w:szCs w:val="20"/>
              </w:rPr>
            </w:pPr>
            <w:r w:rsidRPr="00F23A5D">
              <w:rPr>
                <w:rFonts w:asciiTheme="minorHAnsi" w:hAnsiTheme="minorHAnsi" w:cstheme="minorHAnsi"/>
                <w:sz w:val="20"/>
                <w:szCs w:val="20"/>
              </w:rPr>
              <w:t>0</w:t>
            </w:r>
          </w:p>
        </w:tc>
      </w:tr>
      <w:tr w:rsidR="00F23A5D" w:rsidRPr="00F23A5D" w14:paraId="538E31DB" w14:textId="77777777" w:rsidTr="00F23A5D">
        <w:trPr>
          <w:trHeight w:val="300"/>
        </w:trPr>
        <w:tc>
          <w:tcPr>
            <w:tcW w:w="704" w:type="dxa"/>
            <w:tcBorders>
              <w:top w:val="nil"/>
              <w:left w:val="nil"/>
              <w:bottom w:val="nil"/>
              <w:right w:val="nil"/>
            </w:tcBorders>
            <w:shd w:val="clear" w:color="auto" w:fill="auto"/>
            <w:noWrap/>
            <w:vAlign w:val="bottom"/>
            <w:hideMark/>
          </w:tcPr>
          <w:p w14:paraId="0A146138" w14:textId="77777777" w:rsidR="00F23A5D" w:rsidRPr="00F23A5D" w:rsidRDefault="00F23A5D" w:rsidP="00F23A5D">
            <w:pPr>
              <w:jc w:val="center"/>
              <w:rPr>
                <w:rFonts w:cs="Calibri"/>
                <w:sz w:val="20"/>
                <w:szCs w:val="20"/>
              </w:rPr>
            </w:pPr>
          </w:p>
        </w:tc>
        <w:tc>
          <w:tcPr>
            <w:tcW w:w="2216" w:type="dxa"/>
            <w:gridSpan w:val="2"/>
            <w:tcBorders>
              <w:top w:val="nil"/>
              <w:left w:val="nil"/>
              <w:bottom w:val="nil"/>
              <w:right w:val="nil"/>
            </w:tcBorders>
            <w:shd w:val="clear" w:color="auto" w:fill="auto"/>
            <w:noWrap/>
            <w:vAlign w:val="bottom"/>
            <w:hideMark/>
          </w:tcPr>
          <w:p w14:paraId="4AE245FC" w14:textId="77777777" w:rsidR="00F23A5D" w:rsidRPr="00F23A5D" w:rsidRDefault="00F23A5D" w:rsidP="00F23A5D">
            <w:pPr>
              <w:jc w:val="left"/>
              <w:rPr>
                <w:rFonts w:cs="Calibri"/>
                <w:szCs w:val="22"/>
              </w:rPr>
            </w:pPr>
            <w:r w:rsidRPr="00F23A5D">
              <w:rPr>
                <w:rFonts w:cs="Calibri"/>
                <w:szCs w:val="22"/>
              </w:rPr>
              <w:t>Forrás: TeIR, KSH Tstar</w:t>
            </w:r>
          </w:p>
        </w:tc>
        <w:tc>
          <w:tcPr>
            <w:tcW w:w="1138" w:type="dxa"/>
            <w:tcBorders>
              <w:top w:val="nil"/>
              <w:left w:val="nil"/>
              <w:bottom w:val="nil"/>
              <w:right w:val="nil"/>
            </w:tcBorders>
            <w:shd w:val="clear" w:color="auto" w:fill="auto"/>
            <w:noWrap/>
            <w:vAlign w:val="bottom"/>
            <w:hideMark/>
          </w:tcPr>
          <w:p w14:paraId="65A3A791" w14:textId="77777777" w:rsidR="00F23A5D" w:rsidRPr="00F23A5D" w:rsidRDefault="00F23A5D" w:rsidP="00F23A5D">
            <w:pPr>
              <w:jc w:val="left"/>
              <w:rPr>
                <w:rFonts w:cs="Calibri"/>
                <w:szCs w:val="22"/>
              </w:rPr>
            </w:pPr>
          </w:p>
        </w:tc>
        <w:tc>
          <w:tcPr>
            <w:tcW w:w="1239" w:type="dxa"/>
            <w:tcBorders>
              <w:top w:val="nil"/>
              <w:left w:val="nil"/>
              <w:bottom w:val="nil"/>
              <w:right w:val="nil"/>
            </w:tcBorders>
            <w:shd w:val="clear" w:color="auto" w:fill="auto"/>
            <w:noWrap/>
            <w:vAlign w:val="bottom"/>
            <w:hideMark/>
          </w:tcPr>
          <w:p w14:paraId="52604968" w14:textId="77777777" w:rsidR="00F23A5D" w:rsidRPr="00F23A5D" w:rsidRDefault="00F23A5D" w:rsidP="00F23A5D">
            <w:pPr>
              <w:jc w:val="left"/>
              <w:rPr>
                <w:rFonts w:ascii="Times New Roman" w:hAnsi="Times New Roman"/>
                <w:sz w:val="20"/>
                <w:szCs w:val="20"/>
              </w:rPr>
            </w:pPr>
          </w:p>
        </w:tc>
        <w:tc>
          <w:tcPr>
            <w:tcW w:w="1121" w:type="dxa"/>
            <w:tcBorders>
              <w:top w:val="nil"/>
              <w:left w:val="nil"/>
              <w:bottom w:val="nil"/>
              <w:right w:val="nil"/>
            </w:tcBorders>
            <w:shd w:val="clear" w:color="auto" w:fill="auto"/>
            <w:noWrap/>
            <w:vAlign w:val="bottom"/>
            <w:hideMark/>
          </w:tcPr>
          <w:p w14:paraId="52ECEB8E" w14:textId="77777777" w:rsidR="00F23A5D" w:rsidRPr="00F23A5D" w:rsidRDefault="00F23A5D" w:rsidP="00F23A5D">
            <w:pPr>
              <w:jc w:val="left"/>
              <w:rPr>
                <w:rFonts w:ascii="Times New Roman" w:hAnsi="Times New Roman"/>
                <w:sz w:val="20"/>
                <w:szCs w:val="20"/>
              </w:rPr>
            </w:pPr>
          </w:p>
        </w:tc>
        <w:tc>
          <w:tcPr>
            <w:tcW w:w="1187" w:type="dxa"/>
            <w:tcBorders>
              <w:top w:val="nil"/>
              <w:left w:val="nil"/>
              <w:bottom w:val="nil"/>
              <w:right w:val="nil"/>
            </w:tcBorders>
            <w:shd w:val="clear" w:color="auto" w:fill="auto"/>
            <w:noWrap/>
            <w:vAlign w:val="bottom"/>
            <w:hideMark/>
          </w:tcPr>
          <w:p w14:paraId="66157914" w14:textId="77777777" w:rsidR="00F23A5D" w:rsidRPr="00F23A5D" w:rsidRDefault="00F23A5D" w:rsidP="00F23A5D">
            <w:pPr>
              <w:jc w:val="left"/>
              <w:rPr>
                <w:rFonts w:ascii="Times New Roman" w:hAnsi="Times New Roman"/>
                <w:sz w:val="20"/>
                <w:szCs w:val="20"/>
              </w:rPr>
            </w:pPr>
          </w:p>
        </w:tc>
        <w:tc>
          <w:tcPr>
            <w:tcW w:w="1321" w:type="dxa"/>
            <w:tcBorders>
              <w:top w:val="nil"/>
              <w:left w:val="nil"/>
              <w:bottom w:val="nil"/>
              <w:right w:val="nil"/>
            </w:tcBorders>
            <w:shd w:val="clear" w:color="auto" w:fill="auto"/>
            <w:noWrap/>
            <w:vAlign w:val="bottom"/>
            <w:hideMark/>
          </w:tcPr>
          <w:p w14:paraId="60D2F3F1" w14:textId="77777777" w:rsidR="00F23A5D" w:rsidRPr="00F23A5D" w:rsidRDefault="00F23A5D" w:rsidP="00F23A5D">
            <w:pPr>
              <w:jc w:val="left"/>
              <w:rPr>
                <w:rFonts w:ascii="Times New Roman" w:hAnsi="Times New Roman"/>
                <w:sz w:val="20"/>
                <w:szCs w:val="20"/>
              </w:rPr>
            </w:pPr>
          </w:p>
        </w:tc>
        <w:tc>
          <w:tcPr>
            <w:tcW w:w="865" w:type="dxa"/>
            <w:tcBorders>
              <w:top w:val="nil"/>
              <w:left w:val="nil"/>
              <w:bottom w:val="nil"/>
              <w:right w:val="nil"/>
            </w:tcBorders>
            <w:shd w:val="clear" w:color="auto" w:fill="auto"/>
            <w:noWrap/>
            <w:vAlign w:val="bottom"/>
            <w:hideMark/>
          </w:tcPr>
          <w:p w14:paraId="17E5522C" w14:textId="77777777" w:rsidR="00F23A5D" w:rsidRPr="00F23A5D" w:rsidRDefault="00F23A5D" w:rsidP="00F23A5D">
            <w:pPr>
              <w:jc w:val="left"/>
              <w:rPr>
                <w:rFonts w:ascii="Times New Roman" w:hAnsi="Times New Roman"/>
                <w:sz w:val="20"/>
                <w:szCs w:val="20"/>
              </w:rPr>
            </w:pPr>
          </w:p>
        </w:tc>
      </w:tr>
    </w:tbl>
    <w:p w14:paraId="1C9B4BB6" w14:textId="77777777" w:rsidR="0031725F" w:rsidRDefault="0031725F" w:rsidP="00ED097E">
      <w:pPr>
        <w:shd w:val="clear" w:color="auto" w:fill="FFFFFF"/>
        <w:rPr>
          <w:rFonts w:ascii="Times New Roman" w:hAnsi="Times New Roman"/>
          <w:color w:val="000000"/>
          <w:sz w:val="24"/>
        </w:rPr>
      </w:pPr>
    </w:p>
    <w:p w14:paraId="7D37CB92" w14:textId="1D093072" w:rsidR="00ED097E" w:rsidRPr="0076457F" w:rsidRDefault="00ED097E" w:rsidP="00ED097E">
      <w:pPr>
        <w:shd w:val="clear" w:color="auto" w:fill="FFFFFF"/>
        <w:rPr>
          <w:rFonts w:ascii="Times New Roman" w:hAnsi="Times New Roman"/>
          <w:color w:val="000000"/>
          <w:sz w:val="24"/>
        </w:rPr>
      </w:pPr>
      <w:r w:rsidRPr="0076457F">
        <w:rPr>
          <w:rFonts w:ascii="Times New Roman" w:hAnsi="Times New Roman"/>
          <w:color w:val="000000"/>
          <w:sz w:val="24"/>
        </w:rPr>
        <w:t>Korábban bölcsődei intézmény nem működött Csemőben, az akkor hatályos törvényi előírásnak megfelelően az Önkormányzat 2018. decemberében megalapította</w:t>
      </w:r>
      <w:r>
        <w:rPr>
          <w:rFonts w:ascii="Times New Roman" w:hAnsi="Times New Roman"/>
          <w:color w:val="000000"/>
          <w:sz w:val="24"/>
        </w:rPr>
        <w:t xml:space="preserve"> a mini bölcsődét, ami</w:t>
      </w:r>
      <w:r w:rsidRPr="0076457F">
        <w:rPr>
          <w:rFonts w:ascii="Times New Roman" w:hAnsi="Times New Roman"/>
          <w:color w:val="000000"/>
          <w:sz w:val="24"/>
        </w:rPr>
        <w:t xml:space="preserve"> 2019. január 01-től a Csemői Nefelejcs Óvoda egyik csoportszobájában, 8 férőhellyel kezdte</w:t>
      </w:r>
      <w:r>
        <w:rPr>
          <w:rFonts w:ascii="Times New Roman" w:hAnsi="Times New Roman"/>
          <w:color w:val="000000"/>
          <w:sz w:val="24"/>
        </w:rPr>
        <w:t xml:space="preserve"> meg</w:t>
      </w:r>
      <w:r w:rsidRPr="0076457F">
        <w:rPr>
          <w:rFonts w:ascii="Times New Roman" w:hAnsi="Times New Roman"/>
          <w:color w:val="000000"/>
          <w:sz w:val="24"/>
        </w:rPr>
        <w:t xml:space="preserve"> működését</w:t>
      </w:r>
      <w:r>
        <w:rPr>
          <w:rFonts w:ascii="Times New Roman" w:hAnsi="Times New Roman"/>
          <w:color w:val="000000"/>
          <w:sz w:val="24"/>
        </w:rPr>
        <w:t>.</w:t>
      </w:r>
    </w:p>
    <w:p w14:paraId="6089A0FD" w14:textId="77777777" w:rsidR="00ED097E" w:rsidRPr="0076457F" w:rsidRDefault="00ED097E" w:rsidP="00ED097E">
      <w:pPr>
        <w:shd w:val="clear" w:color="auto" w:fill="FFFFFF"/>
        <w:rPr>
          <w:rFonts w:ascii="Times New Roman" w:hAnsi="Times New Roman"/>
          <w:bCs/>
          <w:color w:val="000000"/>
          <w:sz w:val="24"/>
        </w:rPr>
      </w:pPr>
      <w:r w:rsidRPr="0076457F">
        <w:rPr>
          <w:rFonts w:ascii="Times New Roman" w:hAnsi="Times New Roman"/>
          <w:bCs/>
          <w:color w:val="000000"/>
          <w:sz w:val="24"/>
        </w:rPr>
        <w:t xml:space="preserve">A bölcsődei ellátás megszervezésével az Önkormányzat célja </w:t>
      </w:r>
      <w:r w:rsidRPr="0076457F">
        <w:rPr>
          <w:rFonts w:ascii="Times New Roman" w:hAnsi="Times New Roman"/>
          <w:color w:val="000000"/>
          <w:sz w:val="24"/>
        </w:rPr>
        <w:t>a kisgyermekes családok életének megkönnyítése, a szülök munka-vállalásának elősegítése volt. Ennek hatékony végrehajtása érdekében már a kezdetektől a két csoportos működés volt a cél, ez azonban az óvoda épületében nem volt megoldható.</w:t>
      </w:r>
      <w:r w:rsidRPr="0076457F">
        <w:rPr>
          <w:rFonts w:ascii="Times New Roman" w:hAnsi="Times New Roman"/>
          <w:bCs/>
          <w:color w:val="000000"/>
          <w:sz w:val="24"/>
        </w:rPr>
        <w:t xml:space="preserve"> </w:t>
      </w:r>
    </w:p>
    <w:p w14:paraId="1AF1FAFB" w14:textId="4887AFC5" w:rsidR="00ED097E" w:rsidRPr="0076457F" w:rsidRDefault="00ED097E" w:rsidP="00ED097E">
      <w:pPr>
        <w:shd w:val="clear" w:color="auto" w:fill="FFFFFF"/>
        <w:rPr>
          <w:rStyle w:val="Kiemels2"/>
          <w:rFonts w:ascii="Times New Roman" w:hAnsi="Times New Roman"/>
          <w:b w:val="0"/>
          <w:color w:val="000000"/>
          <w:sz w:val="24"/>
          <w:shd w:val="clear" w:color="auto" w:fill="FFFFFF"/>
        </w:rPr>
      </w:pPr>
      <w:r w:rsidRPr="0076457F">
        <w:rPr>
          <w:rStyle w:val="Kiemels2"/>
          <w:rFonts w:ascii="Times New Roman" w:hAnsi="Times New Roman"/>
          <w:b w:val="0"/>
          <w:color w:val="000000"/>
          <w:sz w:val="24"/>
          <w:shd w:val="clear" w:color="auto" w:fill="FFFFFF"/>
        </w:rPr>
        <w:t>PM Bölcsődei fejlesztési program 2018 keretén belül az önkormányzat sikeresen pályázott, melynek eredményeként teljesen felújította bölcsőde céljára az önkormányzat tulajdonában lévő, Csemő. Piac tér 3. szám alatt lévő funkcióját veszített használaton kívüli épületet. 2022.</w:t>
      </w:r>
      <w:r>
        <w:rPr>
          <w:rStyle w:val="Kiemels2"/>
          <w:rFonts w:ascii="Times New Roman" w:hAnsi="Times New Roman"/>
          <w:b w:val="0"/>
          <w:color w:val="000000"/>
          <w:sz w:val="24"/>
          <w:shd w:val="clear" w:color="auto" w:fill="FFFFFF"/>
        </w:rPr>
        <w:t xml:space="preserve"> </w:t>
      </w:r>
      <w:r w:rsidRPr="0076457F">
        <w:rPr>
          <w:rStyle w:val="Kiemels2"/>
          <w:rFonts w:ascii="Times New Roman" w:hAnsi="Times New Roman"/>
          <w:b w:val="0"/>
          <w:color w:val="000000"/>
          <w:sz w:val="24"/>
          <w:shd w:val="clear" w:color="auto" w:fill="FFFFFF"/>
        </w:rPr>
        <w:t xml:space="preserve">szeptember 01-től megnyitotta kapuit a kor szellemének megfelelő, 167 m2 hasznos alapterületű, két csoportosra </w:t>
      </w:r>
      <w:r>
        <w:rPr>
          <w:rStyle w:val="Kiemels2"/>
          <w:rFonts w:ascii="Times New Roman" w:hAnsi="Times New Roman"/>
          <w:b w:val="0"/>
          <w:color w:val="000000"/>
          <w:sz w:val="24"/>
          <w:shd w:val="clear" w:color="auto" w:fill="FFFFFF"/>
        </w:rPr>
        <w:t xml:space="preserve">(16 férőhelyesre) </w:t>
      </w:r>
      <w:r w:rsidRPr="0076457F">
        <w:rPr>
          <w:rStyle w:val="Kiemels2"/>
          <w:rFonts w:ascii="Times New Roman" w:hAnsi="Times New Roman"/>
          <w:b w:val="0"/>
          <w:color w:val="000000"/>
          <w:sz w:val="24"/>
          <w:shd w:val="clear" w:color="auto" w:fill="FFFFFF"/>
        </w:rPr>
        <w:t>bővült mini bölcsőde.</w:t>
      </w:r>
    </w:p>
    <w:p w14:paraId="162D86E8" w14:textId="77777777" w:rsidR="00ED097E" w:rsidRDefault="00ED097E" w:rsidP="00ED097E">
      <w:pPr>
        <w:rPr>
          <w:rFonts w:ascii="Times New Roman" w:hAnsi="Times New Roman"/>
          <w:i/>
          <w:sz w:val="24"/>
        </w:rPr>
      </w:pPr>
    </w:p>
    <w:p w14:paraId="063BBEDD" w14:textId="55572B34" w:rsidR="00ED097E" w:rsidRPr="00F23A5D" w:rsidRDefault="00ED097E" w:rsidP="00ED097E">
      <w:pPr>
        <w:rPr>
          <w:rFonts w:ascii="Times New Roman" w:hAnsi="Times New Roman"/>
          <w:sz w:val="24"/>
        </w:rPr>
      </w:pPr>
      <w:r w:rsidRPr="00F23A5D">
        <w:rPr>
          <w:rFonts w:ascii="Times New Roman" w:hAnsi="Times New Roman"/>
          <w:sz w:val="24"/>
        </w:rPr>
        <w:t>A táblázat</w:t>
      </w:r>
      <w:r>
        <w:rPr>
          <w:rFonts w:ascii="Times New Roman" w:hAnsi="Times New Roman"/>
          <w:sz w:val="24"/>
        </w:rPr>
        <w:t>ok</w:t>
      </w:r>
      <w:r w:rsidRPr="00F23A5D">
        <w:rPr>
          <w:rFonts w:ascii="Times New Roman" w:hAnsi="Times New Roman"/>
          <w:sz w:val="24"/>
        </w:rPr>
        <w:t xml:space="preserve"> adataiból látszik, hogy a 2020. évet leszámítva, amikor is sok szülő a koronavírus járvány miatt nem ment vissza munkahelyére, vagy otthon home office-ban dolgozott, a Bölcsőde kihasználtsága közel 100%-os. A 2023. évben a bölcsődei férőhelyek száma 16, a beírt gyermekek száma 15 fő.</w:t>
      </w:r>
    </w:p>
    <w:p w14:paraId="77CCC8AE" w14:textId="77777777" w:rsidR="00ED097E" w:rsidRDefault="00ED097E" w:rsidP="00ED097E">
      <w:pPr>
        <w:rPr>
          <w:rFonts w:ascii="Times New Roman" w:hAnsi="Times New Roman"/>
          <w:i/>
          <w:sz w:val="24"/>
        </w:rPr>
      </w:pPr>
    </w:p>
    <w:p w14:paraId="69844915" w14:textId="77777777" w:rsidR="00705634" w:rsidRPr="00F23A5D" w:rsidRDefault="00F23A5D" w:rsidP="00F23A5D">
      <w:pPr>
        <w:rPr>
          <w:rFonts w:ascii="Times New Roman" w:hAnsi="Times New Roman"/>
          <w:sz w:val="24"/>
        </w:rPr>
      </w:pPr>
      <w:r w:rsidRPr="00F23A5D">
        <w:rPr>
          <w:rFonts w:ascii="Times New Roman" w:hAnsi="Times New Roman"/>
          <w:sz w:val="24"/>
        </w:rPr>
        <w:t>A településen munkahelyi bölcsőde nem működik.</w:t>
      </w:r>
    </w:p>
    <w:p w14:paraId="12F493C2" w14:textId="77777777" w:rsidR="00705634" w:rsidRPr="00056F13" w:rsidRDefault="00705634" w:rsidP="00910E31">
      <w:pPr>
        <w:ind w:left="960" w:firstLine="33"/>
        <w:rPr>
          <w:rFonts w:ascii="Times New Roman" w:hAnsi="Times New Roman"/>
          <w:i/>
          <w:sz w:val="24"/>
        </w:rPr>
      </w:pPr>
    </w:p>
    <w:p w14:paraId="4B4188CA" w14:textId="77777777" w:rsidR="00540514"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gyermekvédelem;</w:t>
      </w:r>
    </w:p>
    <w:p w14:paraId="2C297B4F" w14:textId="77777777" w:rsidR="00112D00" w:rsidRPr="00294C11" w:rsidRDefault="00112D00" w:rsidP="00294C11">
      <w:pPr>
        <w:shd w:val="clear" w:color="auto" w:fill="FFFFFF"/>
        <w:spacing w:after="120"/>
        <w:rPr>
          <w:rFonts w:ascii="Times New Roman" w:hAnsi="Times New Roman"/>
          <w:sz w:val="24"/>
        </w:rPr>
      </w:pPr>
      <w:r w:rsidRPr="00294C11">
        <w:rPr>
          <w:rFonts w:ascii="Times New Roman" w:hAnsi="Times New Roman"/>
          <w:sz w:val="24"/>
        </w:rPr>
        <w:t xml:space="preserve">A gyermekvédelem középpontjában meghatározó szerepet betöltő jelzőrendszer áll. </w:t>
      </w:r>
    </w:p>
    <w:p w14:paraId="4E6C5BF1" w14:textId="2F9ABE82" w:rsidR="00112D00" w:rsidRPr="00294C11" w:rsidRDefault="00112D00" w:rsidP="00294C11">
      <w:pPr>
        <w:shd w:val="clear" w:color="auto" w:fill="FFFFFF"/>
        <w:spacing w:after="120"/>
        <w:rPr>
          <w:rFonts w:ascii="Times New Roman" w:hAnsi="Times New Roman"/>
          <w:sz w:val="24"/>
        </w:rPr>
      </w:pPr>
      <w:r w:rsidRPr="00294C11">
        <w:rPr>
          <w:rFonts w:ascii="Times New Roman" w:hAnsi="Times New Roman"/>
          <w:sz w:val="24"/>
        </w:rPr>
        <w:t xml:space="preserve">A települési jelzőrendszer működtetése jogszabályi kötelezettsége minden család- és gyermekjóléti szolgáltatást nyújtónak. </w:t>
      </w:r>
      <w:r w:rsidR="00EC2C85" w:rsidRPr="00294C11">
        <w:rPr>
          <w:rFonts w:ascii="Times New Roman" w:hAnsi="Times New Roman"/>
          <w:sz w:val="24"/>
        </w:rPr>
        <w:t>A települési jelzőrendszer összetétele sokszínű, minden olyan intézmény, civil szervezet részt vesz benne, akik szakmai munkájuk során kapcsolatban állnak a gyermekekkel.</w:t>
      </w:r>
      <w:r w:rsidR="008E370A" w:rsidRPr="00294C11">
        <w:rPr>
          <w:rFonts w:ascii="Times New Roman" w:hAnsi="Times New Roman"/>
          <w:sz w:val="24"/>
        </w:rPr>
        <w:t xml:space="preserve"> </w:t>
      </w:r>
      <w:r w:rsidRPr="00294C11">
        <w:rPr>
          <w:rFonts w:ascii="Times New Roman" w:hAnsi="Times New Roman"/>
          <w:sz w:val="24"/>
        </w:rPr>
        <w:t xml:space="preserve">Az elmúlt évben már kevésbé ütközött akadályba a településen működő észlelő- és jelzőrendszer jogszabály által előírt módon történő működtetése. A Családgondozó a jelzőrendszeri tagok közül kiemelte a Védőnői Szolgálattal való kiváló együttműködést. Mindkét védőnővel napi kapcsolatban állt, ez a fajta együttműködés rendkívül hatékonynak bizonyult. Az ő esetükben rendszeresen tudnak megvalósulni a közös családlátogatások. Szoros az együttműködés </w:t>
      </w:r>
      <w:r w:rsidR="00EC2C85" w:rsidRPr="00294C11">
        <w:rPr>
          <w:rFonts w:ascii="Times New Roman" w:hAnsi="Times New Roman"/>
          <w:sz w:val="24"/>
        </w:rPr>
        <w:t xml:space="preserve">a polgármesteri hivatal szociális ügyintézőjével, </w:t>
      </w:r>
      <w:r w:rsidRPr="00294C11">
        <w:rPr>
          <w:rFonts w:ascii="Times New Roman" w:hAnsi="Times New Roman"/>
          <w:sz w:val="24"/>
        </w:rPr>
        <w:t xml:space="preserve">az iskolával és az óvodával, valamint a házi gyermekorvossal, illetve a Tanyagondnoki Szolgálattal is.  Kölcsönösen keresik egymást egy-egy felmerülő probléma esetén. </w:t>
      </w:r>
    </w:p>
    <w:p w14:paraId="2E100904" w14:textId="77777777" w:rsidR="00540514"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krízishelyzetben igénybe vehető szolgáltatások;</w:t>
      </w:r>
    </w:p>
    <w:p w14:paraId="38369779" w14:textId="77777777" w:rsidR="00CD2502" w:rsidRPr="00294C11" w:rsidRDefault="00CD2502" w:rsidP="00294C11">
      <w:pPr>
        <w:shd w:val="clear" w:color="auto" w:fill="FFFFFF"/>
        <w:spacing w:after="120"/>
        <w:rPr>
          <w:rFonts w:ascii="Times New Roman" w:hAnsi="Times New Roman"/>
          <w:sz w:val="24"/>
        </w:rPr>
      </w:pPr>
      <w:r w:rsidRPr="00294C11">
        <w:rPr>
          <w:rFonts w:ascii="Times New Roman" w:hAnsi="Times New Roman"/>
          <w:sz w:val="24"/>
        </w:rPr>
        <w:t xml:space="preserve">A krízishelyzetben igénybe vehető szolgáltatások településünkön korlátozottak. Az önkormányzat lehetőségeihez mérten támogató segítséget nyújt. Az észlelő és jelzőrendszer tagjaival való szakmai együttműködés a krízishelyzetek megoldásának egyik elengedhetetlen feltétele. Az intézményi krízisellátáshoz való hozzájutásban a </w:t>
      </w:r>
      <w:r w:rsidR="00EC2C85" w:rsidRPr="00294C11">
        <w:rPr>
          <w:rFonts w:ascii="Times New Roman" w:hAnsi="Times New Roman"/>
          <w:sz w:val="24"/>
        </w:rPr>
        <w:t>Ceglédi Kistérségi Szociális Szolgáltató és Gyermekjóléti Központ Csemői Család- és Gyermekjóléti Szolgálat</w:t>
      </w:r>
      <w:r w:rsidRPr="00294C11">
        <w:rPr>
          <w:rFonts w:ascii="Times New Roman" w:hAnsi="Times New Roman"/>
          <w:sz w:val="24"/>
        </w:rPr>
        <w:t>a tud segítséget nyújtani.</w:t>
      </w:r>
    </w:p>
    <w:p w14:paraId="215DDF91" w14:textId="77777777" w:rsidR="00540514"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egészségfejlesztési, sport-, szabadidős és szünidős programokhoz való hozzáférés;</w:t>
      </w:r>
    </w:p>
    <w:p w14:paraId="295672A7" w14:textId="77777777" w:rsidR="00CD2502" w:rsidRPr="00657D39" w:rsidRDefault="00CD2502" w:rsidP="00294C11">
      <w:pPr>
        <w:shd w:val="clear" w:color="auto" w:fill="FFFFFF"/>
        <w:spacing w:after="120"/>
        <w:rPr>
          <w:rFonts w:ascii="Times New Roman" w:hAnsi="Times New Roman"/>
          <w:sz w:val="24"/>
        </w:rPr>
      </w:pPr>
      <w:r w:rsidRPr="00657D39">
        <w:rPr>
          <w:rFonts w:ascii="Times New Roman" w:hAnsi="Times New Roman"/>
          <w:sz w:val="24"/>
        </w:rPr>
        <w:t xml:space="preserve">Az iskolában egy iskolavédőnő látja el a feladatot. A tanév során a szűrővizsgálatok mellett egészségfejlesztő programokat is tart. </w:t>
      </w:r>
    </w:p>
    <w:p w14:paraId="53CFD9F9" w14:textId="25F47E1A" w:rsidR="006B5FD7" w:rsidRPr="00657D39" w:rsidRDefault="00CD2502" w:rsidP="00657D39">
      <w:pPr>
        <w:shd w:val="clear" w:color="auto" w:fill="FFFFFF"/>
        <w:spacing w:after="120"/>
        <w:rPr>
          <w:rFonts w:ascii="Times New Roman" w:hAnsi="Times New Roman"/>
          <w:sz w:val="24"/>
        </w:rPr>
      </w:pPr>
      <w:r w:rsidRPr="00657D39">
        <w:rPr>
          <w:rFonts w:ascii="Times New Roman" w:hAnsi="Times New Roman"/>
          <w:sz w:val="24"/>
        </w:rPr>
        <w:t xml:space="preserve">Az iskolás gyermekek nyári felügyelete sok családnak problémát okoz. </w:t>
      </w:r>
      <w:r w:rsidR="006B5FD7" w:rsidRPr="00657D39">
        <w:rPr>
          <w:rFonts w:ascii="Times New Roman" w:hAnsi="Times New Roman"/>
          <w:sz w:val="24"/>
        </w:rPr>
        <w:t>Helyben a Csemői Ladányi Mihály Általános Iskola és a Református E</w:t>
      </w:r>
      <w:r w:rsidR="00F4516C" w:rsidRPr="00657D39">
        <w:rPr>
          <w:rFonts w:ascii="Times New Roman" w:hAnsi="Times New Roman"/>
          <w:sz w:val="24"/>
        </w:rPr>
        <w:t>gyház szer</w:t>
      </w:r>
      <w:r w:rsidR="006B5FD7" w:rsidRPr="00657D39">
        <w:rPr>
          <w:rFonts w:ascii="Times New Roman" w:hAnsi="Times New Roman"/>
          <w:sz w:val="24"/>
        </w:rPr>
        <w:t xml:space="preserve">vez a nyári szünidőben tábort az iskolás gyerekeknek. </w:t>
      </w:r>
      <w:r w:rsidR="00F4516C" w:rsidRPr="00657D39">
        <w:rPr>
          <w:rFonts w:ascii="Times New Roman" w:hAnsi="Times New Roman"/>
          <w:sz w:val="24"/>
        </w:rPr>
        <w:t>a Csemői Ladányi Mihály Általános Iskola</w:t>
      </w:r>
      <w:r w:rsidR="00B17371" w:rsidRPr="00657D39">
        <w:rPr>
          <w:rFonts w:ascii="Times New Roman" w:hAnsi="Times New Roman"/>
          <w:sz w:val="24"/>
        </w:rPr>
        <w:t xml:space="preserve"> minden évben</w:t>
      </w:r>
      <w:r w:rsidR="00F4516C" w:rsidRPr="00657D39">
        <w:rPr>
          <w:rFonts w:ascii="Times New Roman" w:hAnsi="Times New Roman"/>
          <w:sz w:val="24"/>
        </w:rPr>
        <w:t xml:space="preserve"> július elejétől augusztus 20</w:t>
      </w:r>
      <w:r w:rsidR="00B17371" w:rsidRPr="00657D39">
        <w:rPr>
          <w:rFonts w:ascii="Times New Roman" w:hAnsi="Times New Roman"/>
          <w:sz w:val="24"/>
        </w:rPr>
        <w:t>-ig változatos programokkal várj</w:t>
      </w:r>
      <w:r w:rsidR="00F4516C" w:rsidRPr="00657D39">
        <w:rPr>
          <w:rFonts w:ascii="Times New Roman" w:hAnsi="Times New Roman"/>
          <w:sz w:val="24"/>
        </w:rPr>
        <w:t>a hetes táboraiba a gyerkeket. Az</w:t>
      </w:r>
      <w:r w:rsidRPr="00657D39">
        <w:rPr>
          <w:rFonts w:ascii="Times New Roman" w:hAnsi="Times New Roman"/>
          <w:sz w:val="24"/>
        </w:rPr>
        <w:t xml:space="preserve"> önkormányzat </w:t>
      </w:r>
      <w:r w:rsidR="006B5FD7" w:rsidRPr="00657D39">
        <w:rPr>
          <w:rFonts w:ascii="Times New Roman" w:hAnsi="Times New Roman"/>
          <w:sz w:val="24"/>
        </w:rPr>
        <w:t>lehetőségeihez mérten minden évben anyagilag támogatja a csemői gyerekek táboroztatását.</w:t>
      </w:r>
    </w:p>
    <w:p w14:paraId="74793440" w14:textId="0106E794" w:rsidR="005D22A3" w:rsidRPr="00657D39" w:rsidRDefault="00CD2502" w:rsidP="00657D39">
      <w:pPr>
        <w:shd w:val="clear" w:color="auto" w:fill="FFFFFF"/>
        <w:spacing w:after="120"/>
        <w:rPr>
          <w:rFonts w:ascii="Times New Roman" w:hAnsi="Times New Roman"/>
          <w:sz w:val="24"/>
        </w:rPr>
      </w:pPr>
      <w:r w:rsidRPr="00657D39">
        <w:rPr>
          <w:rFonts w:ascii="Times New Roman" w:hAnsi="Times New Roman"/>
          <w:sz w:val="24"/>
        </w:rPr>
        <w:t xml:space="preserve"> </w:t>
      </w:r>
      <w:r w:rsidR="006B5FD7" w:rsidRPr="00657D39">
        <w:rPr>
          <w:rFonts w:ascii="Times New Roman" w:hAnsi="Times New Roman"/>
          <w:sz w:val="24"/>
        </w:rPr>
        <w:t xml:space="preserve">A Csemői Nefelejcs Óvoda és Mini Bölcsőde nyáron mindössze </w:t>
      </w:r>
      <w:r w:rsidR="00F4516C" w:rsidRPr="00657D39">
        <w:rPr>
          <w:rFonts w:ascii="Times New Roman" w:hAnsi="Times New Roman"/>
          <w:sz w:val="24"/>
        </w:rPr>
        <w:t xml:space="preserve">10 munkanapot tart zárva. </w:t>
      </w:r>
      <w:r w:rsidR="00FB6E63">
        <w:rPr>
          <w:rFonts w:ascii="Times New Roman" w:hAnsi="Times New Roman"/>
          <w:sz w:val="24"/>
        </w:rPr>
        <w:t>Az óvoda kiemelt figyelmet fordít arra, hogy egész évben, a nyári hónapokat is beleértve</w:t>
      </w:r>
      <w:r w:rsidR="00F4516C" w:rsidRPr="00657D39">
        <w:rPr>
          <w:rFonts w:ascii="Times New Roman" w:hAnsi="Times New Roman"/>
          <w:sz w:val="24"/>
        </w:rPr>
        <w:t xml:space="preserve"> változatos programokat szervez</w:t>
      </w:r>
      <w:r w:rsidR="00FB6E63">
        <w:rPr>
          <w:rFonts w:ascii="Times New Roman" w:hAnsi="Times New Roman"/>
          <w:sz w:val="24"/>
        </w:rPr>
        <w:t>zen</w:t>
      </w:r>
      <w:r w:rsidR="00F4516C" w:rsidRPr="00657D39">
        <w:rPr>
          <w:rFonts w:ascii="Times New Roman" w:hAnsi="Times New Roman"/>
          <w:sz w:val="24"/>
        </w:rPr>
        <w:t xml:space="preserve"> az óvodásoknak (pl. </w:t>
      </w:r>
      <w:r w:rsidR="00FB6E63">
        <w:rPr>
          <w:rFonts w:ascii="Times New Roman" w:hAnsi="Times New Roman"/>
          <w:sz w:val="24"/>
        </w:rPr>
        <w:t>Erdei tábor az</w:t>
      </w:r>
      <w:r w:rsidR="00F4516C" w:rsidRPr="00657D39">
        <w:rPr>
          <w:rFonts w:ascii="Times New Roman" w:hAnsi="Times New Roman"/>
          <w:sz w:val="24"/>
        </w:rPr>
        <w:t xml:space="preserve"> ÖKO-Centrumba</w:t>
      </w:r>
      <w:r w:rsidR="00FB6E63">
        <w:rPr>
          <w:rFonts w:ascii="Times New Roman" w:hAnsi="Times New Roman"/>
          <w:sz w:val="24"/>
        </w:rPr>
        <w:t>n</w:t>
      </w:r>
      <w:r w:rsidR="00F4516C" w:rsidRPr="00657D39">
        <w:rPr>
          <w:rFonts w:ascii="Times New Roman" w:hAnsi="Times New Roman"/>
          <w:sz w:val="24"/>
        </w:rPr>
        <w:t>, kirándulás a Kecskeméti vadasparkba</w:t>
      </w:r>
      <w:r w:rsidR="00FB6E63">
        <w:rPr>
          <w:rFonts w:ascii="Times New Roman" w:hAnsi="Times New Roman"/>
          <w:sz w:val="24"/>
        </w:rPr>
        <w:t>, sportnap, tökfaragás, karácsonyi ünnepség stb</w:t>
      </w:r>
      <w:r w:rsidR="00F4516C" w:rsidRPr="00657D39">
        <w:rPr>
          <w:rFonts w:ascii="Times New Roman" w:hAnsi="Times New Roman"/>
          <w:sz w:val="24"/>
        </w:rPr>
        <w:t xml:space="preserve"> stb.) kifjezetten azzal a céllal, hogy azok a gyerekek is élményekhez juthassanak, akiknek családja</w:t>
      </w:r>
      <w:r w:rsidR="00FB6E63">
        <w:rPr>
          <w:rFonts w:ascii="Times New Roman" w:hAnsi="Times New Roman"/>
          <w:sz w:val="24"/>
        </w:rPr>
        <w:t xml:space="preserve"> anyagi lehetőségei miatt erre csak korlátozottan vagy egyáltalán nincs lehetőségük.</w:t>
      </w:r>
      <w:r w:rsidR="00294BA4">
        <w:rPr>
          <w:rFonts w:ascii="Times New Roman" w:hAnsi="Times New Roman"/>
          <w:sz w:val="24"/>
        </w:rPr>
        <w:t xml:space="preserve">  </w:t>
      </w:r>
    </w:p>
    <w:p w14:paraId="3A584558" w14:textId="657EB225" w:rsidR="00F4516C" w:rsidRPr="00657D39" w:rsidRDefault="00F4516C" w:rsidP="00657D39">
      <w:pPr>
        <w:shd w:val="clear" w:color="auto" w:fill="FFFFFF"/>
        <w:spacing w:after="120"/>
        <w:rPr>
          <w:rFonts w:ascii="Times New Roman" w:hAnsi="Times New Roman"/>
          <w:sz w:val="24"/>
        </w:rPr>
      </w:pPr>
      <w:r w:rsidRPr="00657D39">
        <w:rPr>
          <w:rFonts w:ascii="Times New Roman" w:hAnsi="Times New Roman"/>
          <w:sz w:val="24"/>
        </w:rPr>
        <w:t>A</w:t>
      </w:r>
      <w:r w:rsidR="001B32F9" w:rsidRPr="00657D39">
        <w:rPr>
          <w:rFonts w:ascii="Times New Roman" w:hAnsi="Times New Roman"/>
          <w:sz w:val="24"/>
        </w:rPr>
        <w:t>z év folyamán</w:t>
      </w:r>
      <w:r w:rsidRPr="00657D39">
        <w:rPr>
          <w:rFonts w:ascii="Times New Roman" w:hAnsi="Times New Roman"/>
          <w:sz w:val="24"/>
        </w:rPr>
        <w:t xml:space="preserve"> az Önkormányzat számos közösségi programot szervez</w:t>
      </w:r>
      <w:r w:rsidR="00151A48">
        <w:rPr>
          <w:rFonts w:ascii="Times New Roman" w:hAnsi="Times New Roman"/>
          <w:sz w:val="24"/>
        </w:rPr>
        <w:t>, ezek közül több olyan van, ami kifejezetten gyermekeket célozza és ezek kivétel nélkül ingyenesen vehetők igénybe (bábelőadás, állatbemutató, kézműves foglalkozások, gyerekkoncert, stb.)</w:t>
      </w:r>
      <w:r w:rsidRPr="00657D39">
        <w:rPr>
          <w:rFonts w:ascii="Times New Roman" w:hAnsi="Times New Roman"/>
          <w:sz w:val="24"/>
        </w:rPr>
        <w:t xml:space="preserve"> </w:t>
      </w:r>
    </w:p>
    <w:p w14:paraId="6063FA18" w14:textId="423286C1" w:rsidR="001B32F9" w:rsidRPr="00657D39" w:rsidRDefault="001B32F9" w:rsidP="00657D39">
      <w:pPr>
        <w:shd w:val="clear" w:color="auto" w:fill="FFFFFF"/>
        <w:spacing w:after="120"/>
        <w:rPr>
          <w:rFonts w:ascii="Times New Roman" w:hAnsi="Times New Roman"/>
          <w:sz w:val="24"/>
        </w:rPr>
      </w:pPr>
      <w:r w:rsidRPr="00657D39">
        <w:rPr>
          <w:rFonts w:ascii="Times New Roman" w:hAnsi="Times New Roman"/>
          <w:sz w:val="24"/>
        </w:rPr>
        <w:t>A Pólya Miklós Sportcentrum, a két sportpark, a játszóterek, az ÖKO-Centrum az ott található tanösvénnyel egész évben ingyenesen várja a sportolni, kikapcsolódni vágyó családokat, gyerekeket.</w:t>
      </w:r>
    </w:p>
    <w:p w14:paraId="68D6754E" w14:textId="77777777" w:rsidR="00540514" w:rsidRPr="00056F13"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gyermekétkeztetés (intézményi, hétvégi, szünidei);</w:t>
      </w:r>
    </w:p>
    <w:p w14:paraId="065F2D7F" w14:textId="43300C1F" w:rsidR="003479D1" w:rsidRPr="00657D39" w:rsidRDefault="003479D1" w:rsidP="00657D39">
      <w:pPr>
        <w:shd w:val="clear" w:color="auto" w:fill="FFFFFF"/>
        <w:spacing w:after="120"/>
        <w:rPr>
          <w:rFonts w:ascii="Times New Roman" w:hAnsi="Times New Roman"/>
          <w:sz w:val="24"/>
        </w:rPr>
      </w:pPr>
      <w:r w:rsidRPr="00657D39">
        <w:rPr>
          <w:rFonts w:ascii="Times New Roman" w:hAnsi="Times New Roman"/>
          <w:sz w:val="24"/>
        </w:rPr>
        <w:t>A gyermek életkorának megfelelő intézményi gyermekétkeztetést kell biztosítania a bölcsődében, óvodában, a nyári napközis otthonban, az általános és középiskolai kollégiumban, az általános iskolai és a középfokú iskolai menzai ellátás keretében, a fogyatékos gyermekek, tanulók nevelését, oktatását ellátó intézményben és a fogyatékos gyermekek számára nappali ellátást nyújtó fogyatékosok nappali intézményében. A gyermekeknek juttatott ingyenes vagy kedvezményes étkezés biztosítása eszközként szolgál a gyermekszegénység csökkentéséhez, a gyermekek alapvető szükségleteinek biztosításához. Emellett a bölcsőde és az óvoda zárva tartása, valamint az iskolában a nyári szünet és a tanítási szünetek időtartama alatt is biztosítani kell az ingyenes szünidei gyermekétkeztetést a hátrányos vagy halmozottan hátrányos helyzetű gyermekek számára.</w:t>
      </w:r>
      <w:r w:rsidR="008E370A" w:rsidRPr="00657D39">
        <w:rPr>
          <w:rFonts w:ascii="Times New Roman" w:hAnsi="Times New Roman"/>
          <w:sz w:val="24"/>
        </w:rPr>
        <w:t xml:space="preserve"> </w:t>
      </w:r>
    </w:p>
    <w:p w14:paraId="361AB2A3" w14:textId="77777777" w:rsidR="00151A48" w:rsidRDefault="00151A48" w:rsidP="00151A48">
      <w:pPr>
        <w:rPr>
          <w:rFonts w:ascii="Times New Roman" w:hAnsi="Times New Roman"/>
          <w:sz w:val="24"/>
        </w:rPr>
      </w:pPr>
      <w:r w:rsidRPr="00CF1212">
        <w:rPr>
          <w:rFonts w:ascii="Times New Roman" w:hAnsi="Times New Roman"/>
          <w:sz w:val="24"/>
        </w:rPr>
        <w:t xml:space="preserve">Az önkormányzat a gyermekétkeztetés feladatait a Ladányi Mihály Általános Iskolában vállalkozó által működtetett konyhán keresztül látja el. </w:t>
      </w:r>
    </w:p>
    <w:p w14:paraId="09C8F458" w14:textId="043BBA8B" w:rsidR="00151A48" w:rsidRPr="00CF1212" w:rsidRDefault="00151A48" w:rsidP="00151A48">
      <w:pPr>
        <w:rPr>
          <w:rFonts w:ascii="Times New Roman" w:hAnsi="Times New Roman"/>
          <w:sz w:val="24"/>
        </w:rPr>
      </w:pPr>
      <w:r w:rsidRPr="00CF1212">
        <w:rPr>
          <w:rFonts w:ascii="Times New Roman" w:hAnsi="Times New Roman"/>
          <w:sz w:val="24"/>
        </w:rPr>
        <w:t>Az önkormányzat a 2022. évben a mini bölcsődében, az óvodában és az iskolában együtt összesen 286 fő gyermek részére biztosította a gyermekétkeztetést. Az étkezési kedvezményben részesülők arányával kapcsolatosan elmondható, hogy az több évre visszatekintve</w:t>
      </w:r>
      <w:r>
        <w:rPr>
          <w:rFonts w:ascii="Times New Roman" w:hAnsi="Times New Roman"/>
          <w:sz w:val="24"/>
        </w:rPr>
        <w:t xml:space="preserve"> is jelentős</w:t>
      </w:r>
      <w:r w:rsidRPr="00CF1212">
        <w:rPr>
          <w:rFonts w:ascii="Times New Roman" w:hAnsi="Times New Roman"/>
          <w:sz w:val="24"/>
        </w:rPr>
        <w:t>, az összes étkező gyermek 80 %-a körül mozog.</w:t>
      </w:r>
      <w:r>
        <w:rPr>
          <w:rFonts w:ascii="Times New Roman" w:hAnsi="Times New Roman"/>
          <w:sz w:val="24"/>
        </w:rPr>
        <w:t xml:space="preserve"> </w:t>
      </w:r>
      <w:r w:rsidR="00672812">
        <w:rPr>
          <w:rFonts w:ascii="Times New Roman" w:hAnsi="Times New Roman"/>
          <w:sz w:val="24"/>
        </w:rPr>
        <w:t xml:space="preserve"> </w:t>
      </w:r>
    </w:p>
    <w:p w14:paraId="501326EB" w14:textId="77777777" w:rsidR="00151A48" w:rsidRPr="00CF1212" w:rsidRDefault="00151A48" w:rsidP="00151A48">
      <w:pPr>
        <w:rPr>
          <w:rFonts w:ascii="Times New Roman" w:hAnsi="Times New Roman"/>
          <w:sz w:val="24"/>
        </w:rPr>
      </w:pPr>
    </w:p>
    <w:p w14:paraId="39596968" w14:textId="1AE80E0D" w:rsidR="008E370A" w:rsidRPr="00657D39" w:rsidRDefault="008E370A" w:rsidP="00657D39">
      <w:pPr>
        <w:shd w:val="clear" w:color="auto" w:fill="FFFFFF"/>
        <w:spacing w:after="120"/>
        <w:rPr>
          <w:rFonts w:ascii="Times New Roman" w:hAnsi="Times New Roman"/>
          <w:sz w:val="24"/>
        </w:rPr>
      </w:pPr>
      <w:r w:rsidRPr="00657D39">
        <w:rPr>
          <w:rFonts w:ascii="Times New Roman" w:hAnsi="Times New Roman"/>
          <w:sz w:val="24"/>
        </w:rPr>
        <w:t>Mind az óvoda, mind az iskola évről-évre elvégzik a felmérést a</w:t>
      </w:r>
      <w:r w:rsidR="00CA7DE3" w:rsidRPr="00657D39">
        <w:rPr>
          <w:rFonts w:ascii="Times New Roman" w:hAnsi="Times New Roman"/>
          <w:sz w:val="24"/>
        </w:rPr>
        <w:t>z intézmények zárva tartásának idejére a</w:t>
      </w:r>
      <w:r w:rsidRPr="00657D39">
        <w:rPr>
          <w:rFonts w:ascii="Times New Roman" w:hAnsi="Times New Roman"/>
          <w:sz w:val="24"/>
        </w:rPr>
        <w:t xml:space="preserve"> gyermekétkeztetés biztosítására vonatkozóan, de igény</w:t>
      </w:r>
      <w:r w:rsidR="004169D4" w:rsidRPr="00657D39">
        <w:rPr>
          <w:rFonts w:ascii="Times New Roman" w:hAnsi="Times New Roman"/>
          <w:sz w:val="24"/>
        </w:rPr>
        <w:t xml:space="preserve"> – a 2020-as évet leszámítva –</w:t>
      </w:r>
      <w:r w:rsidRPr="00657D39">
        <w:rPr>
          <w:rFonts w:ascii="Times New Roman" w:hAnsi="Times New Roman"/>
          <w:sz w:val="24"/>
        </w:rPr>
        <w:t xml:space="preserve"> a szülők részéről </w:t>
      </w:r>
      <w:r w:rsidR="00CA7DE3" w:rsidRPr="00657D39">
        <w:rPr>
          <w:rFonts w:ascii="Times New Roman" w:hAnsi="Times New Roman"/>
          <w:sz w:val="24"/>
        </w:rPr>
        <w:t xml:space="preserve">mindezidáig </w:t>
      </w:r>
      <w:r w:rsidRPr="00657D39">
        <w:rPr>
          <w:rFonts w:ascii="Times New Roman" w:hAnsi="Times New Roman"/>
          <w:sz w:val="24"/>
        </w:rPr>
        <w:t xml:space="preserve">nem merült fel. </w:t>
      </w:r>
      <w:r w:rsidR="00CA7DE3" w:rsidRPr="00657D39">
        <w:rPr>
          <w:rFonts w:ascii="Times New Roman" w:hAnsi="Times New Roman"/>
          <w:sz w:val="24"/>
        </w:rPr>
        <w:t>A jövőben a szülők tájékoztatására kiemelt figyelmet kell fordítani.</w:t>
      </w:r>
    </w:p>
    <w:p w14:paraId="0C6113CB" w14:textId="77777777" w:rsidR="00540514"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eltérő kultúrájú, vagy a hátrányos és nem hátrányos helyzetű gyermekcsoportok közötti programok;</w:t>
      </w:r>
    </w:p>
    <w:p w14:paraId="0340FE22" w14:textId="77777777" w:rsidR="005D22A3" w:rsidRPr="00657D39" w:rsidRDefault="00A94961" w:rsidP="00657D39">
      <w:pPr>
        <w:shd w:val="clear" w:color="auto" w:fill="FFFFFF"/>
        <w:spacing w:after="120"/>
        <w:rPr>
          <w:rFonts w:ascii="Times New Roman" w:hAnsi="Times New Roman"/>
          <w:sz w:val="24"/>
        </w:rPr>
      </w:pPr>
      <w:r w:rsidRPr="00657D39">
        <w:rPr>
          <w:rFonts w:ascii="Times New Roman" w:hAnsi="Times New Roman"/>
          <w:sz w:val="24"/>
        </w:rPr>
        <w:t>Csemőben</w:t>
      </w:r>
      <w:r w:rsidR="007D029B" w:rsidRPr="00657D39">
        <w:rPr>
          <w:rFonts w:ascii="Times New Roman" w:hAnsi="Times New Roman"/>
          <w:sz w:val="24"/>
        </w:rPr>
        <w:t xml:space="preserve"> gyakorlatilag minden gyermekeknek szóló program lehetővé teszi az eltérő kultúrájú vagy családi hátterű gyermekek közti kapcsolatok kialakulását. Az intézményi, helyi rendezvények abban a szemléletben kerülnek megszervezésre, hogy minden gyermek számára igényes szabadidős programot biztosítson származástól, anyagi helyzettől, családi körülményektől függetlenül. Ezek a fentebb már említett rendezvények minden esetben az eltérő helyzetű gyermekek integrált módon történő szórakoztatását valósítják meg, s ezzel lehetővé teszik a csoportközi kontaktusok kialakulását, eltérő családi helyzetű gyermekek közti interakciót, barátságok szövődését, s erre számtalan példát látunk településünk mindennapjaiban.</w:t>
      </w:r>
    </w:p>
    <w:p w14:paraId="6F621858" w14:textId="77777777" w:rsidR="00540514"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hátrányos megkülönböztetés, az egyenlő bánásmód követelményének megsértése a szolgáltatások nyújtásakor;</w:t>
      </w:r>
    </w:p>
    <w:p w14:paraId="214CD871" w14:textId="77777777" w:rsidR="003D65C5" w:rsidRPr="00657D39" w:rsidRDefault="00A94961" w:rsidP="00657D39">
      <w:pPr>
        <w:shd w:val="clear" w:color="auto" w:fill="FFFFFF"/>
        <w:spacing w:after="120"/>
        <w:rPr>
          <w:rFonts w:ascii="Times New Roman" w:hAnsi="Times New Roman"/>
          <w:sz w:val="24"/>
        </w:rPr>
      </w:pPr>
      <w:r w:rsidRPr="00657D39">
        <w:rPr>
          <w:rFonts w:ascii="Times New Roman" w:hAnsi="Times New Roman"/>
          <w:sz w:val="24"/>
        </w:rPr>
        <w:t>A szolgáltatások nyújtása során felmerült hátrányos megkülönböztetésről, az egyenlő bánásmód követelményének megsértéséről nincs tudomásunk, az Önkormányzat és az általa fenntartott intézmények ellen ilyen ügyben eljárás nem indult. Fontosnak tartjuk a klienskör témában történő tájékoztatását, ezért az ellátottjogi, gyermekjogi és betegjogi képviselők adatait a megfelelő nyomtatott anyagok és szóbeli tájékoztatás útján ismertetjük az ellátottakkal a szolgáltatás igénybevételét megelőzően.</w:t>
      </w:r>
    </w:p>
    <w:p w14:paraId="1C1823D2" w14:textId="77777777" w:rsidR="00540514" w:rsidRDefault="00540514" w:rsidP="003810AF">
      <w:pPr>
        <w:pStyle w:val="Listaszerbekezds"/>
        <w:numPr>
          <w:ilvl w:val="0"/>
          <w:numId w:val="5"/>
        </w:numPr>
        <w:shd w:val="clear" w:color="auto" w:fill="FFFFFF"/>
        <w:spacing w:after="120"/>
        <w:ind w:left="993" w:hanging="426"/>
        <w:rPr>
          <w:rFonts w:ascii="Times New Roman" w:hAnsi="Times New Roman"/>
          <w:sz w:val="24"/>
        </w:rPr>
      </w:pPr>
      <w:r w:rsidRPr="00056F13">
        <w:rPr>
          <w:rFonts w:ascii="Times New Roman" w:hAnsi="Times New Roman"/>
          <w:sz w:val="24"/>
        </w:rPr>
        <w:t>előnyben részesítés, hátránykompenzáló juttatások, szolgáltatások az ellátórendszerek keretein belül.</w:t>
      </w:r>
    </w:p>
    <w:p w14:paraId="65BF9E56" w14:textId="77777777" w:rsidR="002470AC" w:rsidRPr="002470AC" w:rsidRDefault="002470AC" w:rsidP="002470AC">
      <w:pPr>
        <w:spacing w:after="20"/>
        <w:rPr>
          <w:rFonts w:ascii="Times New Roman" w:hAnsi="Times New Roman"/>
          <w:color w:val="000000"/>
          <w:sz w:val="24"/>
        </w:rPr>
      </w:pPr>
      <w:r w:rsidRPr="002470AC">
        <w:rPr>
          <w:rFonts w:ascii="Times New Roman" w:hAnsi="Times New Roman"/>
          <w:sz w:val="24"/>
        </w:rPr>
        <w:t>Kifejezetten gyermekeket célzó hátránykompenzáló ellátások településünkön:</w:t>
      </w:r>
    </w:p>
    <w:p w14:paraId="41F8180E" w14:textId="77777777" w:rsidR="002470AC" w:rsidRDefault="002470AC" w:rsidP="00A94961">
      <w:pPr>
        <w:rPr>
          <w:rFonts w:ascii="Times New Roman" w:hAnsi="Times New Roman"/>
          <w:sz w:val="24"/>
        </w:rPr>
      </w:pPr>
    </w:p>
    <w:p w14:paraId="07500353" w14:textId="76309CB1" w:rsidR="00672812" w:rsidRPr="002470AC" w:rsidRDefault="00672812" w:rsidP="00B00F3F">
      <w:pPr>
        <w:pStyle w:val="Listaszerbekezds"/>
        <w:numPr>
          <w:ilvl w:val="0"/>
          <w:numId w:val="35"/>
        </w:numPr>
        <w:rPr>
          <w:rFonts w:ascii="Times New Roman" w:hAnsi="Times New Roman"/>
          <w:color w:val="000000"/>
          <w:sz w:val="24"/>
        </w:rPr>
      </w:pPr>
      <w:r w:rsidRPr="002470AC">
        <w:rPr>
          <w:rFonts w:ascii="Times New Roman" w:hAnsi="Times New Roman"/>
          <w:sz w:val="24"/>
        </w:rPr>
        <w:t>Rendkívüli gyermekvédelmi támogatásként</w:t>
      </w:r>
      <w:r w:rsidRPr="002470AC">
        <w:rPr>
          <w:rFonts w:ascii="Times New Roman" w:hAnsi="Times New Roman"/>
          <w:color w:val="000000"/>
          <w:sz w:val="24"/>
        </w:rPr>
        <w:t xml:space="preserve"> adott települési támogatás </w:t>
      </w:r>
    </w:p>
    <w:p w14:paraId="6522EEAD" w14:textId="4D31B740" w:rsidR="00A94961" w:rsidRPr="00657D39" w:rsidRDefault="00A94961" w:rsidP="00A94961">
      <w:pPr>
        <w:rPr>
          <w:rFonts w:ascii="Times New Roman" w:hAnsi="Times New Roman"/>
          <w:color w:val="000000"/>
          <w:sz w:val="24"/>
        </w:rPr>
      </w:pPr>
      <w:r w:rsidRPr="00657D39">
        <w:rPr>
          <w:rFonts w:ascii="Times New Roman" w:hAnsi="Times New Roman"/>
          <w:sz w:val="24"/>
        </w:rPr>
        <w:t>A helyi rendelet alapján rendkívüli gyermekvédelmi támogatásként</w:t>
      </w:r>
      <w:r w:rsidRPr="00657D39">
        <w:rPr>
          <w:rFonts w:ascii="Times New Roman" w:hAnsi="Times New Roman"/>
          <w:color w:val="000000"/>
          <w:sz w:val="24"/>
        </w:rPr>
        <w:t xml:space="preserve"> települési támogatás nyújtható annak a személynek, aki a köznevelési intézménybe járó gyermekre való tekintettel rendszeres gyermekvédelmi kedvezményre nem jogosult és a családjában az egy főre jutó jövedelem nem haladja meg az öregségi nyugdíj mindenkori legkisebb összegének 250%-át a gyermek(ek) családban történő gondozásának költségeihez való hozzájárulásként</w:t>
      </w:r>
    </w:p>
    <w:p w14:paraId="082B5651" w14:textId="77777777" w:rsidR="00A94961" w:rsidRPr="00657D39" w:rsidRDefault="00A94961" w:rsidP="00B00F3F">
      <w:pPr>
        <w:pStyle w:val="Listaszerbekezds"/>
        <w:numPr>
          <w:ilvl w:val="0"/>
          <w:numId w:val="27"/>
        </w:numPr>
        <w:ind w:left="714" w:hanging="357"/>
        <w:contextualSpacing/>
        <w:rPr>
          <w:rFonts w:ascii="Times New Roman" w:hAnsi="Times New Roman"/>
          <w:color w:val="000000"/>
          <w:sz w:val="24"/>
        </w:rPr>
      </w:pPr>
      <w:r w:rsidRPr="00657D39">
        <w:rPr>
          <w:rFonts w:ascii="Times New Roman" w:hAnsi="Times New Roman"/>
          <w:color w:val="000000"/>
          <w:sz w:val="24"/>
        </w:rPr>
        <w:t>a tanköteles gyermek tanszer, tankönyv ellátásának biztosítására</w:t>
      </w:r>
    </w:p>
    <w:p w14:paraId="019B1162" w14:textId="77777777" w:rsidR="00A94961" w:rsidRPr="00657D39" w:rsidRDefault="00A94961" w:rsidP="00B00F3F">
      <w:pPr>
        <w:pStyle w:val="Listaszerbekezds"/>
        <w:numPr>
          <w:ilvl w:val="0"/>
          <w:numId w:val="27"/>
        </w:numPr>
        <w:ind w:left="714" w:hanging="357"/>
        <w:contextualSpacing/>
        <w:rPr>
          <w:rFonts w:ascii="Times New Roman" w:hAnsi="Times New Roman"/>
          <w:color w:val="000000"/>
          <w:sz w:val="24"/>
        </w:rPr>
      </w:pPr>
      <w:r w:rsidRPr="00657D39">
        <w:rPr>
          <w:rFonts w:ascii="Times New Roman" w:hAnsi="Times New Roman"/>
          <w:color w:val="000000"/>
          <w:sz w:val="24"/>
        </w:rPr>
        <w:t>a gyermek étkezésének biztosítására;</w:t>
      </w:r>
    </w:p>
    <w:p w14:paraId="34F699AB" w14:textId="77777777" w:rsidR="00A94961" w:rsidRPr="00657D39" w:rsidRDefault="00A94961" w:rsidP="00B00F3F">
      <w:pPr>
        <w:pStyle w:val="Listaszerbekezds"/>
        <w:numPr>
          <w:ilvl w:val="0"/>
          <w:numId w:val="27"/>
        </w:numPr>
        <w:ind w:left="714" w:hanging="357"/>
        <w:contextualSpacing/>
        <w:rPr>
          <w:rFonts w:ascii="Times New Roman" w:hAnsi="Times New Roman"/>
          <w:color w:val="000000"/>
          <w:sz w:val="24"/>
        </w:rPr>
      </w:pPr>
      <w:r w:rsidRPr="00657D39">
        <w:rPr>
          <w:rFonts w:ascii="Times New Roman" w:hAnsi="Times New Roman"/>
          <w:color w:val="000000"/>
          <w:sz w:val="24"/>
        </w:rPr>
        <w:t>a gyermek más településre történő iskolába járásához szükséges autóbuszbérlet megvásárlásához;</w:t>
      </w:r>
    </w:p>
    <w:p w14:paraId="73721062" w14:textId="77777777" w:rsidR="00A94961" w:rsidRPr="00657D39" w:rsidRDefault="00A94961" w:rsidP="00B00F3F">
      <w:pPr>
        <w:pStyle w:val="Listaszerbekezds"/>
        <w:numPr>
          <w:ilvl w:val="0"/>
          <w:numId w:val="27"/>
        </w:numPr>
        <w:ind w:left="714" w:hanging="357"/>
        <w:contextualSpacing/>
        <w:rPr>
          <w:rFonts w:ascii="Times New Roman" w:hAnsi="Times New Roman"/>
          <w:color w:val="000000"/>
          <w:sz w:val="24"/>
        </w:rPr>
      </w:pPr>
      <w:r w:rsidRPr="00657D39">
        <w:rPr>
          <w:rFonts w:ascii="Times New Roman" w:hAnsi="Times New Roman"/>
          <w:color w:val="000000"/>
          <w:sz w:val="24"/>
        </w:rPr>
        <w:t>a gyermek köznevelési intézmény, sportegyesület javaslatára táborozási vagy nyaralási költségére.</w:t>
      </w:r>
    </w:p>
    <w:p w14:paraId="79EB6E15" w14:textId="77777777" w:rsidR="00A94961" w:rsidRPr="00657D39" w:rsidRDefault="00A94961" w:rsidP="00A94961">
      <w:pPr>
        <w:spacing w:after="20"/>
        <w:rPr>
          <w:rFonts w:ascii="Times New Roman" w:hAnsi="Times New Roman"/>
          <w:color w:val="000000"/>
          <w:sz w:val="24"/>
        </w:rPr>
      </w:pPr>
      <w:r w:rsidRPr="00657D39">
        <w:rPr>
          <w:rFonts w:ascii="Times New Roman" w:hAnsi="Times New Roman"/>
          <w:color w:val="000000"/>
          <w:sz w:val="24"/>
        </w:rPr>
        <w:t>A települési támogatás összege gyermekenként 6.000.- Ft.</w:t>
      </w:r>
    </w:p>
    <w:p w14:paraId="57EB0234" w14:textId="77777777" w:rsidR="00A94961" w:rsidRPr="00657D39" w:rsidRDefault="00A94961" w:rsidP="00A94961">
      <w:pPr>
        <w:spacing w:after="20"/>
        <w:rPr>
          <w:rFonts w:ascii="Times New Roman" w:hAnsi="Times New Roman"/>
          <w:color w:val="000000"/>
          <w:sz w:val="24"/>
        </w:rPr>
      </w:pPr>
      <w:r w:rsidRPr="00657D39">
        <w:rPr>
          <w:rFonts w:ascii="Times New Roman" w:hAnsi="Times New Roman"/>
          <w:color w:val="000000"/>
          <w:sz w:val="24"/>
        </w:rPr>
        <w:t>Települési támogatás nyújtható annak a személynek, aki a köznevelési intézménybe járó gyermekre való tekintettel rendszeres gyermekvédelmi kedvezményre jogosult és a családjában az egy főre jutó jövedelem nem haladja meg az öregségi nyugdíj mindenkori legkisebb összegének 150%-át a gyermek(ek) más településre történő iskolába járásának biztosítása érdekében autóbuszbérlet megvásárlásához.</w:t>
      </w:r>
    </w:p>
    <w:p w14:paraId="0BD61161" w14:textId="77777777" w:rsidR="00A94961" w:rsidRPr="002470AC" w:rsidRDefault="00A94961" w:rsidP="00B00F3F">
      <w:pPr>
        <w:pStyle w:val="Listaszerbekezds"/>
        <w:numPr>
          <w:ilvl w:val="0"/>
          <w:numId w:val="36"/>
        </w:numPr>
        <w:spacing w:after="20"/>
        <w:rPr>
          <w:rFonts w:ascii="Times New Roman" w:hAnsi="Times New Roman"/>
          <w:bCs/>
          <w:color w:val="000000"/>
          <w:sz w:val="24"/>
        </w:rPr>
      </w:pPr>
      <w:r w:rsidRPr="002470AC">
        <w:rPr>
          <w:rFonts w:ascii="Times New Roman" w:hAnsi="Times New Roman"/>
          <w:bCs/>
          <w:color w:val="000000"/>
          <w:sz w:val="24"/>
        </w:rPr>
        <w:t>Babaköszöntő pénzbeli támogatás</w:t>
      </w:r>
    </w:p>
    <w:p w14:paraId="2E65734E" w14:textId="77777777" w:rsidR="00A94961" w:rsidRPr="00657D39" w:rsidRDefault="00A94961" w:rsidP="00A94961">
      <w:pPr>
        <w:spacing w:after="20"/>
        <w:rPr>
          <w:rFonts w:ascii="Times New Roman" w:hAnsi="Times New Roman"/>
          <w:color w:val="000000"/>
          <w:sz w:val="24"/>
        </w:rPr>
      </w:pPr>
      <w:r w:rsidRPr="00657D39">
        <w:rPr>
          <w:rFonts w:ascii="Times New Roman" w:hAnsi="Times New Roman"/>
          <w:color w:val="000000"/>
          <w:sz w:val="24"/>
        </w:rPr>
        <w:t>Babaköszöntő pénzbeli támogatásra jogosult az a család, ahol gyermek születik, és legalább egyik szülője állandó lakóhellyel rendelkezik Csemőn, és a család életvitelszerűen</w:t>
      </w:r>
      <w:r w:rsidR="003326FC" w:rsidRPr="00657D39">
        <w:rPr>
          <w:rFonts w:ascii="Times New Roman" w:hAnsi="Times New Roman"/>
          <w:color w:val="000000"/>
          <w:sz w:val="24"/>
        </w:rPr>
        <w:t xml:space="preserve"> a község közigazgatási területén él. A pénzbeli támogatás összege: 25.000 Ft.</w:t>
      </w:r>
    </w:p>
    <w:p w14:paraId="28517B8E" w14:textId="77777777" w:rsidR="002470AC" w:rsidRDefault="002470AC" w:rsidP="00A94961">
      <w:pPr>
        <w:spacing w:after="160" w:line="259" w:lineRule="auto"/>
        <w:contextualSpacing/>
        <w:rPr>
          <w:rFonts w:ascii="Times New Roman" w:hAnsi="Times New Roman"/>
          <w:b/>
          <w:sz w:val="24"/>
        </w:rPr>
      </w:pPr>
    </w:p>
    <w:p w14:paraId="0505529A" w14:textId="2752A35A" w:rsidR="00A94961" w:rsidRPr="002470AC" w:rsidRDefault="00A94961" w:rsidP="00B00F3F">
      <w:pPr>
        <w:pStyle w:val="Listaszerbekezds"/>
        <w:numPr>
          <w:ilvl w:val="0"/>
          <w:numId w:val="36"/>
        </w:numPr>
        <w:contextualSpacing/>
        <w:rPr>
          <w:rFonts w:ascii="Times New Roman" w:hAnsi="Times New Roman"/>
          <w:bCs/>
          <w:sz w:val="24"/>
        </w:rPr>
      </w:pPr>
      <w:r w:rsidRPr="002470AC">
        <w:rPr>
          <w:rFonts w:ascii="Times New Roman" w:hAnsi="Times New Roman"/>
          <w:bCs/>
          <w:sz w:val="24"/>
        </w:rPr>
        <w:t>Bursa Hungarica</w:t>
      </w:r>
    </w:p>
    <w:p w14:paraId="383E9A90" w14:textId="77777777" w:rsidR="00A94961" w:rsidRPr="00657D39" w:rsidRDefault="00A94961" w:rsidP="002470AC">
      <w:pPr>
        <w:shd w:val="clear" w:color="auto" w:fill="FFFFFF"/>
        <w:rPr>
          <w:rFonts w:ascii="Times New Roman" w:hAnsi="Times New Roman"/>
          <w:b/>
          <w:color w:val="231F20"/>
          <w:sz w:val="24"/>
        </w:rPr>
      </w:pPr>
      <w:r w:rsidRPr="00657D39">
        <w:rPr>
          <w:rFonts w:ascii="Times New Roman" w:hAnsi="Times New Roman"/>
          <w:color w:val="231F20"/>
          <w:sz w:val="24"/>
        </w:rPr>
        <w:t>A Bursa Hungarica Felsőoktatási Önkormányzati Ösztöndíjrendszer célja az esélyteremtés érdekében a </w:t>
      </w:r>
      <w:r w:rsidRPr="00672812">
        <w:rPr>
          <w:rFonts w:ascii="Times New Roman" w:hAnsi="Times New Roman"/>
          <w:color w:val="231F20"/>
          <w:sz w:val="24"/>
        </w:rPr>
        <w:t>hátrányos helyzetű, szociálisan rászoruló fiatalok felsőfokú tanulmányainak támogatása. A program keretében olyan szociálisan hátrányos helyzetű felsőoktatásban résztvevő hallgatóknak folyósítható az ösztöndíj, akik Csemőben lakóhellyel rendelkeznek, felsőoktatási intézményben (felsőoktatási hallgatói jogviszony keretében) teljes idejű (nappali tagozatos) képzésben vesznek részt. A 2022. évben 3 fő kapott támogatást.</w:t>
      </w:r>
    </w:p>
    <w:p w14:paraId="54BC5E21" w14:textId="77777777" w:rsidR="00A94961" w:rsidRPr="00657D39" w:rsidRDefault="00A94961" w:rsidP="00A94961">
      <w:pPr>
        <w:rPr>
          <w:rFonts w:ascii="Times New Roman" w:hAnsi="Times New Roman"/>
          <w:b/>
          <w:sz w:val="24"/>
        </w:rPr>
      </w:pPr>
    </w:p>
    <w:p w14:paraId="5973ED55" w14:textId="77777777" w:rsidR="00A94961" w:rsidRPr="002470AC" w:rsidRDefault="00A94961" w:rsidP="00B00F3F">
      <w:pPr>
        <w:pStyle w:val="Listaszerbekezds"/>
        <w:numPr>
          <w:ilvl w:val="0"/>
          <w:numId w:val="37"/>
        </w:numPr>
        <w:spacing w:after="160" w:line="259" w:lineRule="auto"/>
        <w:contextualSpacing/>
        <w:rPr>
          <w:rFonts w:ascii="Times New Roman" w:hAnsi="Times New Roman"/>
          <w:bCs/>
          <w:sz w:val="24"/>
        </w:rPr>
      </w:pPr>
      <w:r w:rsidRPr="002470AC">
        <w:rPr>
          <w:rFonts w:ascii="Times New Roman" w:hAnsi="Times New Roman"/>
          <w:bCs/>
          <w:sz w:val="24"/>
        </w:rPr>
        <w:t>„Megéri tanulni” ösztöndíj pályázat</w:t>
      </w:r>
    </w:p>
    <w:p w14:paraId="4F64AB72" w14:textId="77777777" w:rsidR="00A94961" w:rsidRPr="00672812" w:rsidRDefault="00A94961" w:rsidP="00A94961">
      <w:pPr>
        <w:rPr>
          <w:rFonts w:ascii="Times New Roman" w:hAnsi="Times New Roman"/>
          <w:bCs/>
          <w:sz w:val="24"/>
        </w:rPr>
      </w:pPr>
      <w:r w:rsidRPr="00672812">
        <w:rPr>
          <w:rFonts w:ascii="Times New Roman" w:hAnsi="Times New Roman"/>
          <w:bCs/>
          <w:sz w:val="24"/>
        </w:rPr>
        <w:t xml:space="preserve">A 2022. évben tanulmányi eredményük alapján 5 hónapon keresztül 17 fő általános iskolás gyermeket 5000 Ft/hó és 10 fő és középiskolás fiatalt 10.000 Ft/hó összeggel támogatott. </w:t>
      </w:r>
    </w:p>
    <w:p w14:paraId="64121EE3" w14:textId="77777777" w:rsidR="00A94961" w:rsidRPr="00657D39" w:rsidRDefault="00A94961" w:rsidP="00A94961">
      <w:pPr>
        <w:rPr>
          <w:rFonts w:ascii="Times New Roman" w:hAnsi="Times New Roman"/>
          <w:b/>
          <w:sz w:val="24"/>
        </w:rPr>
      </w:pPr>
    </w:p>
    <w:p w14:paraId="2637C894" w14:textId="77777777" w:rsidR="00A94961" w:rsidRPr="002470AC" w:rsidRDefault="00A94961" w:rsidP="00B00F3F">
      <w:pPr>
        <w:pStyle w:val="Listaszerbekezds"/>
        <w:numPr>
          <w:ilvl w:val="0"/>
          <w:numId w:val="38"/>
        </w:numPr>
        <w:spacing w:after="160" w:line="259" w:lineRule="auto"/>
        <w:contextualSpacing/>
        <w:rPr>
          <w:rFonts w:ascii="Times New Roman" w:hAnsi="Times New Roman"/>
          <w:bCs/>
          <w:sz w:val="24"/>
        </w:rPr>
      </w:pPr>
      <w:r w:rsidRPr="002470AC">
        <w:rPr>
          <w:rFonts w:ascii="Times New Roman" w:hAnsi="Times New Roman"/>
          <w:bCs/>
          <w:sz w:val="24"/>
        </w:rPr>
        <w:t>Gyerekek karácsonyi támogatása</w:t>
      </w:r>
    </w:p>
    <w:p w14:paraId="45168EA3" w14:textId="77777777" w:rsidR="00A94961" w:rsidRPr="00672812" w:rsidRDefault="00A94961" w:rsidP="00A94961">
      <w:pPr>
        <w:rPr>
          <w:rFonts w:ascii="Times New Roman" w:hAnsi="Times New Roman"/>
          <w:sz w:val="24"/>
        </w:rPr>
      </w:pPr>
      <w:r w:rsidRPr="00657D39">
        <w:rPr>
          <w:rFonts w:ascii="Times New Roman" w:hAnsi="Times New Roman"/>
          <w:sz w:val="24"/>
        </w:rPr>
        <w:t>Csemő Község Önkormányzata annak érdekében, hogy minden gyermeknek ünnep legyen a karácsony, és könnyítsen a gyermekes családok ünnepi kiadásain, a 2022. évben, december hónapban, egyszeri 8000 Ft pénzbeli támogatást nyújtott minden 0-16 éves korú csemői állandó lakhellyel rendelkező gyermeknek</w:t>
      </w:r>
      <w:r w:rsidRPr="00672812">
        <w:rPr>
          <w:rFonts w:ascii="Times New Roman" w:hAnsi="Times New Roman"/>
          <w:sz w:val="24"/>
        </w:rPr>
        <w:t>. 2022. december hónapban 867 fő gyermek részesült támogatásban.</w:t>
      </w:r>
    </w:p>
    <w:p w14:paraId="0D6AD7E3" w14:textId="77777777" w:rsidR="00A94961" w:rsidRDefault="00A94961" w:rsidP="00A94961">
      <w:pPr>
        <w:rPr>
          <w:rFonts w:ascii="Times New Roman" w:hAnsi="Times New Roman"/>
          <w:sz w:val="24"/>
        </w:rPr>
      </w:pPr>
    </w:p>
    <w:p w14:paraId="4113B593" w14:textId="53244D74" w:rsidR="00672812" w:rsidRDefault="00672812" w:rsidP="00A94961">
      <w:pPr>
        <w:rPr>
          <w:rFonts w:ascii="Times New Roman" w:hAnsi="Times New Roman"/>
          <w:sz w:val="24"/>
        </w:rPr>
      </w:pPr>
      <w:r>
        <w:rPr>
          <w:rFonts w:ascii="Times New Roman" w:hAnsi="Times New Roman"/>
          <w:sz w:val="24"/>
        </w:rPr>
        <w:t>Az önkormányzat folyamatos és intenzív kapcsolatban áll a hely</w:t>
      </w:r>
      <w:r w:rsidR="00141437">
        <w:rPr>
          <w:rFonts w:ascii="Times New Roman" w:hAnsi="Times New Roman"/>
          <w:sz w:val="24"/>
        </w:rPr>
        <w:t>i</w:t>
      </w:r>
      <w:r>
        <w:rPr>
          <w:rFonts w:ascii="Times New Roman" w:hAnsi="Times New Roman"/>
          <w:sz w:val="24"/>
        </w:rPr>
        <w:t xml:space="preserve"> gyermekvédelem résztevőivel, a jelzőrendszeri tagokkal, </w:t>
      </w:r>
      <w:r w:rsidR="00141437">
        <w:rPr>
          <w:rFonts w:ascii="Times New Roman" w:hAnsi="Times New Roman"/>
          <w:sz w:val="24"/>
        </w:rPr>
        <w:t xml:space="preserve">és </w:t>
      </w:r>
      <w:r>
        <w:rPr>
          <w:rFonts w:ascii="Times New Roman" w:hAnsi="Times New Roman"/>
          <w:sz w:val="24"/>
        </w:rPr>
        <w:t>tapasztalataik, javaslataik alapján, folyama</w:t>
      </w:r>
      <w:r w:rsidR="00141437">
        <w:rPr>
          <w:rFonts w:ascii="Times New Roman" w:hAnsi="Times New Roman"/>
          <w:sz w:val="24"/>
        </w:rPr>
        <w:t>tosan felülvizsgálja és az igényeknek megfelelően alakítja ki a gyermekeket célzó támogatási- és ellátórendszerét.</w:t>
      </w:r>
    </w:p>
    <w:p w14:paraId="2ACFE54A" w14:textId="77777777" w:rsidR="00141437" w:rsidRDefault="00141437" w:rsidP="00A94961">
      <w:pPr>
        <w:rPr>
          <w:rFonts w:ascii="Times New Roman" w:hAnsi="Times New Roman"/>
          <w:sz w:val="24"/>
        </w:rPr>
      </w:pPr>
    </w:p>
    <w:p w14:paraId="6FD0010A" w14:textId="79C6CED9" w:rsidR="00141437" w:rsidRDefault="00141437" w:rsidP="00A94961">
      <w:pPr>
        <w:rPr>
          <w:rFonts w:ascii="Times New Roman" w:hAnsi="Times New Roman"/>
          <w:sz w:val="24"/>
        </w:rPr>
      </w:pPr>
      <w:r>
        <w:rPr>
          <w:rFonts w:ascii="Times New Roman" w:hAnsi="Times New Roman"/>
          <w:sz w:val="24"/>
        </w:rPr>
        <w:t>A szegénységből, hátrányos helyzetből való kitörés a tanuláson keresztül</w:t>
      </w:r>
      <w:r w:rsidR="00014B19">
        <w:rPr>
          <w:rFonts w:ascii="Times New Roman" w:hAnsi="Times New Roman"/>
          <w:sz w:val="24"/>
        </w:rPr>
        <w:t xml:space="preserve"> </w:t>
      </w:r>
      <w:r>
        <w:rPr>
          <w:rFonts w:ascii="Times New Roman" w:hAnsi="Times New Roman"/>
          <w:sz w:val="24"/>
        </w:rPr>
        <w:t>lehetséges</w:t>
      </w:r>
      <w:r w:rsidR="00014B19">
        <w:rPr>
          <w:rFonts w:ascii="Times New Roman" w:hAnsi="Times New Roman"/>
          <w:sz w:val="24"/>
        </w:rPr>
        <w:t>. Az önkormányzat kiemelet feladatának tekinti csemői gyermekek európai szintű nevelésének, oktatásának biztosítását. Az esélyegyenlőség biztosítása érdekében a jelenlegi ösztöndíjrendszer fenntartásán túl, annak bővítése, a felsőfokú képzésben résztvevőkre történő kiterjesztése szükséges.</w:t>
      </w:r>
    </w:p>
    <w:p w14:paraId="7A65FD0D" w14:textId="77777777" w:rsidR="00141437" w:rsidRPr="00672812" w:rsidRDefault="00141437" w:rsidP="00A94961">
      <w:pPr>
        <w:rPr>
          <w:rFonts w:ascii="Times New Roman" w:hAnsi="Times New Roman"/>
          <w:sz w:val="24"/>
        </w:rPr>
      </w:pPr>
    </w:p>
    <w:p w14:paraId="0CEEDEE3" w14:textId="77777777" w:rsidR="00106767" w:rsidRDefault="00106767"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4.4 A kiemelt figyelmet igénylő gyermekek/tanulók, valamint fogyatékossággal élő gyerekek közoktatási lehetőségei és esélyegyenlősége</w:t>
      </w:r>
    </w:p>
    <w:p w14:paraId="51135D16" w14:textId="77777777" w:rsidR="00141437" w:rsidRDefault="00141437" w:rsidP="00141437">
      <w:pPr>
        <w:autoSpaceDE w:val="0"/>
        <w:autoSpaceDN w:val="0"/>
        <w:adjustRightInd w:val="0"/>
        <w:spacing w:after="20"/>
        <w:rPr>
          <w:rFonts w:ascii="Times New Roman" w:hAnsi="Times New Roman"/>
          <w:sz w:val="24"/>
        </w:rPr>
      </w:pPr>
    </w:p>
    <w:p w14:paraId="0D94DA6D" w14:textId="35A9E06C" w:rsidR="0074058B" w:rsidRPr="0074058B" w:rsidRDefault="0074058B" w:rsidP="00141437">
      <w:pPr>
        <w:autoSpaceDE w:val="0"/>
        <w:autoSpaceDN w:val="0"/>
        <w:adjustRightInd w:val="0"/>
        <w:spacing w:after="20"/>
        <w:rPr>
          <w:rFonts w:ascii="Times New Roman" w:hAnsi="Times New Roman"/>
          <w:sz w:val="24"/>
        </w:rPr>
      </w:pPr>
      <w:r>
        <w:rPr>
          <w:rFonts w:ascii="Times New Roman" w:hAnsi="Times New Roman"/>
          <w:sz w:val="24"/>
        </w:rPr>
        <w:t>Különösen tekintettel kell lenni a k</w:t>
      </w:r>
      <w:r w:rsidRPr="0074058B">
        <w:rPr>
          <w:rFonts w:ascii="Times New Roman" w:hAnsi="Times New Roman"/>
          <w:sz w:val="24"/>
        </w:rPr>
        <w:t>iemelt figyelmet igénylő gyermek, tanuló</w:t>
      </w:r>
      <w:r>
        <w:rPr>
          <w:rFonts w:ascii="Times New Roman" w:hAnsi="Times New Roman"/>
          <w:sz w:val="24"/>
        </w:rPr>
        <w:t>kra, melyek az alábbi csoportokra oszthatóak az Nkntv. 4 § 13. és 14 pontja alapján, az egyenlő bánásmód és az esélyteremtés tekintetében</w:t>
      </w:r>
      <w:r w:rsidRPr="0074058B">
        <w:rPr>
          <w:rFonts w:ascii="Times New Roman" w:hAnsi="Times New Roman"/>
          <w:sz w:val="24"/>
        </w:rPr>
        <w:t>:</w:t>
      </w:r>
    </w:p>
    <w:p w14:paraId="228C33F5" w14:textId="77777777" w:rsidR="0074058B" w:rsidRPr="0074058B" w:rsidRDefault="0074058B" w:rsidP="0074058B">
      <w:pPr>
        <w:autoSpaceDE w:val="0"/>
        <w:autoSpaceDN w:val="0"/>
        <w:adjustRightInd w:val="0"/>
        <w:spacing w:after="20"/>
        <w:ind w:left="993" w:hanging="426"/>
        <w:rPr>
          <w:rFonts w:ascii="Times New Roman" w:hAnsi="Times New Roman"/>
          <w:sz w:val="24"/>
        </w:rPr>
      </w:pPr>
    </w:p>
    <w:p w14:paraId="77B205DB" w14:textId="77777777" w:rsidR="0074058B" w:rsidRPr="0074058B" w:rsidRDefault="0074058B" w:rsidP="0074058B">
      <w:pPr>
        <w:autoSpaceDE w:val="0"/>
        <w:autoSpaceDN w:val="0"/>
        <w:adjustRightInd w:val="0"/>
        <w:spacing w:after="20"/>
        <w:ind w:left="993" w:hanging="426"/>
        <w:rPr>
          <w:rFonts w:ascii="Times New Roman" w:hAnsi="Times New Roman"/>
          <w:sz w:val="24"/>
        </w:rPr>
      </w:pPr>
      <w:r w:rsidRPr="0074058B">
        <w:rPr>
          <w:rFonts w:ascii="Times New Roman" w:hAnsi="Times New Roman"/>
          <w:sz w:val="24"/>
        </w:rPr>
        <w:t>a) különleges bánásmódot igénylő gyermek, tanuló:</w:t>
      </w:r>
    </w:p>
    <w:p w14:paraId="0397AA2F" w14:textId="77777777" w:rsidR="0074058B" w:rsidRPr="0074058B" w:rsidRDefault="0074058B" w:rsidP="0074058B">
      <w:pPr>
        <w:autoSpaceDE w:val="0"/>
        <w:autoSpaceDN w:val="0"/>
        <w:adjustRightInd w:val="0"/>
        <w:spacing w:after="20"/>
        <w:ind w:left="993" w:hanging="426"/>
        <w:rPr>
          <w:rFonts w:ascii="Times New Roman" w:hAnsi="Times New Roman"/>
          <w:sz w:val="24"/>
        </w:rPr>
      </w:pPr>
      <w:r w:rsidRPr="0074058B">
        <w:rPr>
          <w:rFonts w:ascii="Times New Roman" w:hAnsi="Times New Roman"/>
          <w:sz w:val="24"/>
        </w:rPr>
        <w:t>aa) sajátos nevelési igényű gyermek, tanuló,</w:t>
      </w:r>
    </w:p>
    <w:p w14:paraId="6C6877DB" w14:textId="77777777" w:rsidR="0074058B" w:rsidRPr="0074058B" w:rsidRDefault="0074058B" w:rsidP="0074058B">
      <w:pPr>
        <w:autoSpaceDE w:val="0"/>
        <w:autoSpaceDN w:val="0"/>
        <w:adjustRightInd w:val="0"/>
        <w:spacing w:after="20"/>
        <w:ind w:left="993" w:hanging="426"/>
        <w:rPr>
          <w:rFonts w:ascii="Times New Roman" w:hAnsi="Times New Roman"/>
          <w:sz w:val="24"/>
        </w:rPr>
      </w:pPr>
      <w:r w:rsidRPr="0074058B">
        <w:rPr>
          <w:rFonts w:ascii="Times New Roman" w:hAnsi="Times New Roman"/>
          <w:sz w:val="24"/>
        </w:rPr>
        <w:t>ab) beilleszkedési, tanulási, magatartási nehézséggel küzdő gyermek, tanuló,</w:t>
      </w:r>
    </w:p>
    <w:p w14:paraId="7ECB01E5" w14:textId="77777777" w:rsidR="0074058B" w:rsidRPr="0074058B" w:rsidRDefault="0074058B" w:rsidP="0074058B">
      <w:pPr>
        <w:autoSpaceDE w:val="0"/>
        <w:autoSpaceDN w:val="0"/>
        <w:adjustRightInd w:val="0"/>
        <w:spacing w:after="20"/>
        <w:ind w:left="993" w:hanging="426"/>
        <w:rPr>
          <w:rFonts w:ascii="Times New Roman" w:hAnsi="Times New Roman"/>
          <w:sz w:val="24"/>
        </w:rPr>
      </w:pPr>
      <w:r w:rsidRPr="0074058B">
        <w:rPr>
          <w:rFonts w:ascii="Times New Roman" w:hAnsi="Times New Roman"/>
          <w:sz w:val="24"/>
        </w:rPr>
        <w:t>ac) kiemelten tehetséges gyermek, tanuló,</w:t>
      </w:r>
    </w:p>
    <w:p w14:paraId="4D14996A" w14:textId="77777777" w:rsidR="0074058B" w:rsidRPr="0074058B" w:rsidRDefault="0074058B" w:rsidP="0074058B">
      <w:pPr>
        <w:autoSpaceDE w:val="0"/>
        <w:autoSpaceDN w:val="0"/>
        <w:adjustRightInd w:val="0"/>
        <w:spacing w:after="20"/>
        <w:ind w:left="993" w:hanging="426"/>
        <w:rPr>
          <w:rFonts w:ascii="Times New Roman" w:hAnsi="Times New Roman"/>
          <w:sz w:val="24"/>
        </w:rPr>
      </w:pPr>
      <w:r w:rsidRPr="0074058B">
        <w:rPr>
          <w:rFonts w:ascii="Times New Roman" w:hAnsi="Times New Roman"/>
          <w:sz w:val="24"/>
        </w:rPr>
        <w:t>b) a gyermekek védelméről és a gyámügyi igazgatásról szóló törvény szerint hátrányos és halmozottan hátrányos helyzetű gyermek, tanuló,</w:t>
      </w:r>
    </w:p>
    <w:p w14:paraId="2A4E4EA7" w14:textId="77777777" w:rsidR="0074058B" w:rsidRPr="0074058B" w:rsidRDefault="0074058B" w:rsidP="0074058B">
      <w:pPr>
        <w:autoSpaceDE w:val="0"/>
        <w:autoSpaceDN w:val="0"/>
        <w:adjustRightInd w:val="0"/>
        <w:spacing w:after="20"/>
        <w:ind w:left="993" w:hanging="426"/>
        <w:rPr>
          <w:rFonts w:ascii="Times New Roman" w:hAnsi="Times New Roman"/>
          <w:sz w:val="24"/>
        </w:rPr>
      </w:pPr>
      <w:r w:rsidRPr="0074058B">
        <w:rPr>
          <w:rFonts w:ascii="Times New Roman" w:hAnsi="Times New Roman"/>
          <w:sz w:val="24"/>
        </w:rPr>
        <w:t>c) tartós gyógykezelés alatt álló gyermek, tanuló,</w:t>
      </w:r>
    </w:p>
    <w:p w14:paraId="192C19AA" w14:textId="77777777" w:rsidR="0074058B" w:rsidRPr="0074058B" w:rsidRDefault="0074058B" w:rsidP="0074058B">
      <w:pPr>
        <w:autoSpaceDE w:val="0"/>
        <w:autoSpaceDN w:val="0"/>
        <w:adjustRightInd w:val="0"/>
        <w:spacing w:after="20"/>
        <w:ind w:left="567"/>
        <w:rPr>
          <w:rFonts w:ascii="Times New Roman" w:hAnsi="Times New Roman"/>
          <w:sz w:val="24"/>
        </w:rPr>
      </w:pPr>
      <w:r>
        <w:rPr>
          <w:rFonts w:ascii="Times New Roman" w:hAnsi="Times New Roman"/>
          <w:sz w:val="24"/>
        </w:rPr>
        <w:t>K</w:t>
      </w:r>
      <w:r w:rsidRPr="0074058B">
        <w:rPr>
          <w:rFonts w:ascii="Times New Roman" w:hAnsi="Times New Roman"/>
          <w:sz w:val="24"/>
        </w:rPr>
        <w:t>iemelten tehetséges gyermek, tanuló: az a különle</w:t>
      </w:r>
      <w:r>
        <w:rPr>
          <w:rFonts w:ascii="Times New Roman" w:hAnsi="Times New Roman"/>
          <w:sz w:val="24"/>
        </w:rPr>
        <w:t xml:space="preserve">ges bánásmódot igénylő gyermek, </w:t>
      </w:r>
      <w:r w:rsidRPr="0074058B">
        <w:rPr>
          <w:rFonts w:ascii="Times New Roman" w:hAnsi="Times New Roman"/>
          <w:sz w:val="24"/>
        </w:rPr>
        <w:t>tanuló, aki átlag feletti általános vagy speciális képességek birtokában magas fokú kreativitással rendelkezik, és felkelthető benne a feladat iránti erős motiváció, elkötelezettség,</w:t>
      </w:r>
    </w:p>
    <w:p w14:paraId="4BE13CB0" w14:textId="77777777" w:rsidR="0074058B" w:rsidRPr="00056F13" w:rsidRDefault="0074058B" w:rsidP="00C76BE7">
      <w:pPr>
        <w:autoSpaceDE w:val="0"/>
        <w:autoSpaceDN w:val="0"/>
        <w:adjustRightInd w:val="0"/>
        <w:spacing w:after="20"/>
        <w:ind w:firstLine="142"/>
        <w:rPr>
          <w:rFonts w:ascii="Times New Roman" w:hAnsi="Times New Roman"/>
          <w:sz w:val="24"/>
        </w:rPr>
      </w:pPr>
    </w:p>
    <w:p w14:paraId="4FE34487" w14:textId="77777777" w:rsidR="00106767" w:rsidRPr="00056F13" w:rsidRDefault="00106767" w:rsidP="00B00F3F">
      <w:pPr>
        <w:numPr>
          <w:ilvl w:val="0"/>
          <w:numId w:val="16"/>
        </w:numPr>
        <w:autoSpaceDE w:val="0"/>
        <w:autoSpaceDN w:val="0"/>
        <w:adjustRightInd w:val="0"/>
        <w:spacing w:after="20"/>
        <w:rPr>
          <w:rFonts w:ascii="Times New Roman" w:hAnsi="Times New Roman"/>
          <w:sz w:val="24"/>
        </w:rPr>
      </w:pPr>
      <w:r w:rsidRPr="00056F13">
        <w:rPr>
          <w:rFonts w:ascii="Times New Roman" w:hAnsi="Times New Roman"/>
          <w:sz w:val="24"/>
        </w:rPr>
        <w:t>a hátrányos, illetve halmozottan hátrányos helyzetű, valamint sajátos nevelési igényű és beilleszkedési, tanulási, magatartási nehézséggel küzdő gyermekek/tanulók óvodai, iskolai ellátása</w:t>
      </w:r>
      <w:r w:rsidR="00CC1D95" w:rsidRPr="00056F13">
        <w:rPr>
          <w:rFonts w:ascii="Times New Roman" w:hAnsi="Times New Roman"/>
          <w:sz w:val="24"/>
        </w:rPr>
        <w:t>, a köznevelési intézménybe és más településen található fejlesztő programokra való eljutás módja, lehetőségei;</w:t>
      </w:r>
    </w:p>
    <w:p w14:paraId="081C0DDB" w14:textId="77777777" w:rsidR="00657D39" w:rsidRDefault="00657D39" w:rsidP="00EB670C">
      <w:pPr>
        <w:autoSpaceDE w:val="0"/>
        <w:autoSpaceDN w:val="0"/>
        <w:adjustRightInd w:val="0"/>
        <w:spacing w:after="20"/>
      </w:pPr>
    </w:p>
    <w:p w14:paraId="5FD69155" w14:textId="77777777" w:rsidR="009369BE" w:rsidRPr="0033422C" w:rsidRDefault="009369BE" w:rsidP="00EB670C">
      <w:pPr>
        <w:autoSpaceDE w:val="0"/>
        <w:autoSpaceDN w:val="0"/>
        <w:adjustRightInd w:val="0"/>
        <w:spacing w:after="20"/>
        <w:rPr>
          <w:rFonts w:ascii="Times New Roman" w:hAnsi="Times New Roman"/>
          <w:sz w:val="24"/>
        </w:rPr>
      </w:pPr>
      <w:r w:rsidRPr="0033422C">
        <w:rPr>
          <w:rFonts w:ascii="Times New Roman" w:hAnsi="Times New Roman"/>
          <w:sz w:val="24"/>
        </w:rPr>
        <w:t>A Csemői Nefelejcs Óvoda és Mini Bölcsőde, valamint a Csemői Ladányi Mihály Általános Iskola pedagógiai programja fontosnak tartja a kiemelt figyelmet érdemlő gyermekek esélyegyenlőségét, integrálását. Mindkét intézmény ennek szellemében folytatja szakmai munkáját, amelynek keretében számos módon segíti azon gyermekeket, akik valamilyen okból kiemelt figyelmet érdemelnek.</w:t>
      </w:r>
    </w:p>
    <w:p w14:paraId="7F49C830" w14:textId="77777777" w:rsidR="00AE25E0" w:rsidRPr="00AE25E0" w:rsidRDefault="00AE25E0" w:rsidP="00AE25E0">
      <w:pPr>
        <w:rPr>
          <w:rFonts w:ascii="Times New Roman" w:hAnsi="Times New Roman"/>
          <w:sz w:val="24"/>
        </w:rPr>
      </w:pPr>
      <w:r w:rsidRPr="00AE25E0">
        <w:rPr>
          <w:rFonts w:ascii="Times New Roman" w:hAnsi="Times New Roman"/>
          <w:sz w:val="24"/>
        </w:rPr>
        <w:t xml:space="preserve">Az integrált oktatást, különleges gondozást a gyermek életkorától és állapotától függően – a  fogyatékosságot megállapító szakértői bizottság szakvéleményében foglaltak alapján – a korai fejlesztés és gondozás, a fejlesztő felkészítés, az óvodai nevelés, az iskolai nevelés és oktatás keretében kerül megszervezésre. A halmozottan hátrányos helyzetű gyermekek, tanulók nyilvántartása, a rendszeres gyermekvédelmi kedvezményben részesülő gyermekek tekintetében, a szülő által önkéntesen benyújtott nyilatkozat alapján történik. A sajátos nevelési igényű (SNI) tanulók, gyermekek oktatását minden köznevelési intézményünk vállalja. Az óvoda, és iskola pedagógusok felkészültek, folyamatosan képzéseken vesznek részt. Az óvoda infrastruktúrája magas szintű ellátást biztosít, és ennek előnyeit a HH/HHH gyermekek is élvezik. Logopédus az óvodában, illetőleg az óvodában és az iskolában fejlesztő pedagógus segíti a felzárkoztatást. A segítő szakmák jelenléte a gyermekvédelmi munka eredményességét erősíti az intézményekben. A közoktatási intézményeinkben vannak sajátos nevelési igényű gyerekek. Egyéni fejlesztésüket gyógypedagógus segíti. A segítő munka aktív részesei a fejlesztő pedagógusok, és a logopédusok. Prevenciós céllal, és a feltárt esetek enyhítésére működnek a köznevelési és gyermekjóléti intézményekben a segítő szakemberek: védőnő, fejlesztő pedagógus, gyermekvédelmi felelős. A gyermek- és ifjúságvédelmi felelősök fontos feladatot látnak el a köznevelési intézményekben a veszélyeztető körülmények feltárása, ezek megszüntetése, kialakulásuk megelőzése területén. Az Önkormányzat hozzájárul a gyermekekkel kapcsolatos költségekhez, illetve a gyermekek gondozásával kapcsolatos feladatokhoz. A helyi gyermekvédelmi rendszer sajátossága, hogy minden gyermek számára gondoskodást nyújt, ugyanakkor fokozott védelemben részesíti az arra rászorulókat. A különböző ágazatok együttműködnek és egymást segítik. Az egyes szolgáltatások, ellátások szociális rászorultság alapján, más ellátások ún. alanyi jogon járnak a gyermekek részére. Egyre elterjedtebb, hogy maguk a köznevelési, gyermekjóléti intézmények adomány gyűjtést szerveznek vagy részt vesznek adomány kiosztásában. A feladatok ellátásában egyre nagyobb hangsúlyt kapnak a Civil szervezetek, részvételükkel bővül a segítségnyújtás eszköztára. </w:t>
      </w:r>
    </w:p>
    <w:p w14:paraId="4C91C6E8" w14:textId="77777777" w:rsidR="00AE25E0" w:rsidRDefault="00AE25E0" w:rsidP="00AE25E0">
      <w:pPr>
        <w:tabs>
          <w:tab w:val="left" w:pos="1085"/>
        </w:tabs>
        <w:ind w:left="993" w:hanging="426"/>
        <w:rPr>
          <w:rFonts w:ascii="Times New Roman" w:hAnsi="Times New Roman"/>
          <w:i/>
          <w:sz w:val="24"/>
        </w:rPr>
      </w:pPr>
    </w:p>
    <w:tbl>
      <w:tblPr>
        <w:tblW w:w="8780" w:type="dxa"/>
        <w:tblCellMar>
          <w:left w:w="70" w:type="dxa"/>
          <w:right w:w="70" w:type="dxa"/>
        </w:tblCellMar>
        <w:tblLook w:val="04A0" w:firstRow="1" w:lastRow="0" w:firstColumn="1" w:lastColumn="0" w:noHBand="0" w:noVBand="1"/>
      </w:tblPr>
      <w:tblGrid>
        <w:gridCol w:w="1580"/>
        <w:gridCol w:w="1960"/>
        <w:gridCol w:w="2560"/>
        <w:gridCol w:w="2680"/>
      </w:tblGrid>
      <w:tr w:rsidR="00705634" w:rsidRPr="00705634" w14:paraId="7C1973E0" w14:textId="77777777" w:rsidTr="00705634">
        <w:trPr>
          <w:trHeight w:val="630"/>
        </w:trPr>
        <w:tc>
          <w:tcPr>
            <w:tcW w:w="878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3E9D191" w14:textId="77777777" w:rsidR="00705634" w:rsidRPr="00705634" w:rsidRDefault="00705634" w:rsidP="00705634">
            <w:pPr>
              <w:jc w:val="center"/>
              <w:rPr>
                <w:rFonts w:cs="Calibri"/>
                <w:b/>
                <w:bCs/>
                <w:color w:val="000000"/>
                <w:szCs w:val="22"/>
              </w:rPr>
            </w:pPr>
            <w:r w:rsidRPr="00705634">
              <w:rPr>
                <w:rFonts w:cs="Calibri"/>
                <w:b/>
                <w:bCs/>
                <w:color w:val="000000"/>
                <w:szCs w:val="22"/>
              </w:rPr>
              <w:t xml:space="preserve">4.4. a) 1.számú táblázat -  Hátrányos és halmozottan hátrányos helyzetű óvodás gyermekek </w:t>
            </w:r>
          </w:p>
        </w:tc>
      </w:tr>
      <w:tr w:rsidR="00705634" w:rsidRPr="00705634" w14:paraId="7D60A51F" w14:textId="77777777" w:rsidTr="00705634">
        <w:trPr>
          <w:trHeight w:val="1650"/>
        </w:trPr>
        <w:tc>
          <w:tcPr>
            <w:tcW w:w="158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777F4E29" w14:textId="77777777" w:rsidR="00705634" w:rsidRPr="00705634" w:rsidRDefault="00705634" w:rsidP="00705634">
            <w:pPr>
              <w:jc w:val="center"/>
              <w:rPr>
                <w:rFonts w:cs="Calibri"/>
                <w:b/>
                <w:bCs/>
                <w:szCs w:val="22"/>
              </w:rPr>
            </w:pPr>
            <w:r w:rsidRPr="00705634">
              <w:rPr>
                <w:rFonts w:cs="Calibri"/>
                <w:b/>
                <w:bCs/>
                <w:szCs w:val="22"/>
              </w:rPr>
              <w:t>Év</w:t>
            </w:r>
          </w:p>
        </w:tc>
        <w:tc>
          <w:tcPr>
            <w:tcW w:w="1960" w:type="dxa"/>
            <w:tcBorders>
              <w:top w:val="nil"/>
              <w:left w:val="nil"/>
              <w:bottom w:val="single" w:sz="4" w:space="0" w:color="auto"/>
              <w:right w:val="single" w:sz="4" w:space="0" w:color="auto"/>
            </w:tcBorders>
            <w:shd w:val="clear" w:color="000000" w:fill="E2EFDA"/>
            <w:vAlign w:val="center"/>
            <w:hideMark/>
          </w:tcPr>
          <w:p w14:paraId="69E66969" w14:textId="77777777" w:rsidR="00705634" w:rsidRPr="00705634" w:rsidRDefault="00705634" w:rsidP="00705634">
            <w:pPr>
              <w:jc w:val="center"/>
              <w:rPr>
                <w:rFonts w:cs="Calibri"/>
                <w:b/>
                <w:bCs/>
                <w:szCs w:val="22"/>
              </w:rPr>
            </w:pPr>
            <w:r w:rsidRPr="00705634">
              <w:rPr>
                <w:rFonts w:cs="Calibri"/>
                <w:b/>
                <w:bCs/>
                <w:szCs w:val="22"/>
              </w:rPr>
              <w:t>Óvodába beírt gyermekek száma (gyógypedagógiai neveléssel együtt)</w:t>
            </w:r>
            <w:r w:rsidRPr="00705634">
              <w:rPr>
                <w:rFonts w:cs="Calibri"/>
                <w:b/>
                <w:bCs/>
                <w:szCs w:val="22"/>
              </w:rPr>
              <w:br/>
            </w:r>
            <w:r w:rsidRPr="00705634">
              <w:rPr>
                <w:rFonts w:cs="Calibri"/>
                <w:szCs w:val="22"/>
              </w:rPr>
              <w:t>(TS 087)</w:t>
            </w:r>
          </w:p>
        </w:tc>
        <w:tc>
          <w:tcPr>
            <w:tcW w:w="2560" w:type="dxa"/>
            <w:tcBorders>
              <w:top w:val="nil"/>
              <w:left w:val="nil"/>
              <w:bottom w:val="single" w:sz="4" w:space="0" w:color="auto"/>
              <w:right w:val="single" w:sz="4" w:space="0" w:color="auto"/>
            </w:tcBorders>
            <w:shd w:val="clear" w:color="000000" w:fill="E2EFDA"/>
            <w:vAlign w:val="center"/>
            <w:hideMark/>
          </w:tcPr>
          <w:p w14:paraId="4766DE59" w14:textId="77777777" w:rsidR="00705634" w:rsidRPr="00705634" w:rsidRDefault="00705634" w:rsidP="00705634">
            <w:pPr>
              <w:jc w:val="center"/>
              <w:rPr>
                <w:rFonts w:cs="Calibri"/>
                <w:b/>
                <w:bCs/>
                <w:color w:val="000000"/>
                <w:szCs w:val="22"/>
              </w:rPr>
            </w:pPr>
            <w:r w:rsidRPr="00705634">
              <w:rPr>
                <w:rFonts w:cs="Calibri"/>
                <w:b/>
                <w:bCs/>
                <w:color w:val="000000"/>
                <w:szCs w:val="22"/>
              </w:rPr>
              <w:t xml:space="preserve">Hátrányos és halmozottan hátrányos helyzetű </w:t>
            </w:r>
            <w:r w:rsidRPr="00705634">
              <w:rPr>
                <w:rFonts w:cs="Calibri"/>
                <w:b/>
                <w:bCs/>
                <w:color w:val="000000"/>
                <w:szCs w:val="22"/>
              </w:rPr>
              <w:br/>
              <w:t xml:space="preserve">óvodás gyermekek száma (gyógypedagógiai neveléssel együtt) </w:t>
            </w:r>
            <w:r w:rsidRPr="00705634">
              <w:rPr>
                <w:rFonts w:cs="Calibri"/>
                <w:color w:val="000000"/>
                <w:szCs w:val="22"/>
              </w:rPr>
              <w:t>(TS 092)</w:t>
            </w:r>
          </w:p>
        </w:tc>
        <w:tc>
          <w:tcPr>
            <w:tcW w:w="2680" w:type="dxa"/>
            <w:tcBorders>
              <w:top w:val="nil"/>
              <w:left w:val="nil"/>
              <w:bottom w:val="single" w:sz="4" w:space="0" w:color="auto"/>
              <w:right w:val="single" w:sz="4" w:space="0" w:color="auto"/>
            </w:tcBorders>
            <w:shd w:val="clear" w:color="000000" w:fill="E2EFDA"/>
            <w:vAlign w:val="center"/>
            <w:hideMark/>
          </w:tcPr>
          <w:p w14:paraId="506CEA2D" w14:textId="77777777" w:rsidR="00705634" w:rsidRPr="00705634" w:rsidRDefault="00705634" w:rsidP="00705634">
            <w:pPr>
              <w:jc w:val="center"/>
              <w:rPr>
                <w:rFonts w:cs="Calibri"/>
                <w:b/>
                <w:bCs/>
                <w:color w:val="000000"/>
                <w:szCs w:val="22"/>
              </w:rPr>
            </w:pPr>
            <w:r w:rsidRPr="00705634">
              <w:rPr>
                <w:rFonts w:cs="Calibri"/>
                <w:b/>
                <w:bCs/>
                <w:color w:val="000000"/>
                <w:szCs w:val="22"/>
              </w:rPr>
              <w:t xml:space="preserve">Hátrányos és halmozottan hátrányos helyzetű óvodás gyermekek </w:t>
            </w:r>
            <w:r w:rsidRPr="00705634">
              <w:rPr>
                <w:rFonts w:cs="Calibri"/>
                <w:b/>
                <w:bCs/>
                <w:color w:val="000000"/>
                <w:szCs w:val="22"/>
              </w:rPr>
              <w:br/>
              <w:t xml:space="preserve">aránya az óvodás gyermekeken belül </w:t>
            </w:r>
            <w:r w:rsidRPr="00705634">
              <w:rPr>
                <w:rFonts w:cs="Calibri"/>
                <w:color w:val="000000"/>
                <w:szCs w:val="22"/>
              </w:rPr>
              <w:t>(TS 093)</w:t>
            </w:r>
          </w:p>
        </w:tc>
      </w:tr>
      <w:tr w:rsidR="00705634" w:rsidRPr="00705634" w14:paraId="1641659F" w14:textId="77777777" w:rsidTr="00705634">
        <w:trPr>
          <w:trHeight w:val="600"/>
        </w:trPr>
        <w:tc>
          <w:tcPr>
            <w:tcW w:w="1580" w:type="dxa"/>
            <w:vMerge/>
            <w:tcBorders>
              <w:top w:val="nil"/>
              <w:left w:val="single" w:sz="4" w:space="0" w:color="auto"/>
              <w:bottom w:val="single" w:sz="4" w:space="0" w:color="auto"/>
              <w:right w:val="single" w:sz="4" w:space="0" w:color="auto"/>
            </w:tcBorders>
            <w:vAlign w:val="center"/>
            <w:hideMark/>
          </w:tcPr>
          <w:p w14:paraId="7FABA239" w14:textId="77777777" w:rsidR="00705634" w:rsidRPr="00705634" w:rsidRDefault="00705634" w:rsidP="00705634">
            <w:pPr>
              <w:jc w:val="left"/>
              <w:rPr>
                <w:rFonts w:cs="Calibri"/>
                <w:b/>
                <w:bCs/>
                <w:szCs w:val="22"/>
              </w:rPr>
            </w:pPr>
          </w:p>
        </w:tc>
        <w:tc>
          <w:tcPr>
            <w:tcW w:w="1960" w:type="dxa"/>
            <w:tcBorders>
              <w:top w:val="nil"/>
              <w:left w:val="nil"/>
              <w:bottom w:val="single" w:sz="4" w:space="0" w:color="auto"/>
              <w:right w:val="single" w:sz="4" w:space="0" w:color="auto"/>
            </w:tcBorders>
            <w:shd w:val="clear" w:color="000000" w:fill="E2EFDA"/>
            <w:noWrap/>
            <w:vAlign w:val="center"/>
            <w:hideMark/>
          </w:tcPr>
          <w:p w14:paraId="767B7098" w14:textId="77777777" w:rsidR="00705634" w:rsidRPr="00705634" w:rsidRDefault="00705634" w:rsidP="00705634">
            <w:pPr>
              <w:jc w:val="center"/>
              <w:rPr>
                <w:rFonts w:cs="Calibri"/>
                <w:b/>
                <w:bCs/>
                <w:color w:val="000000"/>
                <w:szCs w:val="22"/>
              </w:rPr>
            </w:pPr>
            <w:r w:rsidRPr="00705634">
              <w:rPr>
                <w:rFonts w:cs="Calibri"/>
                <w:b/>
                <w:bCs/>
                <w:color w:val="000000"/>
                <w:szCs w:val="22"/>
              </w:rPr>
              <w:t>Fő</w:t>
            </w:r>
          </w:p>
        </w:tc>
        <w:tc>
          <w:tcPr>
            <w:tcW w:w="2560" w:type="dxa"/>
            <w:tcBorders>
              <w:top w:val="nil"/>
              <w:left w:val="nil"/>
              <w:bottom w:val="single" w:sz="4" w:space="0" w:color="auto"/>
              <w:right w:val="single" w:sz="4" w:space="0" w:color="auto"/>
            </w:tcBorders>
            <w:shd w:val="clear" w:color="000000" w:fill="E2EFDA"/>
            <w:noWrap/>
            <w:vAlign w:val="center"/>
            <w:hideMark/>
          </w:tcPr>
          <w:p w14:paraId="789B7C37" w14:textId="77777777" w:rsidR="00705634" w:rsidRPr="00705634" w:rsidRDefault="00705634" w:rsidP="00705634">
            <w:pPr>
              <w:jc w:val="center"/>
              <w:rPr>
                <w:rFonts w:cs="Calibri"/>
                <w:b/>
                <w:bCs/>
                <w:color w:val="000000"/>
                <w:szCs w:val="22"/>
              </w:rPr>
            </w:pPr>
            <w:r w:rsidRPr="00705634">
              <w:rPr>
                <w:rFonts w:cs="Calibri"/>
                <w:b/>
                <w:bCs/>
                <w:color w:val="000000"/>
                <w:szCs w:val="22"/>
              </w:rPr>
              <w:t>Fő</w:t>
            </w:r>
          </w:p>
        </w:tc>
        <w:tc>
          <w:tcPr>
            <w:tcW w:w="2680" w:type="dxa"/>
            <w:tcBorders>
              <w:top w:val="nil"/>
              <w:left w:val="nil"/>
              <w:bottom w:val="single" w:sz="4" w:space="0" w:color="auto"/>
              <w:right w:val="single" w:sz="4" w:space="0" w:color="auto"/>
            </w:tcBorders>
            <w:shd w:val="clear" w:color="000000" w:fill="E2EFDA"/>
            <w:noWrap/>
            <w:vAlign w:val="center"/>
            <w:hideMark/>
          </w:tcPr>
          <w:p w14:paraId="7FF933B3" w14:textId="77777777" w:rsidR="00705634" w:rsidRPr="00705634" w:rsidRDefault="00705634" w:rsidP="00705634">
            <w:pPr>
              <w:jc w:val="center"/>
              <w:rPr>
                <w:rFonts w:cs="Calibri"/>
                <w:b/>
                <w:bCs/>
                <w:color w:val="000000"/>
                <w:szCs w:val="22"/>
              </w:rPr>
            </w:pPr>
            <w:r w:rsidRPr="00705634">
              <w:rPr>
                <w:rFonts w:cs="Calibri"/>
                <w:b/>
                <w:bCs/>
                <w:color w:val="000000"/>
                <w:szCs w:val="22"/>
              </w:rPr>
              <w:t>%</w:t>
            </w:r>
          </w:p>
        </w:tc>
      </w:tr>
      <w:tr w:rsidR="00705634" w:rsidRPr="00705634" w14:paraId="48926E3D" w14:textId="77777777" w:rsidTr="00705634">
        <w:trPr>
          <w:trHeight w:val="30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65E44785" w14:textId="77777777" w:rsidR="00705634" w:rsidRPr="00705634" w:rsidRDefault="00705634" w:rsidP="00705634">
            <w:pPr>
              <w:jc w:val="center"/>
              <w:rPr>
                <w:rFonts w:cs="Calibri"/>
                <w:szCs w:val="22"/>
              </w:rPr>
            </w:pPr>
            <w:r w:rsidRPr="00705634">
              <w:rPr>
                <w:rFonts w:cs="Calibri"/>
                <w:szCs w:val="22"/>
              </w:rPr>
              <w:t>2017</w:t>
            </w:r>
          </w:p>
        </w:tc>
        <w:tc>
          <w:tcPr>
            <w:tcW w:w="1960" w:type="dxa"/>
            <w:tcBorders>
              <w:top w:val="nil"/>
              <w:left w:val="nil"/>
              <w:bottom w:val="single" w:sz="4" w:space="0" w:color="auto"/>
              <w:right w:val="single" w:sz="4" w:space="0" w:color="auto"/>
            </w:tcBorders>
            <w:shd w:val="clear" w:color="auto" w:fill="auto"/>
            <w:vAlign w:val="center"/>
            <w:hideMark/>
          </w:tcPr>
          <w:p w14:paraId="0198B374" w14:textId="77777777" w:rsidR="00705634" w:rsidRPr="00705634" w:rsidRDefault="00705634" w:rsidP="00705634">
            <w:pPr>
              <w:jc w:val="center"/>
              <w:rPr>
                <w:rFonts w:cs="Calibri"/>
                <w:sz w:val="20"/>
                <w:szCs w:val="20"/>
              </w:rPr>
            </w:pPr>
            <w:r w:rsidRPr="00705634">
              <w:rPr>
                <w:rFonts w:cs="Calibri"/>
                <w:sz w:val="20"/>
                <w:szCs w:val="20"/>
              </w:rPr>
              <w:t>150</w:t>
            </w:r>
          </w:p>
        </w:tc>
        <w:tc>
          <w:tcPr>
            <w:tcW w:w="2560" w:type="dxa"/>
            <w:tcBorders>
              <w:top w:val="nil"/>
              <w:left w:val="nil"/>
              <w:bottom w:val="single" w:sz="4" w:space="0" w:color="auto"/>
              <w:right w:val="single" w:sz="4" w:space="0" w:color="auto"/>
            </w:tcBorders>
            <w:shd w:val="clear" w:color="auto" w:fill="auto"/>
            <w:vAlign w:val="center"/>
            <w:hideMark/>
          </w:tcPr>
          <w:p w14:paraId="5A291F76" w14:textId="77777777" w:rsidR="00705634" w:rsidRPr="00705634" w:rsidRDefault="00705634" w:rsidP="00705634">
            <w:pPr>
              <w:jc w:val="center"/>
              <w:rPr>
                <w:rFonts w:cs="Calibri"/>
                <w:sz w:val="20"/>
                <w:szCs w:val="20"/>
              </w:rPr>
            </w:pPr>
            <w:r w:rsidRPr="00705634">
              <w:rPr>
                <w:rFonts w:cs="Calibri"/>
                <w:sz w:val="20"/>
                <w:szCs w:val="20"/>
              </w:rPr>
              <w:t>56</w:t>
            </w:r>
          </w:p>
        </w:tc>
        <w:tc>
          <w:tcPr>
            <w:tcW w:w="2680" w:type="dxa"/>
            <w:tcBorders>
              <w:top w:val="nil"/>
              <w:left w:val="nil"/>
              <w:bottom w:val="single" w:sz="4" w:space="0" w:color="auto"/>
              <w:right w:val="single" w:sz="4" w:space="0" w:color="auto"/>
            </w:tcBorders>
            <w:shd w:val="clear" w:color="auto" w:fill="auto"/>
            <w:vAlign w:val="center"/>
            <w:hideMark/>
          </w:tcPr>
          <w:p w14:paraId="76A8E627" w14:textId="77777777" w:rsidR="00705634" w:rsidRPr="00705634" w:rsidRDefault="00705634" w:rsidP="00705634">
            <w:pPr>
              <w:jc w:val="center"/>
              <w:rPr>
                <w:rFonts w:cs="Calibri"/>
                <w:sz w:val="20"/>
                <w:szCs w:val="20"/>
              </w:rPr>
            </w:pPr>
            <w:r w:rsidRPr="00705634">
              <w:rPr>
                <w:rFonts w:cs="Calibri"/>
                <w:sz w:val="20"/>
                <w:szCs w:val="20"/>
              </w:rPr>
              <w:t>37,33</w:t>
            </w:r>
          </w:p>
        </w:tc>
      </w:tr>
      <w:tr w:rsidR="00705634" w:rsidRPr="00705634" w14:paraId="7595F021" w14:textId="77777777" w:rsidTr="00705634">
        <w:trPr>
          <w:trHeight w:val="30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349BEE9B" w14:textId="77777777" w:rsidR="00705634" w:rsidRPr="00705634" w:rsidRDefault="00705634" w:rsidP="00705634">
            <w:pPr>
              <w:jc w:val="center"/>
              <w:rPr>
                <w:rFonts w:cs="Calibri"/>
                <w:szCs w:val="22"/>
              </w:rPr>
            </w:pPr>
            <w:r w:rsidRPr="00705634">
              <w:rPr>
                <w:rFonts w:cs="Calibri"/>
                <w:szCs w:val="22"/>
              </w:rPr>
              <w:t>2018</w:t>
            </w:r>
          </w:p>
        </w:tc>
        <w:tc>
          <w:tcPr>
            <w:tcW w:w="1960" w:type="dxa"/>
            <w:tcBorders>
              <w:top w:val="nil"/>
              <w:left w:val="nil"/>
              <w:bottom w:val="single" w:sz="4" w:space="0" w:color="auto"/>
              <w:right w:val="single" w:sz="4" w:space="0" w:color="auto"/>
            </w:tcBorders>
            <w:shd w:val="clear" w:color="auto" w:fill="auto"/>
            <w:vAlign w:val="center"/>
            <w:hideMark/>
          </w:tcPr>
          <w:p w14:paraId="5D1D7EFB" w14:textId="77777777" w:rsidR="00705634" w:rsidRPr="00705634" w:rsidRDefault="00705634" w:rsidP="00705634">
            <w:pPr>
              <w:jc w:val="center"/>
              <w:rPr>
                <w:rFonts w:cs="Calibri"/>
                <w:sz w:val="20"/>
                <w:szCs w:val="20"/>
              </w:rPr>
            </w:pPr>
            <w:r w:rsidRPr="00705634">
              <w:rPr>
                <w:rFonts w:cs="Calibri"/>
                <w:sz w:val="20"/>
                <w:szCs w:val="20"/>
              </w:rPr>
              <w:t>162</w:t>
            </w:r>
          </w:p>
        </w:tc>
        <w:tc>
          <w:tcPr>
            <w:tcW w:w="2560" w:type="dxa"/>
            <w:tcBorders>
              <w:top w:val="nil"/>
              <w:left w:val="nil"/>
              <w:bottom w:val="single" w:sz="4" w:space="0" w:color="auto"/>
              <w:right w:val="single" w:sz="4" w:space="0" w:color="auto"/>
            </w:tcBorders>
            <w:shd w:val="clear" w:color="auto" w:fill="auto"/>
            <w:vAlign w:val="center"/>
            <w:hideMark/>
          </w:tcPr>
          <w:p w14:paraId="4F9D58BF" w14:textId="77777777" w:rsidR="00705634" w:rsidRPr="00705634" w:rsidRDefault="00705634" w:rsidP="00705634">
            <w:pPr>
              <w:jc w:val="center"/>
              <w:rPr>
                <w:rFonts w:cs="Calibri"/>
                <w:sz w:val="20"/>
                <w:szCs w:val="20"/>
              </w:rPr>
            </w:pPr>
            <w:r w:rsidRPr="00705634">
              <w:rPr>
                <w:rFonts w:cs="Calibri"/>
                <w:sz w:val="20"/>
                <w:szCs w:val="20"/>
              </w:rPr>
              <w:t>55</w:t>
            </w:r>
          </w:p>
        </w:tc>
        <w:tc>
          <w:tcPr>
            <w:tcW w:w="2680" w:type="dxa"/>
            <w:tcBorders>
              <w:top w:val="nil"/>
              <w:left w:val="nil"/>
              <w:bottom w:val="single" w:sz="4" w:space="0" w:color="auto"/>
              <w:right w:val="single" w:sz="4" w:space="0" w:color="auto"/>
            </w:tcBorders>
            <w:shd w:val="clear" w:color="auto" w:fill="auto"/>
            <w:vAlign w:val="center"/>
            <w:hideMark/>
          </w:tcPr>
          <w:p w14:paraId="62627100" w14:textId="77777777" w:rsidR="00705634" w:rsidRPr="00705634" w:rsidRDefault="00705634" w:rsidP="00705634">
            <w:pPr>
              <w:jc w:val="center"/>
              <w:rPr>
                <w:rFonts w:cs="Calibri"/>
                <w:sz w:val="20"/>
                <w:szCs w:val="20"/>
              </w:rPr>
            </w:pPr>
            <w:r w:rsidRPr="00705634">
              <w:rPr>
                <w:rFonts w:cs="Calibri"/>
                <w:sz w:val="20"/>
                <w:szCs w:val="20"/>
              </w:rPr>
              <w:t>33,95</w:t>
            </w:r>
          </w:p>
        </w:tc>
      </w:tr>
      <w:tr w:rsidR="00705634" w:rsidRPr="00705634" w14:paraId="63EB96DA" w14:textId="77777777" w:rsidTr="00705634">
        <w:trPr>
          <w:trHeight w:val="443"/>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142A07BE" w14:textId="77777777" w:rsidR="00705634" w:rsidRPr="00705634" w:rsidRDefault="00705634" w:rsidP="00705634">
            <w:pPr>
              <w:jc w:val="center"/>
              <w:rPr>
                <w:rFonts w:cs="Calibri"/>
                <w:szCs w:val="22"/>
              </w:rPr>
            </w:pPr>
            <w:r w:rsidRPr="00705634">
              <w:rPr>
                <w:rFonts w:cs="Calibri"/>
                <w:szCs w:val="22"/>
              </w:rPr>
              <w:t>2019</w:t>
            </w:r>
          </w:p>
        </w:tc>
        <w:tc>
          <w:tcPr>
            <w:tcW w:w="1960" w:type="dxa"/>
            <w:tcBorders>
              <w:top w:val="nil"/>
              <w:left w:val="nil"/>
              <w:bottom w:val="single" w:sz="4" w:space="0" w:color="auto"/>
              <w:right w:val="single" w:sz="4" w:space="0" w:color="auto"/>
            </w:tcBorders>
            <w:shd w:val="clear" w:color="auto" w:fill="auto"/>
            <w:vAlign w:val="center"/>
            <w:hideMark/>
          </w:tcPr>
          <w:p w14:paraId="2B77D147" w14:textId="77777777" w:rsidR="00705634" w:rsidRPr="00705634" w:rsidRDefault="00705634" w:rsidP="00705634">
            <w:pPr>
              <w:jc w:val="center"/>
              <w:rPr>
                <w:rFonts w:cs="Calibri"/>
                <w:sz w:val="20"/>
                <w:szCs w:val="20"/>
              </w:rPr>
            </w:pPr>
            <w:r w:rsidRPr="00705634">
              <w:rPr>
                <w:rFonts w:cs="Calibri"/>
                <w:sz w:val="20"/>
                <w:szCs w:val="20"/>
              </w:rPr>
              <w:t>175</w:t>
            </w:r>
          </w:p>
        </w:tc>
        <w:tc>
          <w:tcPr>
            <w:tcW w:w="2560" w:type="dxa"/>
            <w:tcBorders>
              <w:top w:val="nil"/>
              <w:left w:val="nil"/>
              <w:bottom w:val="single" w:sz="4" w:space="0" w:color="auto"/>
              <w:right w:val="single" w:sz="4" w:space="0" w:color="auto"/>
            </w:tcBorders>
            <w:shd w:val="clear" w:color="auto" w:fill="auto"/>
            <w:vAlign w:val="center"/>
            <w:hideMark/>
          </w:tcPr>
          <w:p w14:paraId="2EA44EAF" w14:textId="77777777" w:rsidR="00705634" w:rsidRPr="00705634" w:rsidRDefault="00705634" w:rsidP="00705634">
            <w:pPr>
              <w:jc w:val="center"/>
              <w:rPr>
                <w:rFonts w:cs="Calibri"/>
                <w:sz w:val="20"/>
                <w:szCs w:val="20"/>
              </w:rPr>
            </w:pPr>
            <w:r w:rsidRPr="00705634">
              <w:rPr>
                <w:rFonts w:cs="Calibri"/>
                <w:sz w:val="20"/>
                <w:szCs w:val="20"/>
              </w:rPr>
              <w:t>26</w:t>
            </w:r>
          </w:p>
        </w:tc>
        <w:tc>
          <w:tcPr>
            <w:tcW w:w="2680" w:type="dxa"/>
            <w:tcBorders>
              <w:top w:val="nil"/>
              <w:left w:val="nil"/>
              <w:bottom w:val="single" w:sz="4" w:space="0" w:color="auto"/>
              <w:right w:val="single" w:sz="4" w:space="0" w:color="auto"/>
            </w:tcBorders>
            <w:shd w:val="clear" w:color="auto" w:fill="auto"/>
            <w:vAlign w:val="center"/>
            <w:hideMark/>
          </w:tcPr>
          <w:p w14:paraId="706B6AC2" w14:textId="77777777" w:rsidR="00705634" w:rsidRPr="00705634" w:rsidRDefault="00705634" w:rsidP="00705634">
            <w:pPr>
              <w:jc w:val="center"/>
              <w:rPr>
                <w:rFonts w:cs="Calibri"/>
                <w:sz w:val="20"/>
                <w:szCs w:val="20"/>
              </w:rPr>
            </w:pPr>
            <w:r w:rsidRPr="00705634">
              <w:rPr>
                <w:rFonts w:cs="Calibri"/>
                <w:sz w:val="20"/>
                <w:szCs w:val="20"/>
              </w:rPr>
              <w:t>14,86</w:t>
            </w:r>
          </w:p>
        </w:tc>
      </w:tr>
      <w:tr w:rsidR="00705634" w:rsidRPr="00705634" w14:paraId="4F7DF660" w14:textId="77777777" w:rsidTr="00705634">
        <w:trPr>
          <w:trHeight w:val="405"/>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60070521" w14:textId="77777777" w:rsidR="00705634" w:rsidRPr="00705634" w:rsidRDefault="00705634" w:rsidP="00705634">
            <w:pPr>
              <w:jc w:val="center"/>
              <w:rPr>
                <w:rFonts w:cs="Calibri"/>
                <w:szCs w:val="22"/>
              </w:rPr>
            </w:pPr>
            <w:r w:rsidRPr="00705634">
              <w:rPr>
                <w:rFonts w:cs="Calibri"/>
                <w:szCs w:val="22"/>
              </w:rPr>
              <w:t>2020</w:t>
            </w:r>
          </w:p>
        </w:tc>
        <w:tc>
          <w:tcPr>
            <w:tcW w:w="1960" w:type="dxa"/>
            <w:tcBorders>
              <w:top w:val="nil"/>
              <w:left w:val="nil"/>
              <w:bottom w:val="single" w:sz="4" w:space="0" w:color="auto"/>
              <w:right w:val="single" w:sz="4" w:space="0" w:color="auto"/>
            </w:tcBorders>
            <w:shd w:val="clear" w:color="auto" w:fill="auto"/>
            <w:vAlign w:val="center"/>
            <w:hideMark/>
          </w:tcPr>
          <w:p w14:paraId="085CBE53" w14:textId="77777777" w:rsidR="00705634" w:rsidRPr="00705634" w:rsidRDefault="00705634" w:rsidP="00705634">
            <w:pPr>
              <w:jc w:val="center"/>
              <w:rPr>
                <w:rFonts w:cs="Calibri"/>
                <w:sz w:val="20"/>
                <w:szCs w:val="20"/>
              </w:rPr>
            </w:pPr>
            <w:r w:rsidRPr="00705634">
              <w:rPr>
                <w:rFonts w:cs="Calibri"/>
                <w:sz w:val="20"/>
                <w:szCs w:val="20"/>
              </w:rPr>
              <w:t>173</w:t>
            </w:r>
          </w:p>
        </w:tc>
        <w:tc>
          <w:tcPr>
            <w:tcW w:w="2560" w:type="dxa"/>
            <w:tcBorders>
              <w:top w:val="nil"/>
              <w:left w:val="nil"/>
              <w:bottom w:val="single" w:sz="4" w:space="0" w:color="auto"/>
              <w:right w:val="single" w:sz="4" w:space="0" w:color="auto"/>
            </w:tcBorders>
            <w:shd w:val="clear" w:color="auto" w:fill="auto"/>
            <w:vAlign w:val="center"/>
            <w:hideMark/>
          </w:tcPr>
          <w:p w14:paraId="68FE28E0" w14:textId="77777777" w:rsidR="00705634" w:rsidRPr="00705634" w:rsidRDefault="00705634" w:rsidP="00705634">
            <w:pPr>
              <w:jc w:val="center"/>
              <w:rPr>
                <w:rFonts w:cs="Calibri"/>
                <w:sz w:val="20"/>
                <w:szCs w:val="20"/>
              </w:rPr>
            </w:pPr>
            <w:r w:rsidRPr="00705634">
              <w:rPr>
                <w:rFonts w:cs="Calibri"/>
                <w:sz w:val="20"/>
                <w:szCs w:val="20"/>
              </w:rPr>
              <w:t>17</w:t>
            </w:r>
          </w:p>
        </w:tc>
        <w:tc>
          <w:tcPr>
            <w:tcW w:w="2680" w:type="dxa"/>
            <w:tcBorders>
              <w:top w:val="nil"/>
              <w:left w:val="nil"/>
              <w:bottom w:val="single" w:sz="4" w:space="0" w:color="auto"/>
              <w:right w:val="single" w:sz="4" w:space="0" w:color="auto"/>
            </w:tcBorders>
            <w:shd w:val="clear" w:color="auto" w:fill="auto"/>
            <w:vAlign w:val="center"/>
            <w:hideMark/>
          </w:tcPr>
          <w:p w14:paraId="79731873" w14:textId="77777777" w:rsidR="00705634" w:rsidRPr="00705634" w:rsidRDefault="00705634" w:rsidP="00705634">
            <w:pPr>
              <w:jc w:val="center"/>
              <w:rPr>
                <w:rFonts w:cs="Calibri"/>
                <w:sz w:val="20"/>
                <w:szCs w:val="20"/>
              </w:rPr>
            </w:pPr>
            <w:r w:rsidRPr="00705634">
              <w:rPr>
                <w:rFonts w:cs="Calibri"/>
                <w:sz w:val="20"/>
                <w:szCs w:val="20"/>
              </w:rPr>
              <w:t>9,83</w:t>
            </w:r>
          </w:p>
        </w:tc>
      </w:tr>
      <w:tr w:rsidR="00705634" w:rsidRPr="00705634" w14:paraId="17293CB3" w14:textId="77777777" w:rsidTr="00705634">
        <w:trPr>
          <w:trHeight w:val="39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2E61B1CB" w14:textId="77777777" w:rsidR="00705634" w:rsidRPr="00705634" w:rsidRDefault="00705634" w:rsidP="00705634">
            <w:pPr>
              <w:jc w:val="center"/>
              <w:rPr>
                <w:rFonts w:cs="Calibri"/>
                <w:szCs w:val="22"/>
              </w:rPr>
            </w:pPr>
            <w:r w:rsidRPr="00705634">
              <w:rPr>
                <w:rFonts w:cs="Calibri"/>
                <w:szCs w:val="22"/>
              </w:rPr>
              <w:t>2021</w:t>
            </w:r>
          </w:p>
        </w:tc>
        <w:tc>
          <w:tcPr>
            <w:tcW w:w="1960" w:type="dxa"/>
            <w:tcBorders>
              <w:top w:val="nil"/>
              <w:left w:val="nil"/>
              <w:bottom w:val="single" w:sz="4" w:space="0" w:color="auto"/>
              <w:right w:val="single" w:sz="4" w:space="0" w:color="auto"/>
            </w:tcBorders>
            <w:shd w:val="clear" w:color="auto" w:fill="auto"/>
            <w:vAlign w:val="center"/>
            <w:hideMark/>
          </w:tcPr>
          <w:p w14:paraId="74EE8851" w14:textId="77777777" w:rsidR="00705634" w:rsidRPr="00705634" w:rsidRDefault="00705634" w:rsidP="00705634">
            <w:pPr>
              <w:jc w:val="center"/>
              <w:rPr>
                <w:rFonts w:cs="Calibri"/>
                <w:sz w:val="20"/>
                <w:szCs w:val="20"/>
              </w:rPr>
            </w:pPr>
            <w:r w:rsidRPr="00705634">
              <w:rPr>
                <w:rFonts w:cs="Calibri"/>
                <w:sz w:val="20"/>
                <w:szCs w:val="20"/>
              </w:rPr>
              <w:t>180</w:t>
            </w:r>
          </w:p>
        </w:tc>
        <w:tc>
          <w:tcPr>
            <w:tcW w:w="2560" w:type="dxa"/>
            <w:tcBorders>
              <w:top w:val="nil"/>
              <w:left w:val="nil"/>
              <w:bottom w:val="single" w:sz="4" w:space="0" w:color="auto"/>
              <w:right w:val="single" w:sz="4" w:space="0" w:color="auto"/>
            </w:tcBorders>
            <w:shd w:val="clear" w:color="auto" w:fill="auto"/>
            <w:vAlign w:val="center"/>
            <w:hideMark/>
          </w:tcPr>
          <w:p w14:paraId="7DF087E1" w14:textId="77777777" w:rsidR="00705634" w:rsidRPr="00705634" w:rsidRDefault="00705634" w:rsidP="00705634">
            <w:pPr>
              <w:jc w:val="center"/>
              <w:rPr>
                <w:rFonts w:cs="Calibri"/>
                <w:sz w:val="20"/>
                <w:szCs w:val="20"/>
              </w:rPr>
            </w:pPr>
            <w:r w:rsidRPr="00705634">
              <w:rPr>
                <w:rFonts w:cs="Calibri"/>
                <w:sz w:val="20"/>
                <w:szCs w:val="20"/>
              </w:rPr>
              <w:t>21</w:t>
            </w:r>
          </w:p>
        </w:tc>
        <w:tc>
          <w:tcPr>
            <w:tcW w:w="2680" w:type="dxa"/>
            <w:tcBorders>
              <w:top w:val="nil"/>
              <w:left w:val="nil"/>
              <w:bottom w:val="single" w:sz="4" w:space="0" w:color="auto"/>
              <w:right w:val="single" w:sz="4" w:space="0" w:color="auto"/>
            </w:tcBorders>
            <w:shd w:val="clear" w:color="auto" w:fill="auto"/>
            <w:vAlign w:val="center"/>
            <w:hideMark/>
          </w:tcPr>
          <w:p w14:paraId="0F99B7B4" w14:textId="77777777" w:rsidR="00705634" w:rsidRPr="00705634" w:rsidRDefault="00705634" w:rsidP="00705634">
            <w:pPr>
              <w:jc w:val="center"/>
              <w:rPr>
                <w:rFonts w:cs="Calibri"/>
                <w:sz w:val="20"/>
                <w:szCs w:val="20"/>
              </w:rPr>
            </w:pPr>
            <w:r w:rsidRPr="00705634">
              <w:rPr>
                <w:rFonts w:cs="Calibri"/>
                <w:sz w:val="20"/>
                <w:szCs w:val="20"/>
              </w:rPr>
              <w:t>11,67</w:t>
            </w:r>
          </w:p>
        </w:tc>
      </w:tr>
      <w:tr w:rsidR="00705634" w:rsidRPr="00705634" w14:paraId="1DAD8D85" w14:textId="77777777" w:rsidTr="00705634">
        <w:trPr>
          <w:trHeight w:val="510"/>
        </w:trPr>
        <w:tc>
          <w:tcPr>
            <w:tcW w:w="1580" w:type="dxa"/>
            <w:tcBorders>
              <w:top w:val="nil"/>
              <w:left w:val="single" w:sz="4" w:space="0" w:color="auto"/>
              <w:bottom w:val="single" w:sz="4" w:space="0" w:color="auto"/>
              <w:right w:val="single" w:sz="4" w:space="0" w:color="auto"/>
            </w:tcBorders>
            <w:shd w:val="clear" w:color="auto" w:fill="auto"/>
            <w:vAlign w:val="center"/>
            <w:hideMark/>
          </w:tcPr>
          <w:p w14:paraId="240A5D5F" w14:textId="77777777" w:rsidR="00705634" w:rsidRPr="00705634" w:rsidRDefault="00705634" w:rsidP="00705634">
            <w:pPr>
              <w:jc w:val="center"/>
              <w:rPr>
                <w:rFonts w:cs="Calibri"/>
                <w:szCs w:val="22"/>
              </w:rPr>
            </w:pPr>
            <w:r w:rsidRPr="00705634">
              <w:rPr>
                <w:rFonts w:cs="Calibri"/>
                <w:szCs w:val="22"/>
              </w:rPr>
              <w:t>2022</w:t>
            </w:r>
          </w:p>
        </w:tc>
        <w:tc>
          <w:tcPr>
            <w:tcW w:w="1960" w:type="dxa"/>
            <w:tcBorders>
              <w:top w:val="nil"/>
              <w:left w:val="nil"/>
              <w:bottom w:val="single" w:sz="4" w:space="0" w:color="auto"/>
              <w:right w:val="single" w:sz="4" w:space="0" w:color="auto"/>
            </w:tcBorders>
            <w:shd w:val="clear" w:color="auto" w:fill="auto"/>
            <w:vAlign w:val="center"/>
            <w:hideMark/>
          </w:tcPr>
          <w:p w14:paraId="3CACBDC9" w14:textId="77777777" w:rsidR="00705634" w:rsidRPr="00705634" w:rsidRDefault="00705634" w:rsidP="00705634">
            <w:pPr>
              <w:jc w:val="center"/>
              <w:rPr>
                <w:rFonts w:cs="Calibri"/>
                <w:sz w:val="20"/>
                <w:szCs w:val="20"/>
              </w:rPr>
            </w:pPr>
            <w:r w:rsidRPr="00705634">
              <w:rPr>
                <w:rFonts w:cs="Calibri"/>
                <w:sz w:val="20"/>
                <w:szCs w:val="20"/>
              </w:rPr>
              <w:t>n.a.</w:t>
            </w:r>
          </w:p>
        </w:tc>
        <w:tc>
          <w:tcPr>
            <w:tcW w:w="2560" w:type="dxa"/>
            <w:tcBorders>
              <w:top w:val="nil"/>
              <w:left w:val="nil"/>
              <w:bottom w:val="single" w:sz="4" w:space="0" w:color="auto"/>
              <w:right w:val="single" w:sz="4" w:space="0" w:color="auto"/>
            </w:tcBorders>
            <w:shd w:val="clear" w:color="auto" w:fill="auto"/>
            <w:vAlign w:val="center"/>
            <w:hideMark/>
          </w:tcPr>
          <w:p w14:paraId="49F98B4E" w14:textId="77777777" w:rsidR="00705634" w:rsidRPr="00705634" w:rsidRDefault="00705634" w:rsidP="00705634">
            <w:pPr>
              <w:jc w:val="center"/>
              <w:rPr>
                <w:rFonts w:cs="Calibri"/>
                <w:sz w:val="20"/>
                <w:szCs w:val="20"/>
              </w:rPr>
            </w:pPr>
            <w:r w:rsidRPr="00705634">
              <w:rPr>
                <w:rFonts w:cs="Calibri"/>
                <w:sz w:val="20"/>
                <w:szCs w:val="20"/>
              </w:rPr>
              <w:t>n.a.</w:t>
            </w:r>
          </w:p>
        </w:tc>
        <w:tc>
          <w:tcPr>
            <w:tcW w:w="2680" w:type="dxa"/>
            <w:tcBorders>
              <w:top w:val="nil"/>
              <w:left w:val="nil"/>
              <w:bottom w:val="single" w:sz="4" w:space="0" w:color="auto"/>
              <w:right w:val="single" w:sz="4" w:space="0" w:color="auto"/>
            </w:tcBorders>
            <w:shd w:val="clear" w:color="auto" w:fill="auto"/>
            <w:vAlign w:val="center"/>
            <w:hideMark/>
          </w:tcPr>
          <w:p w14:paraId="05620D86" w14:textId="77777777" w:rsidR="00705634" w:rsidRPr="00705634" w:rsidRDefault="00705634" w:rsidP="00705634">
            <w:pPr>
              <w:jc w:val="center"/>
              <w:rPr>
                <w:rFonts w:cs="Calibri"/>
                <w:sz w:val="20"/>
                <w:szCs w:val="20"/>
              </w:rPr>
            </w:pPr>
            <w:r w:rsidRPr="00705634">
              <w:rPr>
                <w:rFonts w:cs="Calibri"/>
                <w:sz w:val="20"/>
                <w:szCs w:val="20"/>
              </w:rPr>
              <w:t>n.a.</w:t>
            </w:r>
          </w:p>
        </w:tc>
      </w:tr>
      <w:tr w:rsidR="00705634" w:rsidRPr="00705634" w14:paraId="689CA850" w14:textId="77777777" w:rsidTr="00705634">
        <w:trPr>
          <w:trHeight w:val="300"/>
        </w:trPr>
        <w:tc>
          <w:tcPr>
            <w:tcW w:w="3540" w:type="dxa"/>
            <w:gridSpan w:val="2"/>
            <w:tcBorders>
              <w:top w:val="nil"/>
              <w:left w:val="nil"/>
              <w:bottom w:val="nil"/>
              <w:right w:val="nil"/>
            </w:tcBorders>
            <w:shd w:val="clear" w:color="auto" w:fill="auto"/>
            <w:noWrap/>
            <w:vAlign w:val="bottom"/>
            <w:hideMark/>
          </w:tcPr>
          <w:p w14:paraId="261AF7DE" w14:textId="77777777" w:rsidR="00705634" w:rsidRPr="00705634" w:rsidRDefault="00705634" w:rsidP="00705634">
            <w:pPr>
              <w:jc w:val="left"/>
              <w:rPr>
                <w:rFonts w:cs="Calibri"/>
                <w:color w:val="000000"/>
                <w:szCs w:val="22"/>
              </w:rPr>
            </w:pPr>
            <w:r w:rsidRPr="00705634">
              <w:rPr>
                <w:rFonts w:cs="Calibri"/>
                <w:color w:val="000000"/>
                <w:szCs w:val="22"/>
              </w:rPr>
              <w:t>Forrás: TeIR, KSH Tstar</w:t>
            </w:r>
          </w:p>
        </w:tc>
        <w:tc>
          <w:tcPr>
            <w:tcW w:w="2560" w:type="dxa"/>
            <w:tcBorders>
              <w:top w:val="nil"/>
              <w:left w:val="nil"/>
              <w:bottom w:val="nil"/>
              <w:right w:val="nil"/>
            </w:tcBorders>
            <w:shd w:val="clear" w:color="auto" w:fill="auto"/>
            <w:noWrap/>
            <w:vAlign w:val="bottom"/>
            <w:hideMark/>
          </w:tcPr>
          <w:p w14:paraId="73A3BD3D" w14:textId="77777777" w:rsidR="00705634" w:rsidRPr="00705634" w:rsidRDefault="00705634" w:rsidP="00705634">
            <w:pPr>
              <w:jc w:val="left"/>
              <w:rPr>
                <w:rFonts w:cs="Calibri"/>
                <w:color w:val="000000"/>
                <w:szCs w:val="22"/>
              </w:rPr>
            </w:pPr>
          </w:p>
        </w:tc>
        <w:tc>
          <w:tcPr>
            <w:tcW w:w="2680" w:type="dxa"/>
            <w:tcBorders>
              <w:top w:val="nil"/>
              <w:left w:val="nil"/>
              <w:bottom w:val="nil"/>
              <w:right w:val="nil"/>
            </w:tcBorders>
            <w:shd w:val="clear" w:color="auto" w:fill="auto"/>
            <w:noWrap/>
            <w:vAlign w:val="bottom"/>
            <w:hideMark/>
          </w:tcPr>
          <w:p w14:paraId="6B9FB2D6" w14:textId="77777777" w:rsidR="00705634" w:rsidRPr="00705634" w:rsidRDefault="00705634" w:rsidP="00705634">
            <w:pPr>
              <w:jc w:val="left"/>
              <w:rPr>
                <w:rFonts w:ascii="Times New Roman" w:hAnsi="Times New Roman"/>
                <w:sz w:val="20"/>
                <w:szCs w:val="20"/>
              </w:rPr>
            </w:pPr>
          </w:p>
        </w:tc>
      </w:tr>
    </w:tbl>
    <w:p w14:paraId="5CF1E68B" w14:textId="77777777" w:rsidR="00705634" w:rsidRDefault="00705634" w:rsidP="00B8522F">
      <w:pPr>
        <w:ind w:left="960"/>
        <w:rPr>
          <w:rFonts w:ascii="Times New Roman" w:hAnsi="Times New Roman"/>
          <w:i/>
          <w:sz w:val="24"/>
        </w:rPr>
      </w:pPr>
    </w:p>
    <w:p w14:paraId="7761D46B" w14:textId="77777777" w:rsidR="0033422C" w:rsidRDefault="0033422C" w:rsidP="0033422C">
      <w:pPr>
        <w:rPr>
          <w:rFonts w:ascii="Times New Roman" w:hAnsi="Times New Roman"/>
          <w:sz w:val="24"/>
        </w:rPr>
      </w:pPr>
      <w:r w:rsidRPr="0076457F">
        <w:rPr>
          <w:rFonts w:ascii="Times New Roman" w:hAnsi="Times New Roman"/>
          <w:sz w:val="24"/>
        </w:rPr>
        <w:t xml:space="preserve">A Csemői Nefelejcs Óvoda és Mini Bölcsődében a kiemelt figyelmet igénylő, sajátos nevelési igényű gyermekek ellátását utazó gyógypedagógus látja el megbízási szerződéssel, heti hat órában. További szakmai segítő még a logopédus, aki szintén megbízási szerződéssel végzi a beszédhibás gyermekek terápiáját, a nevelési év eleji vizsgálatok eredményeképpen. Hetente kétszer 3-3 órában dolgozik az óvodában. </w:t>
      </w:r>
    </w:p>
    <w:p w14:paraId="7F1F0E58" w14:textId="77777777" w:rsidR="0033422C" w:rsidRDefault="0033422C" w:rsidP="0033422C">
      <w:pPr>
        <w:rPr>
          <w:rFonts w:ascii="Times New Roman" w:hAnsi="Times New Roman"/>
          <w:sz w:val="24"/>
        </w:rPr>
      </w:pPr>
      <w:r w:rsidRPr="0076457F">
        <w:rPr>
          <w:rFonts w:ascii="Times New Roman" w:hAnsi="Times New Roman"/>
          <w:sz w:val="24"/>
        </w:rPr>
        <w:t>A fejlesztőpedagógiai munkát, amelyet a beilleszkedési, tanulási, magatartási nehézséggel küzdő gyermekek igényelnek, az intézmény fejlesztőpedagógusai látják el. Jelen esetben négy fő rendelkezik a megfelelő képesítéssel, ebből hárman végzik a kiscsoportos fejlesztéseket.</w:t>
      </w:r>
    </w:p>
    <w:p w14:paraId="30D7EC81" w14:textId="77777777" w:rsidR="00705634" w:rsidRDefault="00705634" w:rsidP="00B8522F">
      <w:pPr>
        <w:ind w:left="960"/>
        <w:rPr>
          <w:rFonts w:ascii="Times New Roman" w:hAnsi="Times New Roman"/>
          <w:i/>
          <w:sz w:val="24"/>
        </w:rPr>
      </w:pPr>
    </w:p>
    <w:tbl>
      <w:tblPr>
        <w:tblW w:w="9920" w:type="dxa"/>
        <w:tblCellMar>
          <w:left w:w="70" w:type="dxa"/>
          <w:right w:w="70" w:type="dxa"/>
        </w:tblCellMar>
        <w:tblLook w:val="04A0" w:firstRow="1" w:lastRow="0" w:firstColumn="1" w:lastColumn="0" w:noHBand="0" w:noVBand="1"/>
      </w:tblPr>
      <w:tblGrid>
        <w:gridCol w:w="1540"/>
        <w:gridCol w:w="2040"/>
        <w:gridCol w:w="3840"/>
        <w:gridCol w:w="2500"/>
      </w:tblGrid>
      <w:tr w:rsidR="00705634" w:rsidRPr="00705634" w14:paraId="7A118D7B" w14:textId="77777777" w:rsidTr="00705634">
        <w:trPr>
          <w:trHeight w:val="630"/>
        </w:trPr>
        <w:tc>
          <w:tcPr>
            <w:tcW w:w="992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03EF389" w14:textId="77777777" w:rsidR="00705634" w:rsidRPr="0031725F" w:rsidRDefault="00705634" w:rsidP="00705634">
            <w:pPr>
              <w:jc w:val="center"/>
              <w:rPr>
                <w:rFonts w:cs="Calibri"/>
                <w:b/>
                <w:bCs/>
                <w:color w:val="000000"/>
                <w:sz w:val="20"/>
                <w:szCs w:val="20"/>
              </w:rPr>
            </w:pPr>
            <w:r w:rsidRPr="0031725F">
              <w:rPr>
                <w:rFonts w:cs="Calibri"/>
                <w:b/>
                <w:bCs/>
                <w:color w:val="000000"/>
                <w:sz w:val="20"/>
                <w:szCs w:val="20"/>
              </w:rPr>
              <w:t xml:space="preserve">4.4. a) 2. számú táblázat -   Hátrányos és halmozottan hátrányos helyzetű általános iskolai tanulók </w:t>
            </w:r>
          </w:p>
        </w:tc>
      </w:tr>
      <w:tr w:rsidR="00705634" w:rsidRPr="00705634" w14:paraId="2CF5014C" w14:textId="77777777" w:rsidTr="00705634">
        <w:trPr>
          <w:trHeight w:val="1650"/>
        </w:trPr>
        <w:tc>
          <w:tcPr>
            <w:tcW w:w="154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E6DA92A" w14:textId="77777777" w:rsidR="00705634" w:rsidRPr="0031725F" w:rsidRDefault="00705634" w:rsidP="00705634">
            <w:pPr>
              <w:jc w:val="center"/>
              <w:rPr>
                <w:rFonts w:cs="Calibri"/>
                <w:b/>
                <w:bCs/>
                <w:szCs w:val="22"/>
              </w:rPr>
            </w:pPr>
            <w:r w:rsidRPr="0031725F">
              <w:rPr>
                <w:rFonts w:cs="Calibri"/>
                <w:b/>
                <w:bCs/>
                <w:szCs w:val="22"/>
              </w:rPr>
              <w:t>Év</w:t>
            </w:r>
          </w:p>
        </w:tc>
        <w:tc>
          <w:tcPr>
            <w:tcW w:w="2040" w:type="dxa"/>
            <w:tcBorders>
              <w:top w:val="nil"/>
              <w:left w:val="nil"/>
              <w:bottom w:val="single" w:sz="4" w:space="0" w:color="auto"/>
              <w:right w:val="single" w:sz="4" w:space="0" w:color="auto"/>
            </w:tcBorders>
            <w:shd w:val="clear" w:color="000000" w:fill="E2EFDA"/>
            <w:vAlign w:val="center"/>
            <w:hideMark/>
          </w:tcPr>
          <w:p w14:paraId="1FFF5EF1" w14:textId="77777777" w:rsidR="00705634" w:rsidRPr="0031725F" w:rsidRDefault="00705634" w:rsidP="00705634">
            <w:pPr>
              <w:jc w:val="center"/>
              <w:rPr>
                <w:rFonts w:cs="Calibri"/>
                <w:b/>
                <w:bCs/>
                <w:sz w:val="20"/>
                <w:szCs w:val="20"/>
              </w:rPr>
            </w:pPr>
            <w:r w:rsidRPr="0031725F">
              <w:rPr>
                <w:rFonts w:cs="Calibri"/>
                <w:b/>
                <w:bCs/>
                <w:sz w:val="20"/>
                <w:szCs w:val="20"/>
              </w:rPr>
              <w:t>Általános iskolai tanulók száma a nappali oktatásban</w:t>
            </w:r>
          </w:p>
        </w:tc>
        <w:tc>
          <w:tcPr>
            <w:tcW w:w="3840" w:type="dxa"/>
            <w:tcBorders>
              <w:top w:val="nil"/>
              <w:left w:val="nil"/>
              <w:bottom w:val="single" w:sz="4" w:space="0" w:color="auto"/>
              <w:right w:val="single" w:sz="4" w:space="0" w:color="auto"/>
            </w:tcBorders>
            <w:shd w:val="clear" w:color="000000" w:fill="E2EFDA"/>
            <w:vAlign w:val="center"/>
            <w:hideMark/>
          </w:tcPr>
          <w:p w14:paraId="22E9FD3F" w14:textId="77777777" w:rsidR="00705634" w:rsidRPr="0031725F" w:rsidRDefault="00705634" w:rsidP="00705634">
            <w:pPr>
              <w:jc w:val="center"/>
              <w:rPr>
                <w:rFonts w:cs="Calibri"/>
                <w:b/>
                <w:bCs/>
                <w:color w:val="000000"/>
                <w:sz w:val="20"/>
                <w:szCs w:val="20"/>
              </w:rPr>
            </w:pPr>
            <w:r w:rsidRPr="0031725F">
              <w:rPr>
                <w:rFonts w:cs="Calibri"/>
                <w:b/>
                <w:bCs/>
                <w:color w:val="000000"/>
                <w:sz w:val="20"/>
                <w:szCs w:val="20"/>
              </w:rPr>
              <w:t xml:space="preserve">Hátrányos és halmozottan hátrányos helyzetű </w:t>
            </w:r>
            <w:r w:rsidRPr="0031725F">
              <w:rPr>
                <w:rFonts w:cs="Calibri"/>
                <w:b/>
                <w:bCs/>
                <w:color w:val="000000"/>
                <w:sz w:val="20"/>
                <w:szCs w:val="20"/>
              </w:rPr>
              <w:br/>
              <w:t xml:space="preserve"> általános iskolai tanulók száma  (gyógypedagógiai oktatással együtt) </w:t>
            </w:r>
            <w:r w:rsidRPr="0031725F">
              <w:rPr>
                <w:rFonts w:cs="Calibri"/>
                <w:b/>
                <w:bCs/>
                <w:color w:val="000000"/>
                <w:sz w:val="20"/>
                <w:szCs w:val="20"/>
              </w:rPr>
              <w:br/>
            </w:r>
            <w:r w:rsidRPr="0031725F">
              <w:rPr>
                <w:rFonts w:cs="Calibri"/>
                <w:color w:val="000000"/>
                <w:sz w:val="20"/>
                <w:szCs w:val="20"/>
              </w:rPr>
              <w:t>(TS 094</w:t>
            </w:r>
            <w:r w:rsidRPr="0031725F">
              <w:rPr>
                <w:rFonts w:cs="Calibri"/>
                <w:b/>
                <w:bCs/>
                <w:color w:val="000000"/>
                <w:sz w:val="20"/>
                <w:szCs w:val="20"/>
              </w:rPr>
              <w:t>)</w:t>
            </w:r>
          </w:p>
        </w:tc>
        <w:tc>
          <w:tcPr>
            <w:tcW w:w="2500" w:type="dxa"/>
            <w:tcBorders>
              <w:top w:val="nil"/>
              <w:left w:val="nil"/>
              <w:bottom w:val="single" w:sz="4" w:space="0" w:color="auto"/>
              <w:right w:val="single" w:sz="4" w:space="0" w:color="auto"/>
            </w:tcBorders>
            <w:shd w:val="clear" w:color="000000" w:fill="E2EFDA"/>
            <w:vAlign w:val="center"/>
            <w:hideMark/>
          </w:tcPr>
          <w:p w14:paraId="05A52E7C" w14:textId="77777777" w:rsidR="00705634" w:rsidRPr="0031725F" w:rsidRDefault="00705634" w:rsidP="00705634">
            <w:pPr>
              <w:jc w:val="center"/>
              <w:rPr>
                <w:rFonts w:cs="Calibri"/>
                <w:b/>
                <w:bCs/>
                <w:color w:val="000000"/>
                <w:sz w:val="20"/>
                <w:szCs w:val="20"/>
              </w:rPr>
            </w:pPr>
            <w:r w:rsidRPr="0031725F">
              <w:rPr>
                <w:rFonts w:cs="Calibri"/>
                <w:b/>
                <w:bCs/>
                <w:color w:val="000000"/>
                <w:sz w:val="20"/>
                <w:szCs w:val="20"/>
              </w:rPr>
              <w:t xml:space="preserve">Hátrányos és halmozottan hátrányos helyzetű  tanulók aránya az általános iskolai tanulókon belül </w:t>
            </w:r>
            <w:r w:rsidRPr="0031725F">
              <w:rPr>
                <w:rFonts w:cs="Calibri"/>
                <w:color w:val="000000"/>
                <w:sz w:val="20"/>
                <w:szCs w:val="20"/>
              </w:rPr>
              <w:t>(TS 095)</w:t>
            </w:r>
          </w:p>
        </w:tc>
      </w:tr>
      <w:tr w:rsidR="00705634" w:rsidRPr="00705634" w14:paraId="62F48A77" w14:textId="77777777" w:rsidTr="0031725F">
        <w:trPr>
          <w:trHeight w:val="397"/>
        </w:trPr>
        <w:tc>
          <w:tcPr>
            <w:tcW w:w="1540" w:type="dxa"/>
            <w:vMerge/>
            <w:tcBorders>
              <w:top w:val="nil"/>
              <w:left w:val="single" w:sz="4" w:space="0" w:color="auto"/>
              <w:bottom w:val="single" w:sz="4" w:space="0" w:color="auto"/>
              <w:right w:val="single" w:sz="4" w:space="0" w:color="auto"/>
            </w:tcBorders>
            <w:vAlign w:val="center"/>
            <w:hideMark/>
          </w:tcPr>
          <w:p w14:paraId="4E3F8791" w14:textId="77777777" w:rsidR="00705634" w:rsidRPr="0031725F" w:rsidRDefault="00705634" w:rsidP="00705634">
            <w:pPr>
              <w:jc w:val="left"/>
              <w:rPr>
                <w:rFonts w:cs="Calibri"/>
                <w:b/>
                <w:bCs/>
                <w:szCs w:val="22"/>
              </w:rPr>
            </w:pPr>
          </w:p>
        </w:tc>
        <w:tc>
          <w:tcPr>
            <w:tcW w:w="2040" w:type="dxa"/>
            <w:tcBorders>
              <w:top w:val="nil"/>
              <w:left w:val="nil"/>
              <w:bottom w:val="single" w:sz="4" w:space="0" w:color="auto"/>
              <w:right w:val="single" w:sz="4" w:space="0" w:color="auto"/>
            </w:tcBorders>
            <w:shd w:val="clear" w:color="000000" w:fill="E2EFDA"/>
            <w:noWrap/>
            <w:vAlign w:val="center"/>
            <w:hideMark/>
          </w:tcPr>
          <w:p w14:paraId="7640A009" w14:textId="77777777" w:rsidR="00705634" w:rsidRPr="0031725F" w:rsidRDefault="00705634" w:rsidP="00705634">
            <w:pPr>
              <w:jc w:val="center"/>
              <w:rPr>
                <w:rFonts w:cs="Calibri"/>
                <w:b/>
                <w:bCs/>
                <w:color w:val="000000"/>
                <w:sz w:val="20"/>
                <w:szCs w:val="20"/>
              </w:rPr>
            </w:pPr>
            <w:r w:rsidRPr="0031725F">
              <w:rPr>
                <w:rFonts w:cs="Calibri"/>
                <w:b/>
                <w:bCs/>
                <w:color w:val="000000"/>
                <w:sz w:val="20"/>
                <w:szCs w:val="20"/>
              </w:rPr>
              <w:t>Fő</w:t>
            </w:r>
          </w:p>
        </w:tc>
        <w:tc>
          <w:tcPr>
            <w:tcW w:w="3840" w:type="dxa"/>
            <w:tcBorders>
              <w:top w:val="nil"/>
              <w:left w:val="nil"/>
              <w:bottom w:val="single" w:sz="4" w:space="0" w:color="auto"/>
              <w:right w:val="single" w:sz="4" w:space="0" w:color="auto"/>
            </w:tcBorders>
            <w:shd w:val="clear" w:color="000000" w:fill="E2EFDA"/>
            <w:noWrap/>
            <w:vAlign w:val="center"/>
            <w:hideMark/>
          </w:tcPr>
          <w:p w14:paraId="28487BB9" w14:textId="77777777" w:rsidR="00705634" w:rsidRPr="0031725F" w:rsidRDefault="00705634" w:rsidP="00705634">
            <w:pPr>
              <w:jc w:val="center"/>
              <w:rPr>
                <w:rFonts w:cs="Calibri"/>
                <w:b/>
                <w:bCs/>
                <w:color w:val="000000"/>
                <w:sz w:val="20"/>
                <w:szCs w:val="20"/>
              </w:rPr>
            </w:pPr>
            <w:r w:rsidRPr="0031725F">
              <w:rPr>
                <w:rFonts w:cs="Calibri"/>
                <w:b/>
                <w:bCs/>
                <w:color w:val="000000"/>
                <w:sz w:val="20"/>
                <w:szCs w:val="20"/>
              </w:rPr>
              <w:t>Fő</w:t>
            </w:r>
          </w:p>
        </w:tc>
        <w:tc>
          <w:tcPr>
            <w:tcW w:w="2500" w:type="dxa"/>
            <w:tcBorders>
              <w:top w:val="nil"/>
              <w:left w:val="nil"/>
              <w:bottom w:val="single" w:sz="4" w:space="0" w:color="auto"/>
              <w:right w:val="single" w:sz="4" w:space="0" w:color="auto"/>
            </w:tcBorders>
            <w:shd w:val="clear" w:color="000000" w:fill="E2EFDA"/>
            <w:noWrap/>
            <w:vAlign w:val="center"/>
            <w:hideMark/>
          </w:tcPr>
          <w:p w14:paraId="7FBF24D2" w14:textId="77777777" w:rsidR="00705634" w:rsidRPr="0031725F" w:rsidRDefault="00705634" w:rsidP="00705634">
            <w:pPr>
              <w:jc w:val="center"/>
              <w:rPr>
                <w:rFonts w:cs="Calibri"/>
                <w:b/>
                <w:bCs/>
                <w:color w:val="000000"/>
                <w:sz w:val="20"/>
                <w:szCs w:val="20"/>
              </w:rPr>
            </w:pPr>
            <w:r w:rsidRPr="0031725F">
              <w:rPr>
                <w:rFonts w:cs="Calibri"/>
                <w:b/>
                <w:bCs/>
                <w:color w:val="000000"/>
                <w:sz w:val="20"/>
                <w:szCs w:val="20"/>
              </w:rPr>
              <w:t>%</w:t>
            </w:r>
          </w:p>
        </w:tc>
      </w:tr>
      <w:tr w:rsidR="00705634" w:rsidRPr="00705634" w14:paraId="69C97F2D" w14:textId="77777777" w:rsidTr="00705634">
        <w:trPr>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14:paraId="5A70F2F0" w14:textId="77777777" w:rsidR="00705634" w:rsidRPr="0031725F" w:rsidRDefault="00705634" w:rsidP="00705634">
            <w:pPr>
              <w:jc w:val="center"/>
              <w:rPr>
                <w:rFonts w:cs="Calibri"/>
                <w:szCs w:val="22"/>
              </w:rPr>
            </w:pPr>
            <w:r w:rsidRPr="0031725F">
              <w:rPr>
                <w:rFonts w:cs="Calibri"/>
                <w:szCs w:val="22"/>
              </w:rPr>
              <w:t>2017</w:t>
            </w:r>
          </w:p>
        </w:tc>
        <w:tc>
          <w:tcPr>
            <w:tcW w:w="2040" w:type="dxa"/>
            <w:tcBorders>
              <w:top w:val="nil"/>
              <w:left w:val="nil"/>
              <w:bottom w:val="single" w:sz="4" w:space="0" w:color="auto"/>
              <w:right w:val="single" w:sz="4" w:space="0" w:color="auto"/>
            </w:tcBorders>
            <w:shd w:val="clear" w:color="auto" w:fill="auto"/>
            <w:vAlign w:val="center"/>
            <w:hideMark/>
          </w:tcPr>
          <w:p w14:paraId="3A24B6C2" w14:textId="77777777" w:rsidR="00705634" w:rsidRPr="0031725F" w:rsidRDefault="00705634" w:rsidP="00705634">
            <w:pPr>
              <w:jc w:val="center"/>
              <w:rPr>
                <w:rFonts w:cs="Calibri"/>
                <w:sz w:val="20"/>
                <w:szCs w:val="20"/>
              </w:rPr>
            </w:pPr>
            <w:r w:rsidRPr="0031725F">
              <w:rPr>
                <w:rFonts w:cs="Calibri"/>
                <w:sz w:val="20"/>
                <w:szCs w:val="20"/>
              </w:rPr>
              <w:t>n.a.</w:t>
            </w:r>
          </w:p>
        </w:tc>
        <w:tc>
          <w:tcPr>
            <w:tcW w:w="3840" w:type="dxa"/>
            <w:tcBorders>
              <w:top w:val="nil"/>
              <w:left w:val="nil"/>
              <w:bottom w:val="single" w:sz="4" w:space="0" w:color="auto"/>
              <w:right w:val="single" w:sz="4" w:space="0" w:color="auto"/>
            </w:tcBorders>
            <w:shd w:val="clear" w:color="auto" w:fill="auto"/>
            <w:vAlign w:val="center"/>
            <w:hideMark/>
          </w:tcPr>
          <w:p w14:paraId="2D83F496" w14:textId="77777777" w:rsidR="00705634" w:rsidRPr="0031725F" w:rsidRDefault="00705634" w:rsidP="00705634">
            <w:pPr>
              <w:jc w:val="center"/>
              <w:rPr>
                <w:rFonts w:cs="Calibri"/>
                <w:sz w:val="20"/>
                <w:szCs w:val="20"/>
              </w:rPr>
            </w:pPr>
            <w:r w:rsidRPr="0031725F">
              <w:rPr>
                <w:rFonts w:cs="Calibri"/>
                <w:sz w:val="20"/>
                <w:szCs w:val="20"/>
              </w:rPr>
              <w:t>126</w:t>
            </w:r>
          </w:p>
        </w:tc>
        <w:tc>
          <w:tcPr>
            <w:tcW w:w="2500" w:type="dxa"/>
            <w:tcBorders>
              <w:top w:val="nil"/>
              <w:left w:val="nil"/>
              <w:bottom w:val="single" w:sz="4" w:space="0" w:color="auto"/>
              <w:right w:val="single" w:sz="4" w:space="0" w:color="auto"/>
            </w:tcBorders>
            <w:shd w:val="clear" w:color="auto" w:fill="auto"/>
            <w:vAlign w:val="center"/>
            <w:hideMark/>
          </w:tcPr>
          <w:p w14:paraId="3A4AFC9A" w14:textId="77777777" w:rsidR="00705634" w:rsidRPr="0031725F" w:rsidRDefault="00705634" w:rsidP="00705634">
            <w:pPr>
              <w:jc w:val="center"/>
              <w:rPr>
                <w:rFonts w:cs="Calibri"/>
                <w:sz w:val="20"/>
                <w:szCs w:val="20"/>
              </w:rPr>
            </w:pPr>
            <w:r w:rsidRPr="0031725F">
              <w:rPr>
                <w:rFonts w:cs="Calibri"/>
                <w:sz w:val="20"/>
                <w:szCs w:val="20"/>
              </w:rPr>
              <w:t>38,77</w:t>
            </w:r>
          </w:p>
        </w:tc>
      </w:tr>
      <w:tr w:rsidR="00705634" w:rsidRPr="00705634" w14:paraId="5CFB6B1C" w14:textId="77777777" w:rsidTr="00705634">
        <w:trPr>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14:paraId="7220DC61" w14:textId="77777777" w:rsidR="00705634" w:rsidRPr="0031725F" w:rsidRDefault="00705634" w:rsidP="00705634">
            <w:pPr>
              <w:jc w:val="center"/>
              <w:rPr>
                <w:rFonts w:cs="Calibri"/>
                <w:szCs w:val="22"/>
              </w:rPr>
            </w:pPr>
            <w:r w:rsidRPr="0031725F">
              <w:rPr>
                <w:rFonts w:cs="Calibri"/>
                <w:szCs w:val="22"/>
              </w:rPr>
              <w:t>2018</w:t>
            </w:r>
          </w:p>
        </w:tc>
        <w:tc>
          <w:tcPr>
            <w:tcW w:w="2040" w:type="dxa"/>
            <w:tcBorders>
              <w:top w:val="nil"/>
              <w:left w:val="nil"/>
              <w:bottom w:val="single" w:sz="4" w:space="0" w:color="auto"/>
              <w:right w:val="single" w:sz="4" w:space="0" w:color="auto"/>
            </w:tcBorders>
            <w:shd w:val="clear" w:color="auto" w:fill="auto"/>
            <w:vAlign w:val="center"/>
            <w:hideMark/>
          </w:tcPr>
          <w:p w14:paraId="71B358D1" w14:textId="77777777" w:rsidR="00705634" w:rsidRPr="0031725F" w:rsidRDefault="00705634" w:rsidP="00705634">
            <w:pPr>
              <w:jc w:val="center"/>
              <w:rPr>
                <w:rFonts w:cs="Calibri"/>
                <w:sz w:val="20"/>
                <w:szCs w:val="20"/>
              </w:rPr>
            </w:pPr>
            <w:r w:rsidRPr="0031725F">
              <w:rPr>
                <w:rFonts w:cs="Calibri"/>
                <w:sz w:val="20"/>
                <w:szCs w:val="20"/>
              </w:rPr>
              <w:t>n.a.</w:t>
            </w:r>
          </w:p>
        </w:tc>
        <w:tc>
          <w:tcPr>
            <w:tcW w:w="3840" w:type="dxa"/>
            <w:tcBorders>
              <w:top w:val="nil"/>
              <w:left w:val="nil"/>
              <w:bottom w:val="single" w:sz="4" w:space="0" w:color="auto"/>
              <w:right w:val="single" w:sz="4" w:space="0" w:color="auto"/>
            </w:tcBorders>
            <w:shd w:val="clear" w:color="auto" w:fill="auto"/>
            <w:vAlign w:val="center"/>
            <w:hideMark/>
          </w:tcPr>
          <w:p w14:paraId="08633334" w14:textId="77777777" w:rsidR="00705634" w:rsidRPr="0031725F" w:rsidRDefault="00705634" w:rsidP="00705634">
            <w:pPr>
              <w:jc w:val="center"/>
              <w:rPr>
                <w:rFonts w:cs="Calibri"/>
                <w:sz w:val="20"/>
                <w:szCs w:val="20"/>
              </w:rPr>
            </w:pPr>
            <w:r w:rsidRPr="0031725F">
              <w:rPr>
                <w:rFonts w:cs="Calibri"/>
                <w:sz w:val="20"/>
                <w:szCs w:val="20"/>
              </w:rPr>
              <w:t>70</w:t>
            </w:r>
          </w:p>
        </w:tc>
        <w:tc>
          <w:tcPr>
            <w:tcW w:w="2500" w:type="dxa"/>
            <w:tcBorders>
              <w:top w:val="nil"/>
              <w:left w:val="nil"/>
              <w:bottom w:val="single" w:sz="4" w:space="0" w:color="auto"/>
              <w:right w:val="single" w:sz="4" w:space="0" w:color="auto"/>
            </w:tcBorders>
            <w:shd w:val="clear" w:color="auto" w:fill="auto"/>
            <w:vAlign w:val="center"/>
            <w:hideMark/>
          </w:tcPr>
          <w:p w14:paraId="60B00D4F" w14:textId="77777777" w:rsidR="00705634" w:rsidRPr="0031725F" w:rsidRDefault="00705634" w:rsidP="00705634">
            <w:pPr>
              <w:jc w:val="center"/>
              <w:rPr>
                <w:rFonts w:cs="Calibri"/>
                <w:sz w:val="20"/>
                <w:szCs w:val="20"/>
              </w:rPr>
            </w:pPr>
            <w:r w:rsidRPr="0031725F">
              <w:rPr>
                <w:rFonts w:cs="Calibri"/>
                <w:sz w:val="20"/>
                <w:szCs w:val="20"/>
              </w:rPr>
              <w:t>21,67</w:t>
            </w:r>
          </w:p>
        </w:tc>
      </w:tr>
      <w:tr w:rsidR="00705634" w:rsidRPr="00705634" w14:paraId="49D05EAB" w14:textId="77777777" w:rsidTr="00705634">
        <w:trPr>
          <w:trHeight w:val="443"/>
        </w:trPr>
        <w:tc>
          <w:tcPr>
            <w:tcW w:w="1540" w:type="dxa"/>
            <w:tcBorders>
              <w:top w:val="nil"/>
              <w:left w:val="single" w:sz="4" w:space="0" w:color="auto"/>
              <w:bottom w:val="single" w:sz="4" w:space="0" w:color="auto"/>
              <w:right w:val="single" w:sz="4" w:space="0" w:color="auto"/>
            </w:tcBorders>
            <w:shd w:val="clear" w:color="auto" w:fill="auto"/>
            <w:vAlign w:val="center"/>
            <w:hideMark/>
          </w:tcPr>
          <w:p w14:paraId="34490217" w14:textId="77777777" w:rsidR="00705634" w:rsidRPr="0031725F" w:rsidRDefault="00705634" w:rsidP="00705634">
            <w:pPr>
              <w:jc w:val="center"/>
              <w:rPr>
                <w:rFonts w:cs="Calibri"/>
                <w:szCs w:val="22"/>
              </w:rPr>
            </w:pPr>
            <w:r w:rsidRPr="0031725F">
              <w:rPr>
                <w:rFonts w:cs="Calibri"/>
                <w:szCs w:val="22"/>
              </w:rPr>
              <w:t>2019</w:t>
            </w:r>
          </w:p>
        </w:tc>
        <w:tc>
          <w:tcPr>
            <w:tcW w:w="2040" w:type="dxa"/>
            <w:tcBorders>
              <w:top w:val="nil"/>
              <w:left w:val="nil"/>
              <w:bottom w:val="single" w:sz="4" w:space="0" w:color="auto"/>
              <w:right w:val="single" w:sz="4" w:space="0" w:color="auto"/>
            </w:tcBorders>
            <w:shd w:val="clear" w:color="auto" w:fill="auto"/>
            <w:vAlign w:val="center"/>
            <w:hideMark/>
          </w:tcPr>
          <w:p w14:paraId="6FE1FBED" w14:textId="77777777" w:rsidR="00705634" w:rsidRPr="0031725F" w:rsidRDefault="00705634" w:rsidP="00705634">
            <w:pPr>
              <w:jc w:val="center"/>
              <w:rPr>
                <w:rFonts w:cs="Calibri"/>
                <w:sz w:val="20"/>
                <w:szCs w:val="20"/>
              </w:rPr>
            </w:pPr>
            <w:r w:rsidRPr="0031725F">
              <w:rPr>
                <w:rFonts w:cs="Calibri"/>
                <w:sz w:val="20"/>
                <w:szCs w:val="20"/>
              </w:rPr>
              <w:t>n.a.</w:t>
            </w:r>
          </w:p>
        </w:tc>
        <w:tc>
          <w:tcPr>
            <w:tcW w:w="3840" w:type="dxa"/>
            <w:tcBorders>
              <w:top w:val="nil"/>
              <w:left w:val="nil"/>
              <w:bottom w:val="single" w:sz="4" w:space="0" w:color="auto"/>
              <w:right w:val="single" w:sz="4" w:space="0" w:color="auto"/>
            </w:tcBorders>
            <w:shd w:val="clear" w:color="auto" w:fill="auto"/>
            <w:vAlign w:val="center"/>
            <w:hideMark/>
          </w:tcPr>
          <w:p w14:paraId="4B8AAF8E" w14:textId="77777777" w:rsidR="00705634" w:rsidRPr="0031725F" w:rsidRDefault="00705634" w:rsidP="00705634">
            <w:pPr>
              <w:jc w:val="center"/>
              <w:rPr>
                <w:rFonts w:cs="Calibri"/>
                <w:sz w:val="20"/>
                <w:szCs w:val="20"/>
              </w:rPr>
            </w:pPr>
            <w:r w:rsidRPr="0031725F">
              <w:rPr>
                <w:rFonts w:cs="Calibri"/>
                <w:sz w:val="20"/>
                <w:szCs w:val="20"/>
              </w:rPr>
              <w:t>52</w:t>
            </w:r>
          </w:p>
        </w:tc>
        <w:tc>
          <w:tcPr>
            <w:tcW w:w="2500" w:type="dxa"/>
            <w:tcBorders>
              <w:top w:val="nil"/>
              <w:left w:val="nil"/>
              <w:bottom w:val="single" w:sz="4" w:space="0" w:color="auto"/>
              <w:right w:val="single" w:sz="4" w:space="0" w:color="auto"/>
            </w:tcBorders>
            <w:shd w:val="clear" w:color="auto" w:fill="auto"/>
            <w:vAlign w:val="center"/>
            <w:hideMark/>
          </w:tcPr>
          <w:p w14:paraId="227DA930" w14:textId="77777777" w:rsidR="00705634" w:rsidRPr="0031725F" w:rsidRDefault="00705634" w:rsidP="00705634">
            <w:pPr>
              <w:jc w:val="center"/>
              <w:rPr>
                <w:rFonts w:cs="Calibri"/>
                <w:sz w:val="20"/>
                <w:szCs w:val="20"/>
              </w:rPr>
            </w:pPr>
            <w:r w:rsidRPr="0031725F">
              <w:rPr>
                <w:rFonts w:cs="Calibri"/>
                <w:sz w:val="20"/>
                <w:szCs w:val="20"/>
              </w:rPr>
              <w:t>18,06</w:t>
            </w:r>
          </w:p>
        </w:tc>
      </w:tr>
      <w:tr w:rsidR="00705634" w:rsidRPr="00705634" w14:paraId="272A9FB9" w14:textId="77777777" w:rsidTr="00705634">
        <w:trPr>
          <w:trHeight w:val="405"/>
        </w:trPr>
        <w:tc>
          <w:tcPr>
            <w:tcW w:w="1540" w:type="dxa"/>
            <w:tcBorders>
              <w:top w:val="nil"/>
              <w:left w:val="single" w:sz="4" w:space="0" w:color="auto"/>
              <w:bottom w:val="single" w:sz="4" w:space="0" w:color="auto"/>
              <w:right w:val="single" w:sz="4" w:space="0" w:color="auto"/>
            </w:tcBorders>
            <w:shd w:val="clear" w:color="auto" w:fill="auto"/>
            <w:vAlign w:val="center"/>
            <w:hideMark/>
          </w:tcPr>
          <w:p w14:paraId="59CCA3DB" w14:textId="77777777" w:rsidR="00705634" w:rsidRPr="0031725F" w:rsidRDefault="00705634" w:rsidP="00705634">
            <w:pPr>
              <w:jc w:val="center"/>
              <w:rPr>
                <w:rFonts w:cs="Calibri"/>
                <w:szCs w:val="22"/>
              </w:rPr>
            </w:pPr>
            <w:r w:rsidRPr="0031725F">
              <w:rPr>
                <w:rFonts w:cs="Calibri"/>
                <w:szCs w:val="22"/>
              </w:rPr>
              <w:t>2020</w:t>
            </w:r>
          </w:p>
        </w:tc>
        <w:tc>
          <w:tcPr>
            <w:tcW w:w="2040" w:type="dxa"/>
            <w:tcBorders>
              <w:top w:val="nil"/>
              <w:left w:val="nil"/>
              <w:bottom w:val="single" w:sz="4" w:space="0" w:color="auto"/>
              <w:right w:val="single" w:sz="4" w:space="0" w:color="auto"/>
            </w:tcBorders>
            <w:shd w:val="clear" w:color="auto" w:fill="auto"/>
            <w:vAlign w:val="center"/>
            <w:hideMark/>
          </w:tcPr>
          <w:p w14:paraId="1AB6EB51" w14:textId="77777777" w:rsidR="00705634" w:rsidRPr="0031725F" w:rsidRDefault="00705634" w:rsidP="00705634">
            <w:pPr>
              <w:jc w:val="center"/>
              <w:rPr>
                <w:rFonts w:cs="Calibri"/>
                <w:sz w:val="20"/>
                <w:szCs w:val="20"/>
              </w:rPr>
            </w:pPr>
            <w:r w:rsidRPr="0031725F">
              <w:rPr>
                <w:rFonts w:cs="Calibri"/>
                <w:sz w:val="20"/>
                <w:szCs w:val="20"/>
              </w:rPr>
              <w:t>n.a.</w:t>
            </w:r>
          </w:p>
        </w:tc>
        <w:tc>
          <w:tcPr>
            <w:tcW w:w="3840" w:type="dxa"/>
            <w:tcBorders>
              <w:top w:val="nil"/>
              <w:left w:val="nil"/>
              <w:bottom w:val="single" w:sz="4" w:space="0" w:color="auto"/>
              <w:right w:val="single" w:sz="4" w:space="0" w:color="auto"/>
            </w:tcBorders>
            <w:shd w:val="clear" w:color="auto" w:fill="auto"/>
            <w:vAlign w:val="center"/>
            <w:hideMark/>
          </w:tcPr>
          <w:p w14:paraId="766E4555" w14:textId="77777777" w:rsidR="00705634" w:rsidRPr="0031725F" w:rsidRDefault="00705634" w:rsidP="00705634">
            <w:pPr>
              <w:jc w:val="center"/>
              <w:rPr>
                <w:rFonts w:cs="Calibri"/>
                <w:sz w:val="20"/>
                <w:szCs w:val="20"/>
              </w:rPr>
            </w:pPr>
            <w:r w:rsidRPr="0031725F">
              <w:rPr>
                <w:rFonts w:cs="Calibri"/>
                <w:sz w:val="20"/>
                <w:szCs w:val="20"/>
              </w:rPr>
              <w:t>55</w:t>
            </w:r>
          </w:p>
        </w:tc>
        <w:tc>
          <w:tcPr>
            <w:tcW w:w="2500" w:type="dxa"/>
            <w:tcBorders>
              <w:top w:val="nil"/>
              <w:left w:val="nil"/>
              <w:bottom w:val="single" w:sz="4" w:space="0" w:color="auto"/>
              <w:right w:val="single" w:sz="4" w:space="0" w:color="auto"/>
            </w:tcBorders>
            <w:shd w:val="clear" w:color="auto" w:fill="auto"/>
            <w:vAlign w:val="center"/>
            <w:hideMark/>
          </w:tcPr>
          <w:p w14:paraId="7F66D5F2" w14:textId="77777777" w:rsidR="00705634" w:rsidRPr="0031725F" w:rsidRDefault="00705634" w:rsidP="00705634">
            <w:pPr>
              <w:jc w:val="center"/>
              <w:rPr>
                <w:rFonts w:cs="Calibri"/>
                <w:sz w:val="20"/>
                <w:szCs w:val="20"/>
              </w:rPr>
            </w:pPr>
            <w:r w:rsidRPr="0031725F">
              <w:rPr>
                <w:rFonts w:cs="Calibri"/>
                <w:sz w:val="20"/>
                <w:szCs w:val="20"/>
              </w:rPr>
              <w:t>18,77</w:t>
            </w:r>
          </w:p>
        </w:tc>
      </w:tr>
      <w:tr w:rsidR="00705634" w:rsidRPr="00705634" w14:paraId="735ADFE1" w14:textId="77777777" w:rsidTr="00705634">
        <w:trPr>
          <w:trHeight w:val="390"/>
        </w:trPr>
        <w:tc>
          <w:tcPr>
            <w:tcW w:w="1540" w:type="dxa"/>
            <w:tcBorders>
              <w:top w:val="nil"/>
              <w:left w:val="single" w:sz="4" w:space="0" w:color="auto"/>
              <w:bottom w:val="single" w:sz="4" w:space="0" w:color="auto"/>
              <w:right w:val="single" w:sz="4" w:space="0" w:color="auto"/>
            </w:tcBorders>
            <w:shd w:val="clear" w:color="auto" w:fill="auto"/>
            <w:vAlign w:val="center"/>
            <w:hideMark/>
          </w:tcPr>
          <w:p w14:paraId="293E4AF5" w14:textId="77777777" w:rsidR="00705634" w:rsidRPr="0031725F" w:rsidRDefault="00705634" w:rsidP="00705634">
            <w:pPr>
              <w:jc w:val="center"/>
              <w:rPr>
                <w:rFonts w:cs="Calibri"/>
                <w:szCs w:val="22"/>
              </w:rPr>
            </w:pPr>
            <w:r w:rsidRPr="0031725F">
              <w:rPr>
                <w:rFonts w:cs="Calibri"/>
                <w:szCs w:val="22"/>
              </w:rPr>
              <w:t>2021</w:t>
            </w:r>
          </w:p>
        </w:tc>
        <w:tc>
          <w:tcPr>
            <w:tcW w:w="2040" w:type="dxa"/>
            <w:tcBorders>
              <w:top w:val="nil"/>
              <w:left w:val="nil"/>
              <w:bottom w:val="single" w:sz="4" w:space="0" w:color="auto"/>
              <w:right w:val="single" w:sz="4" w:space="0" w:color="auto"/>
            </w:tcBorders>
            <w:shd w:val="clear" w:color="auto" w:fill="auto"/>
            <w:vAlign w:val="center"/>
            <w:hideMark/>
          </w:tcPr>
          <w:p w14:paraId="55CE6F2C" w14:textId="77777777" w:rsidR="00705634" w:rsidRPr="0031725F" w:rsidRDefault="00705634" w:rsidP="00705634">
            <w:pPr>
              <w:jc w:val="center"/>
              <w:rPr>
                <w:rFonts w:cs="Calibri"/>
                <w:sz w:val="20"/>
                <w:szCs w:val="20"/>
              </w:rPr>
            </w:pPr>
            <w:r w:rsidRPr="0031725F">
              <w:rPr>
                <w:rFonts w:cs="Calibri"/>
                <w:sz w:val="20"/>
                <w:szCs w:val="20"/>
              </w:rPr>
              <w:t>n.a.</w:t>
            </w:r>
          </w:p>
        </w:tc>
        <w:tc>
          <w:tcPr>
            <w:tcW w:w="3840" w:type="dxa"/>
            <w:tcBorders>
              <w:top w:val="nil"/>
              <w:left w:val="nil"/>
              <w:bottom w:val="single" w:sz="4" w:space="0" w:color="auto"/>
              <w:right w:val="single" w:sz="4" w:space="0" w:color="auto"/>
            </w:tcBorders>
            <w:shd w:val="clear" w:color="auto" w:fill="auto"/>
            <w:vAlign w:val="center"/>
            <w:hideMark/>
          </w:tcPr>
          <w:p w14:paraId="6B8BC07A" w14:textId="77777777" w:rsidR="00705634" w:rsidRPr="0031725F" w:rsidRDefault="00705634" w:rsidP="00705634">
            <w:pPr>
              <w:jc w:val="center"/>
              <w:rPr>
                <w:rFonts w:cs="Calibri"/>
                <w:sz w:val="20"/>
                <w:szCs w:val="20"/>
              </w:rPr>
            </w:pPr>
            <w:r w:rsidRPr="0031725F">
              <w:rPr>
                <w:rFonts w:cs="Calibri"/>
                <w:sz w:val="20"/>
                <w:szCs w:val="20"/>
              </w:rPr>
              <w:t>54</w:t>
            </w:r>
          </w:p>
        </w:tc>
        <w:tc>
          <w:tcPr>
            <w:tcW w:w="2500" w:type="dxa"/>
            <w:tcBorders>
              <w:top w:val="nil"/>
              <w:left w:val="nil"/>
              <w:bottom w:val="single" w:sz="4" w:space="0" w:color="auto"/>
              <w:right w:val="single" w:sz="4" w:space="0" w:color="auto"/>
            </w:tcBorders>
            <w:shd w:val="clear" w:color="auto" w:fill="auto"/>
            <w:vAlign w:val="center"/>
            <w:hideMark/>
          </w:tcPr>
          <w:p w14:paraId="6B63EBD3" w14:textId="77777777" w:rsidR="00705634" w:rsidRPr="0031725F" w:rsidRDefault="00705634" w:rsidP="00705634">
            <w:pPr>
              <w:jc w:val="center"/>
              <w:rPr>
                <w:rFonts w:cs="Calibri"/>
                <w:sz w:val="20"/>
                <w:szCs w:val="20"/>
              </w:rPr>
            </w:pPr>
            <w:r w:rsidRPr="0031725F">
              <w:rPr>
                <w:rFonts w:cs="Calibri"/>
                <w:sz w:val="20"/>
                <w:szCs w:val="20"/>
              </w:rPr>
              <w:t>19,85</w:t>
            </w:r>
          </w:p>
        </w:tc>
      </w:tr>
      <w:tr w:rsidR="00705634" w:rsidRPr="00705634" w14:paraId="0D2C50FE" w14:textId="77777777" w:rsidTr="00705634">
        <w:trPr>
          <w:trHeight w:val="510"/>
        </w:trPr>
        <w:tc>
          <w:tcPr>
            <w:tcW w:w="1540" w:type="dxa"/>
            <w:tcBorders>
              <w:top w:val="nil"/>
              <w:left w:val="single" w:sz="4" w:space="0" w:color="auto"/>
              <w:bottom w:val="single" w:sz="4" w:space="0" w:color="auto"/>
              <w:right w:val="single" w:sz="4" w:space="0" w:color="auto"/>
            </w:tcBorders>
            <w:shd w:val="clear" w:color="auto" w:fill="auto"/>
            <w:vAlign w:val="center"/>
            <w:hideMark/>
          </w:tcPr>
          <w:p w14:paraId="004BC00A" w14:textId="77777777" w:rsidR="00705634" w:rsidRPr="0031725F" w:rsidRDefault="00705634" w:rsidP="00705634">
            <w:pPr>
              <w:jc w:val="center"/>
              <w:rPr>
                <w:rFonts w:cs="Calibri"/>
                <w:szCs w:val="22"/>
              </w:rPr>
            </w:pPr>
            <w:r w:rsidRPr="0031725F">
              <w:rPr>
                <w:rFonts w:cs="Calibri"/>
                <w:szCs w:val="22"/>
              </w:rPr>
              <w:t>2022</w:t>
            </w:r>
          </w:p>
        </w:tc>
        <w:tc>
          <w:tcPr>
            <w:tcW w:w="2040" w:type="dxa"/>
            <w:tcBorders>
              <w:top w:val="nil"/>
              <w:left w:val="nil"/>
              <w:bottom w:val="single" w:sz="4" w:space="0" w:color="auto"/>
              <w:right w:val="single" w:sz="4" w:space="0" w:color="auto"/>
            </w:tcBorders>
            <w:shd w:val="clear" w:color="auto" w:fill="auto"/>
            <w:vAlign w:val="center"/>
            <w:hideMark/>
          </w:tcPr>
          <w:p w14:paraId="7512F880" w14:textId="77777777" w:rsidR="00705634" w:rsidRPr="0031725F" w:rsidRDefault="00705634" w:rsidP="00705634">
            <w:pPr>
              <w:jc w:val="center"/>
              <w:rPr>
                <w:rFonts w:cs="Calibri"/>
                <w:sz w:val="20"/>
                <w:szCs w:val="20"/>
              </w:rPr>
            </w:pPr>
            <w:r w:rsidRPr="0031725F">
              <w:rPr>
                <w:rFonts w:cs="Calibri"/>
                <w:sz w:val="20"/>
                <w:szCs w:val="20"/>
              </w:rPr>
              <w:t>n.a.</w:t>
            </w:r>
          </w:p>
        </w:tc>
        <w:tc>
          <w:tcPr>
            <w:tcW w:w="3840" w:type="dxa"/>
            <w:tcBorders>
              <w:top w:val="nil"/>
              <w:left w:val="nil"/>
              <w:bottom w:val="single" w:sz="4" w:space="0" w:color="auto"/>
              <w:right w:val="single" w:sz="4" w:space="0" w:color="auto"/>
            </w:tcBorders>
            <w:shd w:val="clear" w:color="auto" w:fill="auto"/>
            <w:vAlign w:val="center"/>
            <w:hideMark/>
          </w:tcPr>
          <w:p w14:paraId="73D44188" w14:textId="77777777" w:rsidR="00705634" w:rsidRPr="0031725F" w:rsidRDefault="00705634" w:rsidP="00705634">
            <w:pPr>
              <w:jc w:val="center"/>
              <w:rPr>
                <w:rFonts w:cs="Calibri"/>
                <w:sz w:val="20"/>
                <w:szCs w:val="20"/>
              </w:rPr>
            </w:pPr>
            <w:r w:rsidRPr="0031725F">
              <w:rPr>
                <w:rFonts w:cs="Calibri"/>
                <w:sz w:val="20"/>
                <w:szCs w:val="20"/>
              </w:rPr>
              <w:t>n.a.</w:t>
            </w:r>
          </w:p>
        </w:tc>
        <w:tc>
          <w:tcPr>
            <w:tcW w:w="2500" w:type="dxa"/>
            <w:tcBorders>
              <w:top w:val="nil"/>
              <w:left w:val="nil"/>
              <w:bottom w:val="single" w:sz="4" w:space="0" w:color="auto"/>
              <w:right w:val="single" w:sz="4" w:space="0" w:color="auto"/>
            </w:tcBorders>
            <w:shd w:val="clear" w:color="auto" w:fill="auto"/>
            <w:vAlign w:val="center"/>
            <w:hideMark/>
          </w:tcPr>
          <w:p w14:paraId="30E2F060" w14:textId="77777777" w:rsidR="00705634" w:rsidRPr="0031725F" w:rsidRDefault="00705634" w:rsidP="00705634">
            <w:pPr>
              <w:jc w:val="center"/>
              <w:rPr>
                <w:rFonts w:cs="Calibri"/>
                <w:sz w:val="20"/>
                <w:szCs w:val="20"/>
              </w:rPr>
            </w:pPr>
            <w:r w:rsidRPr="0031725F">
              <w:rPr>
                <w:rFonts w:cs="Calibri"/>
                <w:sz w:val="20"/>
                <w:szCs w:val="20"/>
              </w:rPr>
              <w:t>n.a.</w:t>
            </w:r>
          </w:p>
        </w:tc>
      </w:tr>
      <w:tr w:rsidR="00705634" w:rsidRPr="00705634" w14:paraId="3783683A" w14:textId="77777777" w:rsidTr="00705634">
        <w:trPr>
          <w:trHeight w:val="300"/>
        </w:trPr>
        <w:tc>
          <w:tcPr>
            <w:tcW w:w="7420" w:type="dxa"/>
            <w:gridSpan w:val="3"/>
            <w:tcBorders>
              <w:top w:val="nil"/>
              <w:left w:val="nil"/>
              <w:bottom w:val="nil"/>
              <w:right w:val="nil"/>
            </w:tcBorders>
            <w:shd w:val="clear" w:color="auto" w:fill="auto"/>
            <w:noWrap/>
            <w:vAlign w:val="bottom"/>
            <w:hideMark/>
          </w:tcPr>
          <w:p w14:paraId="782BEA00" w14:textId="77777777" w:rsidR="00705634" w:rsidRPr="0031725F" w:rsidRDefault="00705634" w:rsidP="00705634">
            <w:pPr>
              <w:jc w:val="left"/>
              <w:rPr>
                <w:rFonts w:cs="Calibri"/>
                <w:color w:val="000000"/>
                <w:sz w:val="18"/>
                <w:szCs w:val="18"/>
              </w:rPr>
            </w:pPr>
            <w:r w:rsidRPr="0031725F">
              <w:rPr>
                <w:rFonts w:cs="Calibri"/>
                <w:color w:val="000000"/>
                <w:sz w:val="18"/>
                <w:szCs w:val="18"/>
              </w:rPr>
              <w:t>Forrás: TeIR, KSH Tstar, Önkormányzati és intézményi adatgyűjtés</w:t>
            </w:r>
          </w:p>
        </w:tc>
        <w:tc>
          <w:tcPr>
            <w:tcW w:w="2500" w:type="dxa"/>
            <w:tcBorders>
              <w:top w:val="nil"/>
              <w:left w:val="nil"/>
              <w:bottom w:val="nil"/>
              <w:right w:val="nil"/>
            </w:tcBorders>
            <w:shd w:val="clear" w:color="auto" w:fill="auto"/>
            <w:noWrap/>
            <w:vAlign w:val="bottom"/>
            <w:hideMark/>
          </w:tcPr>
          <w:p w14:paraId="47BCF803" w14:textId="77777777" w:rsidR="00705634" w:rsidRPr="00705634" w:rsidRDefault="00705634" w:rsidP="00705634">
            <w:pPr>
              <w:jc w:val="left"/>
              <w:rPr>
                <w:rFonts w:cs="Calibri"/>
                <w:color w:val="000000"/>
                <w:szCs w:val="22"/>
              </w:rPr>
            </w:pPr>
          </w:p>
        </w:tc>
      </w:tr>
    </w:tbl>
    <w:p w14:paraId="47424A71" w14:textId="77777777" w:rsidR="00705634" w:rsidRPr="00056F13" w:rsidRDefault="00705634" w:rsidP="00B8522F">
      <w:pPr>
        <w:ind w:left="960"/>
        <w:rPr>
          <w:rFonts w:ascii="Times New Roman" w:hAnsi="Times New Roman"/>
          <w:i/>
          <w:sz w:val="24"/>
        </w:rPr>
      </w:pPr>
    </w:p>
    <w:p w14:paraId="552EB4EE" w14:textId="77777777" w:rsidR="00106767" w:rsidRDefault="00106767" w:rsidP="00CC1D95">
      <w:pPr>
        <w:ind w:left="993" w:hanging="426"/>
        <w:rPr>
          <w:rFonts w:ascii="Times New Roman" w:hAnsi="Times New Roman"/>
          <w:sz w:val="24"/>
        </w:rPr>
      </w:pPr>
    </w:p>
    <w:tbl>
      <w:tblPr>
        <w:tblW w:w="9851" w:type="dxa"/>
        <w:tblCellMar>
          <w:left w:w="70" w:type="dxa"/>
          <w:right w:w="70" w:type="dxa"/>
        </w:tblCellMar>
        <w:tblLook w:val="04A0" w:firstRow="1" w:lastRow="0" w:firstColumn="1" w:lastColumn="0" w:noHBand="0" w:noVBand="1"/>
      </w:tblPr>
      <w:tblGrid>
        <w:gridCol w:w="1000"/>
        <w:gridCol w:w="1303"/>
        <w:gridCol w:w="1378"/>
        <w:gridCol w:w="1559"/>
        <w:gridCol w:w="1701"/>
        <w:gridCol w:w="1455"/>
        <w:gridCol w:w="1455"/>
      </w:tblGrid>
      <w:tr w:rsidR="00705634" w:rsidRPr="00705634" w14:paraId="589A7B3D" w14:textId="77777777" w:rsidTr="00705634">
        <w:trPr>
          <w:trHeight w:val="630"/>
        </w:trPr>
        <w:tc>
          <w:tcPr>
            <w:tcW w:w="9851"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14:paraId="7BDFED2B" w14:textId="77777777" w:rsidR="00705634" w:rsidRPr="00705634" w:rsidRDefault="00705634" w:rsidP="00705634">
            <w:pPr>
              <w:jc w:val="center"/>
              <w:rPr>
                <w:rFonts w:cs="Calibri"/>
                <w:b/>
                <w:bCs/>
                <w:color w:val="000000"/>
                <w:szCs w:val="22"/>
              </w:rPr>
            </w:pPr>
            <w:r w:rsidRPr="00705634">
              <w:rPr>
                <w:rFonts w:cs="Calibri"/>
                <w:b/>
                <w:bCs/>
                <w:color w:val="000000"/>
                <w:szCs w:val="22"/>
              </w:rPr>
              <w:t xml:space="preserve">4.4. a) 3. számú táblázat -   Hátrányos és halmozottan hátrányos helyzet a középszintű oktatásban </w:t>
            </w:r>
          </w:p>
        </w:tc>
      </w:tr>
      <w:tr w:rsidR="00705634" w:rsidRPr="00705634" w14:paraId="5C4E122C" w14:textId="77777777" w:rsidTr="00705634">
        <w:trPr>
          <w:trHeight w:val="1650"/>
        </w:trPr>
        <w:tc>
          <w:tcPr>
            <w:tcW w:w="100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3976AD4D" w14:textId="77777777" w:rsidR="00705634" w:rsidRPr="00705634" w:rsidRDefault="00705634" w:rsidP="00705634">
            <w:pPr>
              <w:jc w:val="center"/>
              <w:rPr>
                <w:rFonts w:cs="Calibri"/>
                <w:b/>
                <w:bCs/>
                <w:szCs w:val="22"/>
              </w:rPr>
            </w:pPr>
            <w:r w:rsidRPr="00705634">
              <w:rPr>
                <w:rFonts w:cs="Calibri"/>
                <w:b/>
                <w:bCs/>
                <w:szCs w:val="22"/>
              </w:rPr>
              <w:t>Év</w:t>
            </w:r>
          </w:p>
        </w:tc>
        <w:tc>
          <w:tcPr>
            <w:tcW w:w="1303" w:type="dxa"/>
            <w:tcBorders>
              <w:top w:val="nil"/>
              <w:left w:val="nil"/>
              <w:bottom w:val="single" w:sz="4" w:space="0" w:color="auto"/>
              <w:right w:val="single" w:sz="4" w:space="0" w:color="auto"/>
            </w:tcBorders>
            <w:shd w:val="clear" w:color="000000" w:fill="E2EFDA"/>
            <w:vAlign w:val="center"/>
            <w:hideMark/>
          </w:tcPr>
          <w:p w14:paraId="18E32A28" w14:textId="77777777" w:rsidR="00705634" w:rsidRPr="00705634" w:rsidRDefault="00705634" w:rsidP="00705634">
            <w:pPr>
              <w:jc w:val="center"/>
              <w:rPr>
                <w:rFonts w:cs="Calibri"/>
                <w:b/>
                <w:bCs/>
                <w:color w:val="000000"/>
                <w:szCs w:val="22"/>
              </w:rPr>
            </w:pPr>
            <w:r w:rsidRPr="00705634">
              <w:rPr>
                <w:rFonts w:cs="Calibri"/>
                <w:b/>
                <w:bCs/>
                <w:color w:val="000000"/>
                <w:szCs w:val="22"/>
              </w:rPr>
              <w:t xml:space="preserve">Hátrányos és halmozottan hátrányos helyzetű gimnáziumi tanulók száma </w:t>
            </w:r>
            <w:r w:rsidRPr="00705634">
              <w:rPr>
                <w:rFonts w:cs="Calibri"/>
                <w:color w:val="000000"/>
                <w:szCs w:val="22"/>
              </w:rPr>
              <w:t xml:space="preserve"> (TS 096)</w:t>
            </w:r>
          </w:p>
        </w:tc>
        <w:tc>
          <w:tcPr>
            <w:tcW w:w="1378" w:type="dxa"/>
            <w:tcBorders>
              <w:top w:val="nil"/>
              <w:left w:val="nil"/>
              <w:bottom w:val="single" w:sz="4" w:space="0" w:color="auto"/>
              <w:right w:val="single" w:sz="4" w:space="0" w:color="auto"/>
            </w:tcBorders>
            <w:shd w:val="clear" w:color="000000" w:fill="E2EFDA"/>
            <w:vAlign w:val="center"/>
            <w:hideMark/>
          </w:tcPr>
          <w:p w14:paraId="5DD5096F" w14:textId="77777777" w:rsidR="00705634" w:rsidRPr="00705634" w:rsidRDefault="00705634" w:rsidP="00705634">
            <w:pPr>
              <w:jc w:val="center"/>
              <w:rPr>
                <w:rFonts w:cs="Calibri"/>
                <w:b/>
                <w:bCs/>
                <w:color w:val="000000"/>
                <w:szCs w:val="22"/>
              </w:rPr>
            </w:pPr>
            <w:r w:rsidRPr="00705634">
              <w:rPr>
                <w:rFonts w:cs="Calibri"/>
                <w:b/>
                <w:bCs/>
                <w:color w:val="000000"/>
                <w:szCs w:val="22"/>
              </w:rPr>
              <w:t xml:space="preserve">Hátrányos és halmozottan hátrányos helyzetű  tanulók aránya a gimnáziumi tanulókon belül </w:t>
            </w:r>
            <w:r w:rsidRPr="00705634">
              <w:rPr>
                <w:rFonts w:cs="Calibri"/>
                <w:color w:val="000000"/>
                <w:szCs w:val="22"/>
              </w:rPr>
              <w:t>(TS 097)</w:t>
            </w:r>
          </w:p>
        </w:tc>
        <w:tc>
          <w:tcPr>
            <w:tcW w:w="1559" w:type="dxa"/>
            <w:tcBorders>
              <w:top w:val="nil"/>
              <w:left w:val="nil"/>
              <w:bottom w:val="single" w:sz="4" w:space="0" w:color="auto"/>
              <w:right w:val="single" w:sz="4" w:space="0" w:color="auto"/>
            </w:tcBorders>
            <w:shd w:val="clear" w:color="000000" w:fill="E2EFDA"/>
            <w:vAlign w:val="center"/>
            <w:hideMark/>
          </w:tcPr>
          <w:p w14:paraId="50D7DD69" w14:textId="77777777" w:rsidR="00705634" w:rsidRPr="00705634" w:rsidRDefault="00705634" w:rsidP="00705634">
            <w:pPr>
              <w:jc w:val="center"/>
              <w:rPr>
                <w:rFonts w:cs="Calibri"/>
                <w:b/>
                <w:bCs/>
                <w:color w:val="000000"/>
                <w:sz w:val="20"/>
                <w:szCs w:val="20"/>
              </w:rPr>
            </w:pPr>
            <w:r w:rsidRPr="00705634">
              <w:rPr>
                <w:rFonts w:cs="Calibri"/>
                <w:b/>
                <w:bCs/>
                <w:color w:val="000000"/>
                <w:sz w:val="20"/>
                <w:szCs w:val="20"/>
              </w:rPr>
              <w:t>Hátrányos és halmozottan hátrányos helyzetű szakközépiskolai tanulók</w:t>
            </w:r>
            <w:r w:rsidRPr="00705634">
              <w:rPr>
                <w:rFonts w:cs="Calibri"/>
                <w:b/>
                <w:bCs/>
                <w:color w:val="000000"/>
                <w:sz w:val="20"/>
                <w:szCs w:val="20"/>
              </w:rPr>
              <w:br/>
              <w:t xml:space="preserve">és hátrányos helyzetű szakiskolai és </w:t>
            </w:r>
            <w:r w:rsidRPr="00705634">
              <w:rPr>
                <w:rFonts w:cs="Calibri"/>
                <w:b/>
                <w:bCs/>
                <w:color w:val="000000"/>
                <w:sz w:val="20"/>
                <w:szCs w:val="20"/>
              </w:rPr>
              <w:br/>
              <w:t xml:space="preserve">készségfejlesztő iskolai tanulók száma a nappali oktatásban </w:t>
            </w:r>
            <w:r w:rsidRPr="00705634">
              <w:rPr>
                <w:rFonts w:cs="Calibri"/>
                <w:color w:val="000000"/>
                <w:sz w:val="20"/>
                <w:szCs w:val="20"/>
              </w:rPr>
              <w:t>(TS 098)</w:t>
            </w:r>
          </w:p>
        </w:tc>
        <w:tc>
          <w:tcPr>
            <w:tcW w:w="1701" w:type="dxa"/>
            <w:tcBorders>
              <w:top w:val="nil"/>
              <w:left w:val="nil"/>
              <w:bottom w:val="single" w:sz="4" w:space="0" w:color="auto"/>
              <w:right w:val="single" w:sz="4" w:space="0" w:color="auto"/>
            </w:tcBorders>
            <w:shd w:val="clear" w:color="000000" w:fill="E2EFDA"/>
            <w:vAlign w:val="center"/>
            <w:hideMark/>
          </w:tcPr>
          <w:p w14:paraId="0455E92E" w14:textId="77777777" w:rsidR="00705634" w:rsidRPr="00705634" w:rsidRDefault="00705634" w:rsidP="00705634">
            <w:pPr>
              <w:jc w:val="center"/>
              <w:rPr>
                <w:rFonts w:cs="Calibri"/>
                <w:b/>
                <w:bCs/>
                <w:color w:val="000000"/>
                <w:sz w:val="20"/>
                <w:szCs w:val="20"/>
              </w:rPr>
            </w:pPr>
            <w:r w:rsidRPr="00705634">
              <w:rPr>
                <w:rFonts w:cs="Calibri"/>
                <w:b/>
                <w:bCs/>
                <w:color w:val="000000"/>
                <w:sz w:val="20"/>
                <w:szCs w:val="20"/>
              </w:rPr>
              <w:t>Hátrányos és halmozottan hátrányos helyzetű szakközépiskolai tanulók</w:t>
            </w:r>
            <w:r w:rsidRPr="00705634">
              <w:rPr>
                <w:rFonts w:cs="Calibri"/>
                <w:b/>
                <w:bCs/>
                <w:color w:val="000000"/>
                <w:sz w:val="20"/>
                <w:szCs w:val="20"/>
              </w:rPr>
              <w:br/>
              <w:t xml:space="preserve">és hátrányos helyzetű szakiskolai és </w:t>
            </w:r>
            <w:r w:rsidRPr="00705634">
              <w:rPr>
                <w:rFonts w:cs="Calibri"/>
                <w:b/>
                <w:bCs/>
                <w:color w:val="000000"/>
                <w:sz w:val="20"/>
                <w:szCs w:val="20"/>
              </w:rPr>
              <w:br/>
              <w:t>készségfejlesztő iskolai tanulók aránya a tanulók számához viszonyítva</w:t>
            </w:r>
            <w:r w:rsidRPr="00705634">
              <w:rPr>
                <w:rFonts w:cs="Calibri"/>
                <w:b/>
                <w:bCs/>
                <w:color w:val="000000"/>
                <w:sz w:val="20"/>
                <w:szCs w:val="20"/>
              </w:rPr>
              <w:br/>
            </w:r>
            <w:r w:rsidRPr="00705634">
              <w:rPr>
                <w:rFonts w:cs="Calibri"/>
                <w:color w:val="000000"/>
                <w:sz w:val="20"/>
                <w:szCs w:val="20"/>
              </w:rPr>
              <w:t>(TS 099)</w:t>
            </w:r>
          </w:p>
        </w:tc>
        <w:tc>
          <w:tcPr>
            <w:tcW w:w="1455" w:type="dxa"/>
            <w:tcBorders>
              <w:top w:val="nil"/>
              <w:left w:val="nil"/>
              <w:bottom w:val="single" w:sz="4" w:space="0" w:color="auto"/>
              <w:right w:val="single" w:sz="4" w:space="0" w:color="auto"/>
            </w:tcBorders>
            <w:shd w:val="clear" w:color="000000" w:fill="E2EFDA"/>
            <w:vAlign w:val="center"/>
            <w:hideMark/>
          </w:tcPr>
          <w:p w14:paraId="6EDF29A1" w14:textId="77777777" w:rsidR="00705634" w:rsidRPr="00705634" w:rsidRDefault="00705634" w:rsidP="00705634">
            <w:pPr>
              <w:jc w:val="center"/>
              <w:rPr>
                <w:rFonts w:cs="Calibri"/>
                <w:b/>
                <w:bCs/>
                <w:color w:val="000000"/>
                <w:sz w:val="20"/>
                <w:szCs w:val="20"/>
              </w:rPr>
            </w:pPr>
            <w:r w:rsidRPr="00705634">
              <w:rPr>
                <w:rFonts w:cs="Calibri"/>
                <w:b/>
                <w:bCs/>
                <w:color w:val="000000"/>
                <w:sz w:val="20"/>
                <w:szCs w:val="20"/>
              </w:rPr>
              <w:t xml:space="preserve">Hátrányos és halmozottan hátrányos helyzetű szakgimnáziumi tanulók száma  </w:t>
            </w:r>
            <w:r w:rsidRPr="00705634">
              <w:rPr>
                <w:rFonts w:cs="Calibri"/>
                <w:b/>
                <w:bCs/>
                <w:color w:val="000000"/>
                <w:sz w:val="20"/>
                <w:szCs w:val="20"/>
              </w:rPr>
              <w:br/>
            </w:r>
            <w:r w:rsidRPr="00705634">
              <w:rPr>
                <w:rFonts w:cs="Calibri"/>
                <w:color w:val="000000"/>
                <w:sz w:val="20"/>
                <w:szCs w:val="20"/>
              </w:rPr>
              <w:t>(TS 100)</w:t>
            </w:r>
          </w:p>
        </w:tc>
        <w:tc>
          <w:tcPr>
            <w:tcW w:w="1455" w:type="dxa"/>
            <w:tcBorders>
              <w:top w:val="nil"/>
              <w:left w:val="nil"/>
              <w:bottom w:val="single" w:sz="4" w:space="0" w:color="auto"/>
              <w:right w:val="single" w:sz="4" w:space="0" w:color="auto"/>
            </w:tcBorders>
            <w:shd w:val="clear" w:color="000000" w:fill="E2EFDA"/>
            <w:vAlign w:val="center"/>
            <w:hideMark/>
          </w:tcPr>
          <w:p w14:paraId="024CEDDE" w14:textId="77777777" w:rsidR="00705634" w:rsidRPr="00705634" w:rsidRDefault="00705634" w:rsidP="00705634">
            <w:pPr>
              <w:jc w:val="center"/>
              <w:rPr>
                <w:rFonts w:cs="Calibri"/>
                <w:b/>
                <w:bCs/>
                <w:color w:val="000000"/>
                <w:sz w:val="20"/>
                <w:szCs w:val="20"/>
              </w:rPr>
            </w:pPr>
            <w:r w:rsidRPr="00705634">
              <w:rPr>
                <w:rFonts w:cs="Calibri"/>
                <w:b/>
                <w:bCs/>
                <w:color w:val="000000"/>
                <w:sz w:val="20"/>
                <w:szCs w:val="20"/>
              </w:rPr>
              <w:t xml:space="preserve">Hátrányos és halmozottan hátrányos helyzetű  tanulók </w:t>
            </w:r>
            <w:r w:rsidRPr="00705634">
              <w:rPr>
                <w:rFonts w:cs="Calibri"/>
                <w:b/>
                <w:bCs/>
                <w:color w:val="000000"/>
                <w:sz w:val="20"/>
                <w:szCs w:val="20"/>
              </w:rPr>
              <w:br/>
              <w:t>aránya a szakgimnáziumi tanulókon belül</w:t>
            </w:r>
            <w:r w:rsidRPr="00705634">
              <w:rPr>
                <w:rFonts w:cs="Calibri"/>
                <w:b/>
                <w:bCs/>
                <w:color w:val="000000"/>
                <w:sz w:val="20"/>
                <w:szCs w:val="20"/>
              </w:rPr>
              <w:br/>
            </w:r>
            <w:r w:rsidRPr="00705634">
              <w:rPr>
                <w:rFonts w:cs="Calibri"/>
                <w:color w:val="000000"/>
                <w:sz w:val="20"/>
                <w:szCs w:val="20"/>
              </w:rPr>
              <w:t>(TS 101)</w:t>
            </w:r>
          </w:p>
        </w:tc>
      </w:tr>
      <w:tr w:rsidR="00705634" w:rsidRPr="00705634" w14:paraId="1CAD8A24" w14:textId="77777777" w:rsidTr="00705634">
        <w:trPr>
          <w:trHeight w:val="600"/>
        </w:trPr>
        <w:tc>
          <w:tcPr>
            <w:tcW w:w="1000" w:type="dxa"/>
            <w:vMerge/>
            <w:tcBorders>
              <w:top w:val="nil"/>
              <w:left w:val="single" w:sz="4" w:space="0" w:color="auto"/>
              <w:bottom w:val="single" w:sz="4" w:space="0" w:color="000000"/>
              <w:right w:val="single" w:sz="4" w:space="0" w:color="auto"/>
            </w:tcBorders>
            <w:vAlign w:val="center"/>
            <w:hideMark/>
          </w:tcPr>
          <w:p w14:paraId="3A1C087D" w14:textId="77777777" w:rsidR="00705634" w:rsidRPr="00705634" w:rsidRDefault="00705634" w:rsidP="00705634">
            <w:pPr>
              <w:jc w:val="left"/>
              <w:rPr>
                <w:rFonts w:cs="Calibri"/>
                <w:b/>
                <w:bCs/>
                <w:szCs w:val="22"/>
              </w:rPr>
            </w:pPr>
          </w:p>
        </w:tc>
        <w:tc>
          <w:tcPr>
            <w:tcW w:w="1303" w:type="dxa"/>
            <w:tcBorders>
              <w:top w:val="nil"/>
              <w:left w:val="nil"/>
              <w:bottom w:val="single" w:sz="4" w:space="0" w:color="auto"/>
              <w:right w:val="single" w:sz="4" w:space="0" w:color="auto"/>
            </w:tcBorders>
            <w:shd w:val="clear" w:color="000000" w:fill="E2EFDA"/>
            <w:noWrap/>
            <w:vAlign w:val="center"/>
            <w:hideMark/>
          </w:tcPr>
          <w:p w14:paraId="607E8078" w14:textId="77777777" w:rsidR="00705634" w:rsidRPr="00705634" w:rsidRDefault="00705634" w:rsidP="00705634">
            <w:pPr>
              <w:jc w:val="center"/>
              <w:rPr>
                <w:rFonts w:cs="Calibri"/>
                <w:b/>
                <w:bCs/>
                <w:color w:val="000000"/>
                <w:szCs w:val="22"/>
              </w:rPr>
            </w:pPr>
            <w:r w:rsidRPr="00705634">
              <w:rPr>
                <w:rFonts w:cs="Calibri"/>
                <w:b/>
                <w:bCs/>
                <w:color w:val="000000"/>
                <w:szCs w:val="22"/>
              </w:rPr>
              <w:t>Fő</w:t>
            </w:r>
          </w:p>
        </w:tc>
        <w:tc>
          <w:tcPr>
            <w:tcW w:w="1378" w:type="dxa"/>
            <w:tcBorders>
              <w:top w:val="nil"/>
              <w:left w:val="nil"/>
              <w:bottom w:val="nil"/>
              <w:right w:val="single" w:sz="4" w:space="0" w:color="auto"/>
            </w:tcBorders>
            <w:shd w:val="clear" w:color="000000" w:fill="E2EFDA"/>
            <w:noWrap/>
            <w:vAlign w:val="center"/>
            <w:hideMark/>
          </w:tcPr>
          <w:p w14:paraId="70136C5C" w14:textId="77777777" w:rsidR="00705634" w:rsidRPr="00705634" w:rsidRDefault="00705634" w:rsidP="00705634">
            <w:pPr>
              <w:jc w:val="center"/>
              <w:rPr>
                <w:rFonts w:cs="Calibri"/>
                <w:b/>
                <w:bCs/>
                <w:color w:val="000000"/>
                <w:szCs w:val="22"/>
              </w:rPr>
            </w:pPr>
            <w:r w:rsidRPr="00705634">
              <w:rPr>
                <w:rFonts w:cs="Calibri"/>
                <w:b/>
                <w:bCs/>
                <w:color w:val="000000"/>
                <w:szCs w:val="22"/>
              </w:rPr>
              <w:t>%</w:t>
            </w:r>
          </w:p>
        </w:tc>
        <w:tc>
          <w:tcPr>
            <w:tcW w:w="1559" w:type="dxa"/>
            <w:tcBorders>
              <w:top w:val="nil"/>
              <w:left w:val="nil"/>
              <w:bottom w:val="single" w:sz="4" w:space="0" w:color="auto"/>
              <w:right w:val="single" w:sz="4" w:space="0" w:color="auto"/>
            </w:tcBorders>
            <w:shd w:val="clear" w:color="000000" w:fill="E2EFDA"/>
            <w:noWrap/>
            <w:vAlign w:val="center"/>
            <w:hideMark/>
          </w:tcPr>
          <w:p w14:paraId="3430ED6C" w14:textId="77777777" w:rsidR="00705634" w:rsidRPr="00705634" w:rsidRDefault="00705634" w:rsidP="00705634">
            <w:pPr>
              <w:jc w:val="center"/>
              <w:rPr>
                <w:rFonts w:cs="Calibri"/>
                <w:b/>
                <w:bCs/>
                <w:color w:val="000000"/>
                <w:szCs w:val="22"/>
              </w:rPr>
            </w:pPr>
            <w:r w:rsidRPr="00705634">
              <w:rPr>
                <w:rFonts w:cs="Calibri"/>
                <w:b/>
                <w:bCs/>
                <w:color w:val="000000"/>
                <w:szCs w:val="22"/>
              </w:rPr>
              <w:t>Fő</w:t>
            </w:r>
          </w:p>
        </w:tc>
        <w:tc>
          <w:tcPr>
            <w:tcW w:w="1701" w:type="dxa"/>
            <w:tcBorders>
              <w:top w:val="nil"/>
              <w:left w:val="nil"/>
              <w:bottom w:val="nil"/>
              <w:right w:val="single" w:sz="4" w:space="0" w:color="auto"/>
            </w:tcBorders>
            <w:shd w:val="clear" w:color="000000" w:fill="E2EFDA"/>
            <w:noWrap/>
            <w:vAlign w:val="center"/>
            <w:hideMark/>
          </w:tcPr>
          <w:p w14:paraId="54112691" w14:textId="77777777" w:rsidR="00705634" w:rsidRPr="00705634" w:rsidRDefault="00705634" w:rsidP="00705634">
            <w:pPr>
              <w:jc w:val="center"/>
              <w:rPr>
                <w:rFonts w:cs="Calibri"/>
                <w:b/>
                <w:bCs/>
                <w:color w:val="000000"/>
                <w:szCs w:val="22"/>
              </w:rPr>
            </w:pPr>
            <w:r w:rsidRPr="00705634">
              <w:rPr>
                <w:rFonts w:cs="Calibri"/>
                <w:b/>
                <w:bCs/>
                <w:color w:val="000000"/>
                <w:szCs w:val="22"/>
              </w:rPr>
              <w:t>%</w:t>
            </w:r>
          </w:p>
        </w:tc>
        <w:tc>
          <w:tcPr>
            <w:tcW w:w="1455" w:type="dxa"/>
            <w:tcBorders>
              <w:top w:val="nil"/>
              <w:left w:val="nil"/>
              <w:bottom w:val="single" w:sz="4" w:space="0" w:color="auto"/>
              <w:right w:val="single" w:sz="4" w:space="0" w:color="auto"/>
            </w:tcBorders>
            <w:shd w:val="clear" w:color="000000" w:fill="E2EFDA"/>
            <w:noWrap/>
            <w:vAlign w:val="center"/>
            <w:hideMark/>
          </w:tcPr>
          <w:p w14:paraId="31017CD1" w14:textId="77777777" w:rsidR="00705634" w:rsidRPr="00705634" w:rsidRDefault="00705634" w:rsidP="00705634">
            <w:pPr>
              <w:jc w:val="center"/>
              <w:rPr>
                <w:rFonts w:cs="Calibri"/>
                <w:b/>
                <w:bCs/>
                <w:color w:val="000000"/>
                <w:szCs w:val="22"/>
              </w:rPr>
            </w:pPr>
            <w:r w:rsidRPr="00705634">
              <w:rPr>
                <w:rFonts w:cs="Calibri"/>
                <w:b/>
                <w:bCs/>
                <w:color w:val="000000"/>
                <w:szCs w:val="22"/>
              </w:rPr>
              <w:t>Fő</w:t>
            </w:r>
          </w:p>
        </w:tc>
        <w:tc>
          <w:tcPr>
            <w:tcW w:w="1455" w:type="dxa"/>
            <w:tcBorders>
              <w:top w:val="nil"/>
              <w:left w:val="nil"/>
              <w:bottom w:val="nil"/>
              <w:right w:val="single" w:sz="4" w:space="0" w:color="auto"/>
            </w:tcBorders>
            <w:shd w:val="clear" w:color="000000" w:fill="E2EFDA"/>
            <w:noWrap/>
            <w:vAlign w:val="center"/>
            <w:hideMark/>
          </w:tcPr>
          <w:p w14:paraId="211E263C" w14:textId="77777777" w:rsidR="00705634" w:rsidRPr="00705634" w:rsidRDefault="00705634" w:rsidP="00705634">
            <w:pPr>
              <w:jc w:val="center"/>
              <w:rPr>
                <w:rFonts w:cs="Calibri"/>
                <w:b/>
                <w:bCs/>
                <w:color w:val="000000"/>
                <w:szCs w:val="22"/>
              </w:rPr>
            </w:pPr>
            <w:r w:rsidRPr="00705634">
              <w:rPr>
                <w:rFonts w:cs="Calibri"/>
                <w:b/>
                <w:bCs/>
                <w:color w:val="000000"/>
                <w:szCs w:val="22"/>
              </w:rPr>
              <w:t>%</w:t>
            </w:r>
          </w:p>
        </w:tc>
      </w:tr>
      <w:tr w:rsidR="00705634" w:rsidRPr="00705634" w14:paraId="607F0822" w14:textId="77777777" w:rsidTr="00705634">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48993F59" w14:textId="77777777" w:rsidR="00705634" w:rsidRPr="00705634" w:rsidRDefault="00705634" w:rsidP="00705634">
            <w:pPr>
              <w:jc w:val="center"/>
              <w:rPr>
                <w:rFonts w:cs="Calibri"/>
                <w:szCs w:val="22"/>
              </w:rPr>
            </w:pPr>
            <w:r w:rsidRPr="00705634">
              <w:rPr>
                <w:rFonts w:cs="Calibri"/>
                <w:szCs w:val="22"/>
              </w:rPr>
              <w:t>2017</w:t>
            </w:r>
          </w:p>
        </w:tc>
        <w:tc>
          <w:tcPr>
            <w:tcW w:w="1303" w:type="dxa"/>
            <w:tcBorders>
              <w:top w:val="nil"/>
              <w:left w:val="nil"/>
              <w:bottom w:val="single" w:sz="4" w:space="0" w:color="auto"/>
              <w:right w:val="single" w:sz="4" w:space="0" w:color="auto"/>
            </w:tcBorders>
            <w:shd w:val="clear" w:color="auto" w:fill="auto"/>
            <w:vAlign w:val="center"/>
            <w:hideMark/>
          </w:tcPr>
          <w:p w14:paraId="3A2022FB" w14:textId="77777777" w:rsidR="00705634" w:rsidRPr="00705634" w:rsidRDefault="00705634" w:rsidP="00705634">
            <w:pPr>
              <w:jc w:val="center"/>
              <w:rPr>
                <w:rFonts w:cs="Calibri"/>
                <w:sz w:val="20"/>
                <w:szCs w:val="20"/>
              </w:rPr>
            </w:pPr>
            <w:r w:rsidRPr="00705634">
              <w:rPr>
                <w:rFonts w:cs="Calibri"/>
                <w:sz w:val="20"/>
                <w:szCs w:val="20"/>
              </w:rPr>
              <w:t>0</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14:paraId="7DEAD55D" w14:textId="77777777" w:rsidR="00705634" w:rsidRPr="00705634" w:rsidRDefault="00705634" w:rsidP="00705634">
            <w:pPr>
              <w:jc w:val="center"/>
              <w:rPr>
                <w:rFonts w:cs="Calibri"/>
                <w:sz w:val="20"/>
                <w:szCs w:val="20"/>
              </w:rPr>
            </w:pPr>
            <w:r w:rsidRPr="00705634">
              <w:rPr>
                <w:rFonts w:cs="Calibri"/>
                <w:sz w:val="20"/>
                <w:szCs w:val="20"/>
              </w:rPr>
              <w:t>n.a.</w:t>
            </w:r>
          </w:p>
        </w:tc>
        <w:tc>
          <w:tcPr>
            <w:tcW w:w="1559" w:type="dxa"/>
            <w:tcBorders>
              <w:top w:val="nil"/>
              <w:left w:val="nil"/>
              <w:bottom w:val="single" w:sz="4" w:space="0" w:color="auto"/>
              <w:right w:val="single" w:sz="4" w:space="0" w:color="auto"/>
            </w:tcBorders>
            <w:shd w:val="clear" w:color="auto" w:fill="auto"/>
            <w:vAlign w:val="center"/>
            <w:hideMark/>
          </w:tcPr>
          <w:p w14:paraId="35085D5A" w14:textId="77777777" w:rsidR="00705634" w:rsidRPr="00705634" w:rsidRDefault="00705634" w:rsidP="00705634">
            <w:pPr>
              <w:jc w:val="center"/>
              <w:rPr>
                <w:rFonts w:cs="Calibri"/>
                <w:sz w:val="20"/>
                <w:szCs w:val="20"/>
              </w:rPr>
            </w:pPr>
            <w:r w:rsidRPr="00705634">
              <w:rPr>
                <w:rFonts w:cs="Calibri"/>
                <w:sz w:val="20"/>
                <w:szCs w:val="20"/>
              </w:rPr>
              <w:t>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CF2163F"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0E4C2C7B" w14:textId="77777777" w:rsidR="00705634" w:rsidRPr="00705634" w:rsidRDefault="00705634" w:rsidP="00705634">
            <w:pPr>
              <w:jc w:val="center"/>
              <w:rPr>
                <w:rFonts w:cs="Calibri"/>
                <w:sz w:val="20"/>
                <w:szCs w:val="20"/>
              </w:rPr>
            </w:pPr>
            <w:r w:rsidRPr="00705634">
              <w:rPr>
                <w:rFonts w:cs="Calibri"/>
                <w:sz w:val="20"/>
                <w:szCs w:val="20"/>
              </w:rPr>
              <w:t>0</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14:paraId="1B532A00" w14:textId="77777777" w:rsidR="00705634" w:rsidRPr="00705634" w:rsidRDefault="00705634" w:rsidP="00705634">
            <w:pPr>
              <w:jc w:val="center"/>
              <w:rPr>
                <w:rFonts w:cs="Calibri"/>
                <w:sz w:val="20"/>
                <w:szCs w:val="20"/>
              </w:rPr>
            </w:pPr>
            <w:r w:rsidRPr="00705634">
              <w:rPr>
                <w:rFonts w:cs="Calibri"/>
                <w:sz w:val="20"/>
                <w:szCs w:val="20"/>
              </w:rPr>
              <w:t>n.a.</w:t>
            </w:r>
          </w:p>
        </w:tc>
      </w:tr>
      <w:tr w:rsidR="00705634" w:rsidRPr="00705634" w14:paraId="0CC799D0" w14:textId="77777777" w:rsidTr="00705634">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0467DACB" w14:textId="77777777" w:rsidR="00705634" w:rsidRPr="00705634" w:rsidRDefault="00705634" w:rsidP="00705634">
            <w:pPr>
              <w:jc w:val="center"/>
              <w:rPr>
                <w:rFonts w:cs="Calibri"/>
                <w:szCs w:val="22"/>
              </w:rPr>
            </w:pPr>
            <w:r w:rsidRPr="00705634">
              <w:rPr>
                <w:rFonts w:cs="Calibri"/>
                <w:szCs w:val="22"/>
              </w:rPr>
              <w:t>2018</w:t>
            </w:r>
          </w:p>
        </w:tc>
        <w:tc>
          <w:tcPr>
            <w:tcW w:w="1303" w:type="dxa"/>
            <w:tcBorders>
              <w:top w:val="nil"/>
              <w:left w:val="nil"/>
              <w:bottom w:val="single" w:sz="4" w:space="0" w:color="auto"/>
              <w:right w:val="single" w:sz="4" w:space="0" w:color="auto"/>
            </w:tcBorders>
            <w:shd w:val="clear" w:color="auto" w:fill="auto"/>
            <w:vAlign w:val="center"/>
            <w:hideMark/>
          </w:tcPr>
          <w:p w14:paraId="1F415A71" w14:textId="77777777" w:rsidR="00705634" w:rsidRPr="00705634" w:rsidRDefault="00705634" w:rsidP="00705634">
            <w:pPr>
              <w:jc w:val="center"/>
              <w:rPr>
                <w:rFonts w:cs="Calibri"/>
                <w:sz w:val="20"/>
                <w:szCs w:val="20"/>
              </w:rPr>
            </w:pPr>
            <w:r w:rsidRPr="00705634">
              <w:rPr>
                <w:rFonts w:cs="Calibri"/>
                <w:sz w:val="20"/>
                <w:szCs w:val="20"/>
              </w:rPr>
              <w:t>0</w:t>
            </w:r>
          </w:p>
        </w:tc>
        <w:tc>
          <w:tcPr>
            <w:tcW w:w="1378" w:type="dxa"/>
            <w:tcBorders>
              <w:top w:val="nil"/>
              <w:left w:val="nil"/>
              <w:bottom w:val="single" w:sz="4" w:space="0" w:color="auto"/>
              <w:right w:val="single" w:sz="4" w:space="0" w:color="auto"/>
            </w:tcBorders>
            <w:shd w:val="clear" w:color="auto" w:fill="auto"/>
            <w:vAlign w:val="center"/>
            <w:hideMark/>
          </w:tcPr>
          <w:p w14:paraId="29375979" w14:textId="77777777" w:rsidR="00705634" w:rsidRPr="00705634" w:rsidRDefault="00705634" w:rsidP="00705634">
            <w:pPr>
              <w:jc w:val="center"/>
              <w:rPr>
                <w:rFonts w:cs="Calibri"/>
                <w:sz w:val="20"/>
                <w:szCs w:val="20"/>
              </w:rPr>
            </w:pPr>
            <w:r w:rsidRPr="00705634">
              <w:rPr>
                <w:rFonts w:cs="Calibri"/>
                <w:sz w:val="20"/>
                <w:szCs w:val="20"/>
              </w:rPr>
              <w:t>n.a.</w:t>
            </w:r>
          </w:p>
        </w:tc>
        <w:tc>
          <w:tcPr>
            <w:tcW w:w="1559" w:type="dxa"/>
            <w:tcBorders>
              <w:top w:val="nil"/>
              <w:left w:val="nil"/>
              <w:bottom w:val="single" w:sz="4" w:space="0" w:color="auto"/>
              <w:right w:val="single" w:sz="4" w:space="0" w:color="auto"/>
            </w:tcBorders>
            <w:shd w:val="clear" w:color="auto" w:fill="auto"/>
            <w:vAlign w:val="center"/>
            <w:hideMark/>
          </w:tcPr>
          <w:p w14:paraId="4B70482E" w14:textId="77777777" w:rsidR="00705634" w:rsidRPr="00705634" w:rsidRDefault="00705634" w:rsidP="00705634">
            <w:pPr>
              <w:jc w:val="center"/>
              <w:rPr>
                <w:rFonts w:cs="Calibri"/>
                <w:sz w:val="20"/>
                <w:szCs w:val="20"/>
              </w:rPr>
            </w:pPr>
            <w:r w:rsidRPr="00705634">
              <w:rPr>
                <w:rFonts w:cs="Calibri"/>
                <w:sz w:val="20"/>
                <w:szCs w:val="20"/>
              </w:rPr>
              <w:t>0</w:t>
            </w:r>
          </w:p>
        </w:tc>
        <w:tc>
          <w:tcPr>
            <w:tcW w:w="1701" w:type="dxa"/>
            <w:tcBorders>
              <w:top w:val="nil"/>
              <w:left w:val="nil"/>
              <w:bottom w:val="single" w:sz="4" w:space="0" w:color="auto"/>
              <w:right w:val="single" w:sz="4" w:space="0" w:color="auto"/>
            </w:tcBorders>
            <w:shd w:val="clear" w:color="auto" w:fill="auto"/>
            <w:vAlign w:val="center"/>
            <w:hideMark/>
          </w:tcPr>
          <w:p w14:paraId="2D8DE2A8"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373D079F" w14:textId="77777777" w:rsidR="00705634" w:rsidRPr="00705634" w:rsidRDefault="00705634" w:rsidP="00705634">
            <w:pPr>
              <w:jc w:val="center"/>
              <w:rPr>
                <w:rFonts w:cs="Calibri"/>
                <w:sz w:val="20"/>
                <w:szCs w:val="20"/>
              </w:rPr>
            </w:pPr>
            <w:r w:rsidRPr="00705634">
              <w:rPr>
                <w:rFonts w:cs="Calibri"/>
                <w:sz w:val="20"/>
                <w:szCs w:val="20"/>
              </w:rPr>
              <w:t>0</w:t>
            </w:r>
          </w:p>
        </w:tc>
        <w:tc>
          <w:tcPr>
            <w:tcW w:w="1455" w:type="dxa"/>
            <w:tcBorders>
              <w:top w:val="nil"/>
              <w:left w:val="nil"/>
              <w:bottom w:val="single" w:sz="4" w:space="0" w:color="auto"/>
              <w:right w:val="single" w:sz="4" w:space="0" w:color="auto"/>
            </w:tcBorders>
            <w:shd w:val="clear" w:color="auto" w:fill="auto"/>
            <w:vAlign w:val="center"/>
            <w:hideMark/>
          </w:tcPr>
          <w:p w14:paraId="3B5A2844" w14:textId="77777777" w:rsidR="00705634" w:rsidRPr="00705634" w:rsidRDefault="00705634" w:rsidP="00705634">
            <w:pPr>
              <w:jc w:val="center"/>
              <w:rPr>
                <w:rFonts w:cs="Calibri"/>
                <w:sz w:val="20"/>
                <w:szCs w:val="20"/>
              </w:rPr>
            </w:pPr>
            <w:r w:rsidRPr="00705634">
              <w:rPr>
                <w:rFonts w:cs="Calibri"/>
                <w:sz w:val="20"/>
                <w:szCs w:val="20"/>
              </w:rPr>
              <w:t>n.a.</w:t>
            </w:r>
          </w:p>
        </w:tc>
      </w:tr>
      <w:tr w:rsidR="00705634" w:rsidRPr="00705634" w14:paraId="4BFFB21F" w14:textId="77777777" w:rsidTr="00705634">
        <w:trPr>
          <w:trHeight w:val="443"/>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6064839F" w14:textId="77777777" w:rsidR="00705634" w:rsidRPr="00705634" w:rsidRDefault="00705634" w:rsidP="00705634">
            <w:pPr>
              <w:jc w:val="center"/>
              <w:rPr>
                <w:rFonts w:cs="Calibri"/>
                <w:szCs w:val="22"/>
              </w:rPr>
            </w:pPr>
            <w:r w:rsidRPr="00705634">
              <w:rPr>
                <w:rFonts w:cs="Calibri"/>
                <w:szCs w:val="22"/>
              </w:rPr>
              <w:t>2019</w:t>
            </w:r>
          </w:p>
        </w:tc>
        <w:tc>
          <w:tcPr>
            <w:tcW w:w="1303" w:type="dxa"/>
            <w:tcBorders>
              <w:top w:val="nil"/>
              <w:left w:val="nil"/>
              <w:bottom w:val="single" w:sz="4" w:space="0" w:color="auto"/>
              <w:right w:val="single" w:sz="4" w:space="0" w:color="auto"/>
            </w:tcBorders>
            <w:shd w:val="clear" w:color="auto" w:fill="auto"/>
            <w:vAlign w:val="center"/>
            <w:hideMark/>
          </w:tcPr>
          <w:p w14:paraId="0B1A5A69" w14:textId="77777777" w:rsidR="00705634" w:rsidRPr="00705634" w:rsidRDefault="00705634" w:rsidP="00705634">
            <w:pPr>
              <w:jc w:val="center"/>
              <w:rPr>
                <w:rFonts w:cs="Calibri"/>
                <w:sz w:val="20"/>
                <w:szCs w:val="20"/>
              </w:rPr>
            </w:pPr>
            <w:r w:rsidRPr="00705634">
              <w:rPr>
                <w:rFonts w:cs="Calibri"/>
                <w:sz w:val="20"/>
                <w:szCs w:val="20"/>
              </w:rPr>
              <w:t>0</w:t>
            </w:r>
          </w:p>
        </w:tc>
        <w:tc>
          <w:tcPr>
            <w:tcW w:w="1378" w:type="dxa"/>
            <w:tcBorders>
              <w:top w:val="nil"/>
              <w:left w:val="nil"/>
              <w:bottom w:val="single" w:sz="4" w:space="0" w:color="auto"/>
              <w:right w:val="single" w:sz="4" w:space="0" w:color="auto"/>
            </w:tcBorders>
            <w:shd w:val="clear" w:color="auto" w:fill="auto"/>
            <w:vAlign w:val="center"/>
            <w:hideMark/>
          </w:tcPr>
          <w:p w14:paraId="0D0B13FD" w14:textId="77777777" w:rsidR="00705634" w:rsidRPr="00705634" w:rsidRDefault="00705634" w:rsidP="00705634">
            <w:pPr>
              <w:jc w:val="center"/>
              <w:rPr>
                <w:rFonts w:cs="Calibri"/>
                <w:sz w:val="20"/>
                <w:szCs w:val="20"/>
              </w:rPr>
            </w:pPr>
            <w:r w:rsidRPr="00705634">
              <w:rPr>
                <w:rFonts w:cs="Calibri"/>
                <w:sz w:val="20"/>
                <w:szCs w:val="20"/>
              </w:rPr>
              <w:t>n.a.</w:t>
            </w:r>
          </w:p>
        </w:tc>
        <w:tc>
          <w:tcPr>
            <w:tcW w:w="1559" w:type="dxa"/>
            <w:tcBorders>
              <w:top w:val="nil"/>
              <w:left w:val="nil"/>
              <w:bottom w:val="single" w:sz="4" w:space="0" w:color="auto"/>
              <w:right w:val="single" w:sz="4" w:space="0" w:color="auto"/>
            </w:tcBorders>
            <w:shd w:val="clear" w:color="auto" w:fill="auto"/>
            <w:vAlign w:val="center"/>
            <w:hideMark/>
          </w:tcPr>
          <w:p w14:paraId="7D0A79F8" w14:textId="77777777" w:rsidR="00705634" w:rsidRPr="00705634" w:rsidRDefault="00705634" w:rsidP="00705634">
            <w:pPr>
              <w:jc w:val="center"/>
              <w:rPr>
                <w:rFonts w:cs="Calibri"/>
                <w:sz w:val="20"/>
                <w:szCs w:val="20"/>
              </w:rPr>
            </w:pPr>
            <w:r w:rsidRPr="00705634">
              <w:rPr>
                <w:rFonts w:cs="Calibri"/>
                <w:sz w:val="20"/>
                <w:szCs w:val="20"/>
              </w:rPr>
              <w:t>0</w:t>
            </w:r>
          </w:p>
        </w:tc>
        <w:tc>
          <w:tcPr>
            <w:tcW w:w="1701" w:type="dxa"/>
            <w:tcBorders>
              <w:top w:val="nil"/>
              <w:left w:val="nil"/>
              <w:bottom w:val="single" w:sz="4" w:space="0" w:color="auto"/>
              <w:right w:val="single" w:sz="4" w:space="0" w:color="auto"/>
            </w:tcBorders>
            <w:shd w:val="clear" w:color="auto" w:fill="auto"/>
            <w:vAlign w:val="center"/>
            <w:hideMark/>
          </w:tcPr>
          <w:p w14:paraId="15F60D9E"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1B7516E1" w14:textId="77777777" w:rsidR="00705634" w:rsidRPr="00705634" w:rsidRDefault="00705634" w:rsidP="00705634">
            <w:pPr>
              <w:jc w:val="center"/>
              <w:rPr>
                <w:rFonts w:cs="Calibri"/>
                <w:sz w:val="20"/>
                <w:szCs w:val="20"/>
              </w:rPr>
            </w:pPr>
            <w:r w:rsidRPr="00705634">
              <w:rPr>
                <w:rFonts w:cs="Calibri"/>
                <w:sz w:val="20"/>
                <w:szCs w:val="20"/>
              </w:rPr>
              <w:t>0</w:t>
            </w:r>
          </w:p>
        </w:tc>
        <w:tc>
          <w:tcPr>
            <w:tcW w:w="1455" w:type="dxa"/>
            <w:tcBorders>
              <w:top w:val="nil"/>
              <w:left w:val="nil"/>
              <w:bottom w:val="single" w:sz="4" w:space="0" w:color="auto"/>
              <w:right w:val="single" w:sz="4" w:space="0" w:color="auto"/>
            </w:tcBorders>
            <w:shd w:val="clear" w:color="auto" w:fill="auto"/>
            <w:vAlign w:val="center"/>
            <w:hideMark/>
          </w:tcPr>
          <w:p w14:paraId="75FB7D38" w14:textId="77777777" w:rsidR="00705634" w:rsidRPr="00705634" w:rsidRDefault="00705634" w:rsidP="00705634">
            <w:pPr>
              <w:jc w:val="center"/>
              <w:rPr>
                <w:rFonts w:cs="Calibri"/>
                <w:sz w:val="20"/>
                <w:szCs w:val="20"/>
              </w:rPr>
            </w:pPr>
            <w:r w:rsidRPr="00705634">
              <w:rPr>
                <w:rFonts w:cs="Calibri"/>
                <w:sz w:val="20"/>
                <w:szCs w:val="20"/>
              </w:rPr>
              <w:t>n.a.</w:t>
            </w:r>
          </w:p>
        </w:tc>
      </w:tr>
      <w:tr w:rsidR="00705634" w:rsidRPr="00705634" w14:paraId="6F444C63" w14:textId="77777777" w:rsidTr="00705634">
        <w:trPr>
          <w:trHeight w:val="405"/>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B6134F1" w14:textId="77777777" w:rsidR="00705634" w:rsidRPr="00705634" w:rsidRDefault="00705634" w:rsidP="00705634">
            <w:pPr>
              <w:jc w:val="center"/>
              <w:rPr>
                <w:rFonts w:cs="Calibri"/>
                <w:szCs w:val="22"/>
              </w:rPr>
            </w:pPr>
            <w:r w:rsidRPr="00705634">
              <w:rPr>
                <w:rFonts w:cs="Calibri"/>
                <w:szCs w:val="22"/>
              </w:rPr>
              <w:t>2020</w:t>
            </w:r>
          </w:p>
        </w:tc>
        <w:tc>
          <w:tcPr>
            <w:tcW w:w="1303" w:type="dxa"/>
            <w:tcBorders>
              <w:top w:val="nil"/>
              <w:left w:val="nil"/>
              <w:bottom w:val="single" w:sz="4" w:space="0" w:color="auto"/>
              <w:right w:val="single" w:sz="4" w:space="0" w:color="auto"/>
            </w:tcBorders>
            <w:shd w:val="clear" w:color="auto" w:fill="auto"/>
            <w:vAlign w:val="center"/>
            <w:hideMark/>
          </w:tcPr>
          <w:p w14:paraId="4B38C7AF" w14:textId="77777777" w:rsidR="00705634" w:rsidRPr="00705634" w:rsidRDefault="00705634" w:rsidP="00705634">
            <w:pPr>
              <w:jc w:val="center"/>
              <w:rPr>
                <w:rFonts w:cs="Calibri"/>
                <w:sz w:val="20"/>
                <w:szCs w:val="20"/>
              </w:rPr>
            </w:pPr>
            <w:r w:rsidRPr="00705634">
              <w:rPr>
                <w:rFonts w:cs="Calibri"/>
                <w:sz w:val="20"/>
                <w:szCs w:val="20"/>
              </w:rPr>
              <w:t>0</w:t>
            </w:r>
          </w:p>
        </w:tc>
        <w:tc>
          <w:tcPr>
            <w:tcW w:w="1378" w:type="dxa"/>
            <w:tcBorders>
              <w:top w:val="nil"/>
              <w:left w:val="nil"/>
              <w:bottom w:val="single" w:sz="4" w:space="0" w:color="auto"/>
              <w:right w:val="single" w:sz="4" w:space="0" w:color="auto"/>
            </w:tcBorders>
            <w:shd w:val="clear" w:color="auto" w:fill="auto"/>
            <w:vAlign w:val="center"/>
            <w:hideMark/>
          </w:tcPr>
          <w:p w14:paraId="5C515F03" w14:textId="77777777" w:rsidR="00705634" w:rsidRPr="00705634" w:rsidRDefault="00705634" w:rsidP="00705634">
            <w:pPr>
              <w:jc w:val="center"/>
              <w:rPr>
                <w:rFonts w:cs="Calibri"/>
                <w:sz w:val="20"/>
                <w:szCs w:val="20"/>
              </w:rPr>
            </w:pPr>
            <w:r w:rsidRPr="00705634">
              <w:rPr>
                <w:rFonts w:cs="Calibri"/>
                <w:sz w:val="20"/>
                <w:szCs w:val="20"/>
              </w:rPr>
              <w:t>n.a.</w:t>
            </w:r>
          </w:p>
        </w:tc>
        <w:tc>
          <w:tcPr>
            <w:tcW w:w="1559" w:type="dxa"/>
            <w:tcBorders>
              <w:top w:val="nil"/>
              <w:left w:val="nil"/>
              <w:bottom w:val="single" w:sz="4" w:space="0" w:color="auto"/>
              <w:right w:val="single" w:sz="4" w:space="0" w:color="auto"/>
            </w:tcBorders>
            <w:shd w:val="clear" w:color="auto" w:fill="auto"/>
            <w:vAlign w:val="center"/>
            <w:hideMark/>
          </w:tcPr>
          <w:p w14:paraId="38B6D925" w14:textId="77777777" w:rsidR="00705634" w:rsidRPr="00705634" w:rsidRDefault="00705634" w:rsidP="00705634">
            <w:pPr>
              <w:jc w:val="center"/>
              <w:rPr>
                <w:rFonts w:cs="Calibri"/>
                <w:sz w:val="20"/>
                <w:szCs w:val="20"/>
              </w:rPr>
            </w:pPr>
            <w:r w:rsidRPr="00705634">
              <w:rPr>
                <w:rFonts w:cs="Calibri"/>
                <w:sz w:val="20"/>
                <w:szCs w:val="20"/>
              </w:rPr>
              <w:t>n.a.</w:t>
            </w:r>
          </w:p>
        </w:tc>
        <w:tc>
          <w:tcPr>
            <w:tcW w:w="1701" w:type="dxa"/>
            <w:tcBorders>
              <w:top w:val="nil"/>
              <w:left w:val="nil"/>
              <w:bottom w:val="single" w:sz="4" w:space="0" w:color="auto"/>
              <w:right w:val="single" w:sz="4" w:space="0" w:color="auto"/>
            </w:tcBorders>
            <w:shd w:val="clear" w:color="auto" w:fill="auto"/>
            <w:vAlign w:val="center"/>
            <w:hideMark/>
          </w:tcPr>
          <w:p w14:paraId="59B53F39"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1947654C"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6305C430" w14:textId="77777777" w:rsidR="00705634" w:rsidRPr="00705634" w:rsidRDefault="00705634" w:rsidP="00705634">
            <w:pPr>
              <w:jc w:val="center"/>
              <w:rPr>
                <w:rFonts w:cs="Calibri"/>
                <w:sz w:val="20"/>
                <w:szCs w:val="20"/>
              </w:rPr>
            </w:pPr>
            <w:r w:rsidRPr="00705634">
              <w:rPr>
                <w:rFonts w:cs="Calibri"/>
                <w:sz w:val="20"/>
                <w:szCs w:val="20"/>
              </w:rPr>
              <w:t>n.a.</w:t>
            </w:r>
          </w:p>
        </w:tc>
      </w:tr>
      <w:tr w:rsidR="00705634" w:rsidRPr="00705634" w14:paraId="389F4EDA" w14:textId="77777777" w:rsidTr="00705634">
        <w:trPr>
          <w:trHeight w:val="39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A3361D6" w14:textId="77777777" w:rsidR="00705634" w:rsidRPr="00705634" w:rsidRDefault="00705634" w:rsidP="00705634">
            <w:pPr>
              <w:jc w:val="center"/>
              <w:rPr>
                <w:rFonts w:cs="Calibri"/>
                <w:szCs w:val="22"/>
              </w:rPr>
            </w:pPr>
            <w:r w:rsidRPr="00705634">
              <w:rPr>
                <w:rFonts w:cs="Calibri"/>
                <w:szCs w:val="22"/>
              </w:rPr>
              <w:t>2021</w:t>
            </w:r>
          </w:p>
        </w:tc>
        <w:tc>
          <w:tcPr>
            <w:tcW w:w="1303" w:type="dxa"/>
            <w:tcBorders>
              <w:top w:val="nil"/>
              <w:left w:val="nil"/>
              <w:bottom w:val="single" w:sz="4" w:space="0" w:color="auto"/>
              <w:right w:val="single" w:sz="4" w:space="0" w:color="auto"/>
            </w:tcBorders>
            <w:shd w:val="clear" w:color="auto" w:fill="auto"/>
            <w:vAlign w:val="center"/>
            <w:hideMark/>
          </w:tcPr>
          <w:p w14:paraId="103D0990" w14:textId="77777777" w:rsidR="00705634" w:rsidRPr="00705634" w:rsidRDefault="00705634" w:rsidP="00705634">
            <w:pPr>
              <w:jc w:val="center"/>
              <w:rPr>
                <w:rFonts w:cs="Calibri"/>
                <w:sz w:val="20"/>
                <w:szCs w:val="20"/>
              </w:rPr>
            </w:pPr>
            <w:r w:rsidRPr="00705634">
              <w:rPr>
                <w:rFonts w:cs="Calibri"/>
                <w:sz w:val="20"/>
                <w:szCs w:val="20"/>
              </w:rPr>
              <w:t>0</w:t>
            </w:r>
          </w:p>
        </w:tc>
        <w:tc>
          <w:tcPr>
            <w:tcW w:w="1378" w:type="dxa"/>
            <w:tcBorders>
              <w:top w:val="nil"/>
              <w:left w:val="nil"/>
              <w:bottom w:val="single" w:sz="4" w:space="0" w:color="auto"/>
              <w:right w:val="single" w:sz="4" w:space="0" w:color="auto"/>
            </w:tcBorders>
            <w:shd w:val="clear" w:color="auto" w:fill="auto"/>
            <w:vAlign w:val="center"/>
            <w:hideMark/>
          </w:tcPr>
          <w:p w14:paraId="10A4A358" w14:textId="77777777" w:rsidR="00705634" w:rsidRPr="00705634" w:rsidRDefault="00705634" w:rsidP="00705634">
            <w:pPr>
              <w:jc w:val="center"/>
              <w:rPr>
                <w:rFonts w:cs="Calibri"/>
                <w:sz w:val="20"/>
                <w:szCs w:val="20"/>
              </w:rPr>
            </w:pPr>
            <w:r w:rsidRPr="00705634">
              <w:rPr>
                <w:rFonts w:cs="Calibri"/>
                <w:sz w:val="20"/>
                <w:szCs w:val="20"/>
              </w:rPr>
              <w:t>n.a.</w:t>
            </w:r>
          </w:p>
        </w:tc>
        <w:tc>
          <w:tcPr>
            <w:tcW w:w="1559" w:type="dxa"/>
            <w:tcBorders>
              <w:top w:val="nil"/>
              <w:left w:val="nil"/>
              <w:bottom w:val="single" w:sz="4" w:space="0" w:color="auto"/>
              <w:right w:val="single" w:sz="4" w:space="0" w:color="auto"/>
            </w:tcBorders>
            <w:shd w:val="clear" w:color="auto" w:fill="auto"/>
            <w:vAlign w:val="center"/>
            <w:hideMark/>
          </w:tcPr>
          <w:p w14:paraId="171B2C21" w14:textId="77777777" w:rsidR="00705634" w:rsidRPr="00705634" w:rsidRDefault="00705634" w:rsidP="00705634">
            <w:pPr>
              <w:jc w:val="center"/>
              <w:rPr>
                <w:rFonts w:cs="Calibri"/>
                <w:sz w:val="20"/>
                <w:szCs w:val="20"/>
              </w:rPr>
            </w:pPr>
            <w:r w:rsidRPr="00705634">
              <w:rPr>
                <w:rFonts w:cs="Calibri"/>
                <w:sz w:val="20"/>
                <w:szCs w:val="20"/>
              </w:rPr>
              <w:t>n.a.</w:t>
            </w:r>
          </w:p>
        </w:tc>
        <w:tc>
          <w:tcPr>
            <w:tcW w:w="1701" w:type="dxa"/>
            <w:tcBorders>
              <w:top w:val="nil"/>
              <w:left w:val="nil"/>
              <w:bottom w:val="single" w:sz="4" w:space="0" w:color="auto"/>
              <w:right w:val="single" w:sz="4" w:space="0" w:color="auto"/>
            </w:tcBorders>
            <w:shd w:val="clear" w:color="auto" w:fill="auto"/>
            <w:vAlign w:val="center"/>
            <w:hideMark/>
          </w:tcPr>
          <w:p w14:paraId="0878BA92"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1A9A1895"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24ADBFAE" w14:textId="77777777" w:rsidR="00705634" w:rsidRPr="00705634" w:rsidRDefault="00705634" w:rsidP="00705634">
            <w:pPr>
              <w:jc w:val="center"/>
              <w:rPr>
                <w:rFonts w:cs="Calibri"/>
                <w:sz w:val="20"/>
                <w:szCs w:val="20"/>
              </w:rPr>
            </w:pPr>
            <w:r w:rsidRPr="00705634">
              <w:rPr>
                <w:rFonts w:cs="Calibri"/>
                <w:sz w:val="20"/>
                <w:szCs w:val="20"/>
              </w:rPr>
              <w:t>n.a.</w:t>
            </w:r>
          </w:p>
        </w:tc>
      </w:tr>
      <w:tr w:rsidR="00705634" w:rsidRPr="00705634" w14:paraId="578097B4" w14:textId="77777777" w:rsidTr="00705634">
        <w:trPr>
          <w:trHeight w:val="51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52A0D677" w14:textId="77777777" w:rsidR="00705634" w:rsidRPr="00705634" w:rsidRDefault="00705634" w:rsidP="00705634">
            <w:pPr>
              <w:jc w:val="center"/>
              <w:rPr>
                <w:rFonts w:cs="Calibri"/>
                <w:szCs w:val="22"/>
              </w:rPr>
            </w:pPr>
            <w:r w:rsidRPr="00705634">
              <w:rPr>
                <w:rFonts w:cs="Calibri"/>
                <w:szCs w:val="22"/>
              </w:rPr>
              <w:t>2022</w:t>
            </w:r>
          </w:p>
        </w:tc>
        <w:tc>
          <w:tcPr>
            <w:tcW w:w="1303" w:type="dxa"/>
            <w:tcBorders>
              <w:top w:val="nil"/>
              <w:left w:val="nil"/>
              <w:bottom w:val="single" w:sz="4" w:space="0" w:color="auto"/>
              <w:right w:val="single" w:sz="4" w:space="0" w:color="auto"/>
            </w:tcBorders>
            <w:shd w:val="clear" w:color="auto" w:fill="auto"/>
            <w:vAlign w:val="center"/>
            <w:hideMark/>
          </w:tcPr>
          <w:p w14:paraId="7F5061D4" w14:textId="77777777" w:rsidR="00705634" w:rsidRPr="00705634" w:rsidRDefault="00705634" w:rsidP="00705634">
            <w:pPr>
              <w:jc w:val="center"/>
              <w:rPr>
                <w:rFonts w:cs="Calibri"/>
                <w:sz w:val="20"/>
                <w:szCs w:val="20"/>
              </w:rPr>
            </w:pPr>
            <w:r w:rsidRPr="00705634">
              <w:rPr>
                <w:rFonts w:cs="Calibri"/>
                <w:sz w:val="20"/>
                <w:szCs w:val="20"/>
              </w:rPr>
              <w:t>n.a.</w:t>
            </w:r>
          </w:p>
        </w:tc>
        <w:tc>
          <w:tcPr>
            <w:tcW w:w="1378" w:type="dxa"/>
            <w:tcBorders>
              <w:top w:val="nil"/>
              <w:left w:val="nil"/>
              <w:bottom w:val="single" w:sz="4" w:space="0" w:color="auto"/>
              <w:right w:val="single" w:sz="4" w:space="0" w:color="auto"/>
            </w:tcBorders>
            <w:shd w:val="clear" w:color="auto" w:fill="auto"/>
            <w:vAlign w:val="center"/>
            <w:hideMark/>
          </w:tcPr>
          <w:p w14:paraId="49C5F09C" w14:textId="77777777" w:rsidR="00705634" w:rsidRPr="00705634" w:rsidRDefault="00705634" w:rsidP="00705634">
            <w:pPr>
              <w:jc w:val="center"/>
              <w:rPr>
                <w:rFonts w:cs="Calibri"/>
                <w:sz w:val="20"/>
                <w:szCs w:val="20"/>
              </w:rPr>
            </w:pPr>
            <w:r w:rsidRPr="00705634">
              <w:rPr>
                <w:rFonts w:cs="Calibri"/>
                <w:sz w:val="20"/>
                <w:szCs w:val="20"/>
              </w:rPr>
              <w:t>n.a.</w:t>
            </w:r>
          </w:p>
        </w:tc>
        <w:tc>
          <w:tcPr>
            <w:tcW w:w="1559" w:type="dxa"/>
            <w:tcBorders>
              <w:top w:val="nil"/>
              <w:left w:val="nil"/>
              <w:bottom w:val="single" w:sz="4" w:space="0" w:color="auto"/>
              <w:right w:val="single" w:sz="4" w:space="0" w:color="auto"/>
            </w:tcBorders>
            <w:shd w:val="clear" w:color="auto" w:fill="auto"/>
            <w:vAlign w:val="center"/>
            <w:hideMark/>
          </w:tcPr>
          <w:p w14:paraId="49AC6E68" w14:textId="77777777" w:rsidR="00705634" w:rsidRPr="00705634" w:rsidRDefault="00705634" w:rsidP="00705634">
            <w:pPr>
              <w:jc w:val="center"/>
              <w:rPr>
                <w:rFonts w:cs="Calibri"/>
                <w:sz w:val="20"/>
                <w:szCs w:val="20"/>
              </w:rPr>
            </w:pPr>
            <w:r w:rsidRPr="00705634">
              <w:rPr>
                <w:rFonts w:cs="Calibri"/>
                <w:sz w:val="20"/>
                <w:szCs w:val="20"/>
              </w:rPr>
              <w:t>n.a.</w:t>
            </w:r>
          </w:p>
        </w:tc>
        <w:tc>
          <w:tcPr>
            <w:tcW w:w="1701" w:type="dxa"/>
            <w:tcBorders>
              <w:top w:val="nil"/>
              <w:left w:val="nil"/>
              <w:bottom w:val="single" w:sz="4" w:space="0" w:color="auto"/>
              <w:right w:val="single" w:sz="4" w:space="0" w:color="auto"/>
            </w:tcBorders>
            <w:shd w:val="clear" w:color="auto" w:fill="auto"/>
            <w:vAlign w:val="center"/>
            <w:hideMark/>
          </w:tcPr>
          <w:p w14:paraId="77146E89"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65E1670B" w14:textId="77777777" w:rsidR="00705634" w:rsidRPr="00705634" w:rsidRDefault="00705634" w:rsidP="00705634">
            <w:pPr>
              <w:jc w:val="center"/>
              <w:rPr>
                <w:rFonts w:cs="Calibri"/>
                <w:sz w:val="20"/>
                <w:szCs w:val="20"/>
              </w:rPr>
            </w:pPr>
            <w:r w:rsidRPr="00705634">
              <w:rPr>
                <w:rFonts w:cs="Calibri"/>
                <w:sz w:val="20"/>
                <w:szCs w:val="20"/>
              </w:rPr>
              <w:t>n.a.</w:t>
            </w:r>
          </w:p>
        </w:tc>
        <w:tc>
          <w:tcPr>
            <w:tcW w:w="1455" w:type="dxa"/>
            <w:tcBorders>
              <w:top w:val="nil"/>
              <w:left w:val="nil"/>
              <w:bottom w:val="single" w:sz="4" w:space="0" w:color="auto"/>
              <w:right w:val="single" w:sz="4" w:space="0" w:color="auto"/>
            </w:tcBorders>
            <w:shd w:val="clear" w:color="auto" w:fill="auto"/>
            <w:vAlign w:val="center"/>
            <w:hideMark/>
          </w:tcPr>
          <w:p w14:paraId="133AF2C8" w14:textId="77777777" w:rsidR="00705634" w:rsidRPr="00705634" w:rsidRDefault="00705634" w:rsidP="00705634">
            <w:pPr>
              <w:jc w:val="center"/>
              <w:rPr>
                <w:rFonts w:cs="Calibri"/>
                <w:sz w:val="20"/>
                <w:szCs w:val="20"/>
              </w:rPr>
            </w:pPr>
            <w:r w:rsidRPr="00705634">
              <w:rPr>
                <w:rFonts w:cs="Calibri"/>
                <w:sz w:val="20"/>
                <w:szCs w:val="20"/>
              </w:rPr>
              <w:t>n.a.</w:t>
            </w:r>
          </w:p>
        </w:tc>
      </w:tr>
      <w:tr w:rsidR="00705634" w:rsidRPr="00705634" w14:paraId="6E5BDA51" w14:textId="77777777" w:rsidTr="00705634">
        <w:trPr>
          <w:trHeight w:val="300"/>
        </w:trPr>
        <w:tc>
          <w:tcPr>
            <w:tcW w:w="2303" w:type="dxa"/>
            <w:gridSpan w:val="2"/>
            <w:tcBorders>
              <w:top w:val="nil"/>
              <w:left w:val="nil"/>
              <w:bottom w:val="nil"/>
              <w:right w:val="nil"/>
            </w:tcBorders>
            <w:shd w:val="clear" w:color="auto" w:fill="auto"/>
            <w:noWrap/>
            <w:vAlign w:val="bottom"/>
            <w:hideMark/>
          </w:tcPr>
          <w:p w14:paraId="7B48C54E" w14:textId="77777777" w:rsidR="00705634" w:rsidRPr="00705634" w:rsidRDefault="00705634" w:rsidP="00705634">
            <w:pPr>
              <w:jc w:val="left"/>
              <w:rPr>
                <w:rFonts w:cs="Calibri"/>
                <w:color w:val="000000"/>
                <w:szCs w:val="22"/>
              </w:rPr>
            </w:pPr>
            <w:r w:rsidRPr="00705634">
              <w:rPr>
                <w:rFonts w:cs="Calibri"/>
                <w:color w:val="000000"/>
                <w:szCs w:val="22"/>
              </w:rPr>
              <w:t>Forrás: TeIR, KSH Tstar</w:t>
            </w:r>
          </w:p>
        </w:tc>
        <w:tc>
          <w:tcPr>
            <w:tcW w:w="1378" w:type="dxa"/>
            <w:tcBorders>
              <w:top w:val="nil"/>
              <w:left w:val="nil"/>
              <w:bottom w:val="nil"/>
              <w:right w:val="nil"/>
            </w:tcBorders>
            <w:shd w:val="clear" w:color="auto" w:fill="auto"/>
            <w:noWrap/>
            <w:vAlign w:val="bottom"/>
            <w:hideMark/>
          </w:tcPr>
          <w:p w14:paraId="31C63746" w14:textId="77777777" w:rsidR="00705634" w:rsidRPr="00705634" w:rsidRDefault="00705634" w:rsidP="00705634">
            <w:pPr>
              <w:jc w:val="left"/>
              <w:rPr>
                <w:rFonts w:cs="Calibri"/>
                <w:color w:val="000000"/>
                <w:szCs w:val="22"/>
              </w:rPr>
            </w:pPr>
          </w:p>
        </w:tc>
        <w:tc>
          <w:tcPr>
            <w:tcW w:w="1559" w:type="dxa"/>
            <w:tcBorders>
              <w:top w:val="nil"/>
              <w:left w:val="nil"/>
              <w:bottom w:val="nil"/>
              <w:right w:val="nil"/>
            </w:tcBorders>
            <w:shd w:val="clear" w:color="auto" w:fill="auto"/>
            <w:noWrap/>
            <w:vAlign w:val="bottom"/>
            <w:hideMark/>
          </w:tcPr>
          <w:p w14:paraId="1C434EAD" w14:textId="77777777" w:rsidR="00705634" w:rsidRPr="00705634" w:rsidRDefault="00705634" w:rsidP="00705634">
            <w:pPr>
              <w:jc w:val="left"/>
              <w:rPr>
                <w:rFonts w:ascii="Times New Roman" w:hAnsi="Times New Roman"/>
                <w:sz w:val="20"/>
                <w:szCs w:val="20"/>
              </w:rPr>
            </w:pPr>
          </w:p>
        </w:tc>
        <w:tc>
          <w:tcPr>
            <w:tcW w:w="1701" w:type="dxa"/>
            <w:tcBorders>
              <w:top w:val="nil"/>
              <w:left w:val="nil"/>
              <w:bottom w:val="nil"/>
              <w:right w:val="nil"/>
            </w:tcBorders>
            <w:shd w:val="clear" w:color="auto" w:fill="auto"/>
            <w:noWrap/>
            <w:vAlign w:val="bottom"/>
            <w:hideMark/>
          </w:tcPr>
          <w:p w14:paraId="5D2DF8F2" w14:textId="77777777" w:rsidR="00705634" w:rsidRPr="00705634" w:rsidRDefault="00705634" w:rsidP="00705634">
            <w:pPr>
              <w:jc w:val="left"/>
              <w:rPr>
                <w:rFonts w:ascii="Times New Roman" w:hAnsi="Times New Roman"/>
                <w:sz w:val="20"/>
                <w:szCs w:val="20"/>
              </w:rPr>
            </w:pPr>
          </w:p>
        </w:tc>
        <w:tc>
          <w:tcPr>
            <w:tcW w:w="1455" w:type="dxa"/>
            <w:tcBorders>
              <w:top w:val="nil"/>
              <w:left w:val="nil"/>
              <w:bottom w:val="nil"/>
              <w:right w:val="nil"/>
            </w:tcBorders>
            <w:shd w:val="clear" w:color="auto" w:fill="auto"/>
            <w:noWrap/>
            <w:vAlign w:val="bottom"/>
            <w:hideMark/>
          </w:tcPr>
          <w:p w14:paraId="47B43B4C" w14:textId="77777777" w:rsidR="00705634" w:rsidRPr="00705634" w:rsidRDefault="00705634" w:rsidP="00705634">
            <w:pPr>
              <w:jc w:val="left"/>
              <w:rPr>
                <w:rFonts w:ascii="Times New Roman" w:hAnsi="Times New Roman"/>
                <w:sz w:val="20"/>
                <w:szCs w:val="20"/>
              </w:rPr>
            </w:pPr>
          </w:p>
        </w:tc>
        <w:tc>
          <w:tcPr>
            <w:tcW w:w="1455" w:type="dxa"/>
            <w:tcBorders>
              <w:top w:val="nil"/>
              <w:left w:val="nil"/>
              <w:bottom w:val="nil"/>
              <w:right w:val="nil"/>
            </w:tcBorders>
            <w:shd w:val="clear" w:color="auto" w:fill="auto"/>
            <w:noWrap/>
            <w:vAlign w:val="bottom"/>
            <w:hideMark/>
          </w:tcPr>
          <w:p w14:paraId="6853B536" w14:textId="77777777" w:rsidR="00705634" w:rsidRPr="00705634" w:rsidRDefault="00705634" w:rsidP="00705634">
            <w:pPr>
              <w:jc w:val="left"/>
              <w:rPr>
                <w:rFonts w:ascii="Times New Roman" w:hAnsi="Times New Roman"/>
                <w:sz w:val="20"/>
                <w:szCs w:val="20"/>
              </w:rPr>
            </w:pPr>
          </w:p>
        </w:tc>
      </w:tr>
    </w:tbl>
    <w:p w14:paraId="54D33F60" w14:textId="77777777" w:rsidR="00705634" w:rsidRDefault="00705634" w:rsidP="00CC1D95">
      <w:pPr>
        <w:ind w:left="993" w:hanging="426"/>
        <w:rPr>
          <w:rFonts w:ascii="Times New Roman" w:hAnsi="Times New Roman"/>
          <w:sz w:val="24"/>
        </w:rPr>
      </w:pPr>
    </w:p>
    <w:p w14:paraId="473319B8" w14:textId="77777777" w:rsidR="006248E7" w:rsidRDefault="006248E7" w:rsidP="00CC1D95">
      <w:pPr>
        <w:ind w:left="993" w:hanging="426"/>
        <w:rPr>
          <w:rFonts w:ascii="Times New Roman" w:hAnsi="Times New Roman"/>
          <w:sz w:val="24"/>
        </w:rPr>
      </w:pPr>
    </w:p>
    <w:p w14:paraId="2F1C3E89" w14:textId="3A495BC4" w:rsidR="0033422C" w:rsidRPr="001664D8" w:rsidRDefault="0033422C" w:rsidP="00EA4F85">
      <w:pPr>
        <w:autoSpaceDE w:val="0"/>
        <w:autoSpaceDN w:val="0"/>
        <w:adjustRightInd w:val="0"/>
        <w:rPr>
          <w:rFonts w:ascii="Times New Roman" w:hAnsi="Times New Roman"/>
          <w:sz w:val="24"/>
        </w:rPr>
      </w:pPr>
      <w:r w:rsidRPr="001664D8">
        <w:rPr>
          <w:rFonts w:ascii="Times New Roman" w:hAnsi="Times New Roman"/>
          <w:sz w:val="24"/>
        </w:rPr>
        <w:t xml:space="preserve">Az iskolában integráltan fejlesztik és oktatják az SNI-s gyermekeket. A szakértői bizottság által előírt fejlesztési órákat egyénileg vagy mikrocsoportos fejlesztés keretében kapják meg a fejlesztő szakembertől. </w:t>
      </w:r>
    </w:p>
    <w:p w14:paraId="0E6E8B80" w14:textId="77777777" w:rsidR="006248E7" w:rsidRPr="001664D8" w:rsidRDefault="006248E7" w:rsidP="00CC1D95">
      <w:pPr>
        <w:ind w:left="993" w:hanging="426"/>
        <w:rPr>
          <w:rFonts w:ascii="Times New Roman" w:hAnsi="Times New Roman"/>
          <w:sz w:val="24"/>
        </w:rPr>
      </w:pPr>
    </w:p>
    <w:p w14:paraId="0D81ED56" w14:textId="77777777" w:rsidR="003507E5" w:rsidRPr="003507E5" w:rsidRDefault="003507E5" w:rsidP="003507E5">
      <w:pPr>
        <w:rPr>
          <w:rFonts w:ascii="Times New Roman" w:hAnsi="Times New Roman"/>
          <w:sz w:val="24"/>
        </w:rPr>
      </w:pPr>
      <w:r w:rsidRPr="003507E5">
        <w:rPr>
          <w:rFonts w:ascii="Times New Roman" w:hAnsi="Times New Roman"/>
          <w:sz w:val="24"/>
        </w:rPr>
        <w:t>Speciális óvodai és iskolai ellátást legközelebb Cegléden tudnak igénybe venni a családok (Losontzi István EGYMI).</w:t>
      </w:r>
    </w:p>
    <w:p w14:paraId="41EA774E" w14:textId="77777777" w:rsidR="006248E7" w:rsidRDefault="006248E7" w:rsidP="003C6BB6">
      <w:pPr>
        <w:rPr>
          <w:rFonts w:ascii="Times New Roman" w:hAnsi="Times New Roman"/>
          <w:sz w:val="24"/>
        </w:rPr>
      </w:pPr>
    </w:p>
    <w:p w14:paraId="6458ED9B" w14:textId="6C8D4B8A" w:rsidR="003C6BB6" w:rsidRPr="003C6BB6" w:rsidRDefault="003C6BB6" w:rsidP="00EA4F85">
      <w:pPr>
        <w:autoSpaceDE w:val="0"/>
        <w:autoSpaceDN w:val="0"/>
        <w:adjustRightInd w:val="0"/>
        <w:spacing w:after="20"/>
        <w:rPr>
          <w:rFonts w:ascii="Times New Roman" w:hAnsi="Times New Roman"/>
          <w:sz w:val="24"/>
        </w:rPr>
      </w:pPr>
      <w:r w:rsidRPr="003C6BB6">
        <w:rPr>
          <w:rFonts w:ascii="Times New Roman" w:hAnsi="Times New Roman"/>
          <w:sz w:val="24"/>
        </w:rPr>
        <w:t xml:space="preserve">A hátrányos és halmozottan hátrányos helyzetű gyermekek aránya az óvodás gyermekeken belül az elmúlt öt évben jelentősen csökkent a 2017. évi 37,33%-ról a 2021. évben 11,67%-ra. A hátrányos és halmozottan hátrányos helyzetű általános iskolai tanulók számát vizsgálva megállapítható, hogy bár a hátrányos és halmozottan hátrányos helyzetű gyermekek aránya az általános iskolai tanulók körében is csökkent, ez a csökkenés korántsem olyan mértékű, mint az óvodások esetében. Ennek a hátterében egyrészt az a tény áll, hogy míg az óvodás gyermekek jellemzően 3 évet, addig az iskolások 8 évet tartózkodnak az adott intézményben, másrészt befolyásolhatja az az önkormányzat által is tapasztalt jelenség, hogy a Ceglédre ingázó gyerekek szülei logisztikai okokból ceglédi iskolába íratják gyermekeiket. </w:t>
      </w:r>
    </w:p>
    <w:p w14:paraId="18906246" w14:textId="77777777" w:rsidR="003C6BB6" w:rsidRDefault="003C6BB6" w:rsidP="003C6BB6">
      <w:pPr>
        <w:rPr>
          <w:rFonts w:ascii="Times New Roman" w:hAnsi="Times New Roman"/>
          <w:sz w:val="24"/>
        </w:rPr>
      </w:pPr>
    </w:p>
    <w:p w14:paraId="39037C2B" w14:textId="77777777" w:rsidR="0031725F" w:rsidRDefault="0031725F" w:rsidP="003C6BB6">
      <w:pPr>
        <w:rPr>
          <w:rFonts w:ascii="Times New Roman" w:hAnsi="Times New Roman"/>
          <w:sz w:val="24"/>
        </w:rPr>
      </w:pPr>
    </w:p>
    <w:p w14:paraId="55BF5BE1" w14:textId="77777777" w:rsidR="0031725F" w:rsidRDefault="0031725F" w:rsidP="003C6BB6">
      <w:pPr>
        <w:rPr>
          <w:rFonts w:ascii="Times New Roman" w:hAnsi="Times New Roman"/>
          <w:sz w:val="24"/>
        </w:rPr>
      </w:pPr>
    </w:p>
    <w:p w14:paraId="5AEFC1F4" w14:textId="77777777" w:rsidR="006248E7" w:rsidRDefault="006248E7" w:rsidP="00CC1D95">
      <w:pPr>
        <w:ind w:left="993" w:hanging="426"/>
        <w:rPr>
          <w:rFonts w:ascii="Times New Roman" w:hAnsi="Times New Roman"/>
          <w:sz w:val="24"/>
        </w:rPr>
      </w:pPr>
    </w:p>
    <w:tbl>
      <w:tblPr>
        <w:tblW w:w="7220" w:type="dxa"/>
        <w:tblCellMar>
          <w:left w:w="70" w:type="dxa"/>
          <w:right w:w="70" w:type="dxa"/>
        </w:tblCellMar>
        <w:tblLook w:val="04A0" w:firstRow="1" w:lastRow="0" w:firstColumn="1" w:lastColumn="0" w:noHBand="0" w:noVBand="1"/>
      </w:tblPr>
      <w:tblGrid>
        <w:gridCol w:w="1060"/>
        <w:gridCol w:w="2740"/>
        <w:gridCol w:w="3420"/>
      </w:tblGrid>
      <w:tr w:rsidR="006248E7" w:rsidRPr="006248E7" w14:paraId="3867CCE8" w14:textId="77777777" w:rsidTr="006248E7">
        <w:trPr>
          <w:trHeight w:val="630"/>
        </w:trPr>
        <w:tc>
          <w:tcPr>
            <w:tcW w:w="7220"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AF08695" w14:textId="77777777" w:rsidR="006248E7" w:rsidRPr="006248E7" w:rsidRDefault="006248E7" w:rsidP="006248E7">
            <w:pPr>
              <w:jc w:val="center"/>
              <w:rPr>
                <w:rFonts w:cs="Calibri"/>
                <w:b/>
                <w:bCs/>
                <w:color w:val="000000"/>
                <w:szCs w:val="22"/>
              </w:rPr>
            </w:pPr>
            <w:r w:rsidRPr="006248E7">
              <w:rPr>
                <w:rFonts w:cs="Calibri"/>
                <w:b/>
                <w:bCs/>
                <w:color w:val="000000"/>
                <w:szCs w:val="22"/>
              </w:rPr>
              <w:t>4.4. a) 4. számú táblázat -  Hátrányos és halmozottan hátrányos helyzet</w:t>
            </w:r>
          </w:p>
        </w:tc>
      </w:tr>
      <w:tr w:rsidR="006248E7" w:rsidRPr="006248E7" w14:paraId="7D569E7F" w14:textId="77777777" w:rsidTr="006248E7">
        <w:trPr>
          <w:trHeight w:val="1650"/>
        </w:trPr>
        <w:tc>
          <w:tcPr>
            <w:tcW w:w="106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12CC4C4" w14:textId="77777777" w:rsidR="006248E7" w:rsidRPr="006248E7" w:rsidRDefault="006248E7" w:rsidP="006248E7">
            <w:pPr>
              <w:jc w:val="center"/>
              <w:rPr>
                <w:rFonts w:cs="Calibri"/>
                <w:b/>
                <w:bCs/>
                <w:szCs w:val="22"/>
              </w:rPr>
            </w:pPr>
            <w:r w:rsidRPr="006248E7">
              <w:rPr>
                <w:rFonts w:cs="Calibri"/>
                <w:b/>
                <w:bCs/>
                <w:szCs w:val="22"/>
              </w:rPr>
              <w:t>Év</w:t>
            </w:r>
          </w:p>
        </w:tc>
        <w:tc>
          <w:tcPr>
            <w:tcW w:w="2740" w:type="dxa"/>
            <w:tcBorders>
              <w:top w:val="nil"/>
              <w:left w:val="nil"/>
              <w:bottom w:val="single" w:sz="4" w:space="0" w:color="auto"/>
              <w:right w:val="single" w:sz="4" w:space="0" w:color="auto"/>
            </w:tcBorders>
            <w:shd w:val="clear" w:color="000000" w:fill="E2EFDA"/>
            <w:vAlign w:val="center"/>
            <w:hideMark/>
          </w:tcPr>
          <w:p w14:paraId="2D853692" w14:textId="77777777" w:rsidR="006248E7" w:rsidRPr="006248E7" w:rsidRDefault="006248E7" w:rsidP="006248E7">
            <w:pPr>
              <w:jc w:val="center"/>
              <w:rPr>
                <w:rFonts w:cs="Calibri"/>
                <w:b/>
                <w:bCs/>
                <w:color w:val="000000"/>
                <w:szCs w:val="22"/>
              </w:rPr>
            </w:pPr>
            <w:r w:rsidRPr="006248E7">
              <w:rPr>
                <w:rFonts w:cs="Calibri"/>
                <w:b/>
                <w:bCs/>
                <w:color w:val="000000"/>
                <w:szCs w:val="22"/>
              </w:rPr>
              <w:t xml:space="preserve">Megállapított hátrányos helyzetű gyermekek és nagykorúvá vált gyermekek száma </w:t>
            </w:r>
            <w:r w:rsidRPr="006248E7">
              <w:rPr>
                <w:rFonts w:cs="Calibri"/>
                <w:color w:val="000000"/>
                <w:szCs w:val="22"/>
              </w:rPr>
              <w:t>(TS 114)</w:t>
            </w:r>
          </w:p>
        </w:tc>
        <w:tc>
          <w:tcPr>
            <w:tcW w:w="3420" w:type="dxa"/>
            <w:tcBorders>
              <w:top w:val="nil"/>
              <w:left w:val="nil"/>
              <w:bottom w:val="single" w:sz="4" w:space="0" w:color="auto"/>
              <w:right w:val="single" w:sz="4" w:space="0" w:color="auto"/>
            </w:tcBorders>
            <w:shd w:val="clear" w:color="000000" w:fill="E2EFDA"/>
            <w:vAlign w:val="center"/>
            <w:hideMark/>
          </w:tcPr>
          <w:p w14:paraId="6A8B4EB0" w14:textId="77777777" w:rsidR="006248E7" w:rsidRPr="006248E7" w:rsidRDefault="006248E7" w:rsidP="006248E7">
            <w:pPr>
              <w:jc w:val="center"/>
              <w:rPr>
                <w:rFonts w:cs="Calibri"/>
                <w:b/>
                <w:bCs/>
                <w:color w:val="000000"/>
                <w:szCs w:val="22"/>
              </w:rPr>
            </w:pPr>
            <w:r w:rsidRPr="006248E7">
              <w:rPr>
                <w:rFonts w:cs="Calibri"/>
                <w:b/>
                <w:bCs/>
                <w:color w:val="000000"/>
                <w:szCs w:val="22"/>
              </w:rPr>
              <w:t>Megállapított halmozottan hátrányos helyzetű gyermekek és nagykorúvá vált gyermekek száma</w:t>
            </w:r>
            <w:r w:rsidRPr="006248E7">
              <w:rPr>
                <w:rFonts w:cs="Calibri"/>
                <w:b/>
                <w:bCs/>
                <w:color w:val="000000"/>
                <w:szCs w:val="22"/>
              </w:rPr>
              <w:br/>
            </w:r>
            <w:r w:rsidRPr="006248E7">
              <w:rPr>
                <w:rFonts w:cs="Calibri"/>
                <w:color w:val="000000"/>
                <w:szCs w:val="22"/>
              </w:rPr>
              <w:t>(TS 113)</w:t>
            </w:r>
          </w:p>
        </w:tc>
      </w:tr>
      <w:tr w:rsidR="006248E7" w:rsidRPr="006248E7" w14:paraId="210AC904" w14:textId="77777777" w:rsidTr="006248E7">
        <w:trPr>
          <w:trHeight w:val="600"/>
        </w:trPr>
        <w:tc>
          <w:tcPr>
            <w:tcW w:w="1060" w:type="dxa"/>
            <w:vMerge/>
            <w:tcBorders>
              <w:top w:val="nil"/>
              <w:left w:val="single" w:sz="4" w:space="0" w:color="auto"/>
              <w:bottom w:val="single" w:sz="4" w:space="0" w:color="auto"/>
              <w:right w:val="single" w:sz="4" w:space="0" w:color="auto"/>
            </w:tcBorders>
            <w:vAlign w:val="center"/>
            <w:hideMark/>
          </w:tcPr>
          <w:p w14:paraId="7F0B6D83" w14:textId="77777777" w:rsidR="006248E7" w:rsidRPr="006248E7" w:rsidRDefault="006248E7" w:rsidP="006248E7">
            <w:pPr>
              <w:jc w:val="left"/>
              <w:rPr>
                <w:rFonts w:cs="Calibri"/>
                <w:b/>
                <w:bCs/>
                <w:szCs w:val="22"/>
              </w:rPr>
            </w:pPr>
          </w:p>
        </w:tc>
        <w:tc>
          <w:tcPr>
            <w:tcW w:w="2740" w:type="dxa"/>
            <w:tcBorders>
              <w:top w:val="nil"/>
              <w:left w:val="nil"/>
              <w:bottom w:val="single" w:sz="4" w:space="0" w:color="auto"/>
              <w:right w:val="single" w:sz="4" w:space="0" w:color="auto"/>
            </w:tcBorders>
            <w:shd w:val="clear" w:color="000000" w:fill="E2EFDA"/>
            <w:noWrap/>
            <w:vAlign w:val="center"/>
            <w:hideMark/>
          </w:tcPr>
          <w:p w14:paraId="747532B2" w14:textId="77777777" w:rsidR="006248E7" w:rsidRPr="006248E7" w:rsidRDefault="006248E7" w:rsidP="006248E7">
            <w:pPr>
              <w:jc w:val="center"/>
              <w:rPr>
                <w:rFonts w:cs="Calibri"/>
                <w:b/>
                <w:bCs/>
                <w:color w:val="000000"/>
                <w:szCs w:val="22"/>
              </w:rPr>
            </w:pPr>
            <w:r w:rsidRPr="006248E7">
              <w:rPr>
                <w:rFonts w:cs="Calibri"/>
                <w:b/>
                <w:bCs/>
                <w:color w:val="000000"/>
                <w:szCs w:val="22"/>
              </w:rPr>
              <w:t>fő</w:t>
            </w:r>
          </w:p>
        </w:tc>
        <w:tc>
          <w:tcPr>
            <w:tcW w:w="3420" w:type="dxa"/>
            <w:tcBorders>
              <w:top w:val="nil"/>
              <w:left w:val="nil"/>
              <w:bottom w:val="single" w:sz="4" w:space="0" w:color="auto"/>
              <w:right w:val="single" w:sz="4" w:space="0" w:color="auto"/>
            </w:tcBorders>
            <w:shd w:val="clear" w:color="000000" w:fill="E2EFDA"/>
            <w:noWrap/>
            <w:vAlign w:val="center"/>
            <w:hideMark/>
          </w:tcPr>
          <w:p w14:paraId="4F26DD76" w14:textId="77777777" w:rsidR="006248E7" w:rsidRPr="006248E7" w:rsidRDefault="006248E7" w:rsidP="006248E7">
            <w:pPr>
              <w:jc w:val="center"/>
              <w:rPr>
                <w:rFonts w:cs="Calibri"/>
                <w:b/>
                <w:bCs/>
                <w:color w:val="000000"/>
                <w:szCs w:val="22"/>
              </w:rPr>
            </w:pPr>
            <w:r w:rsidRPr="006248E7">
              <w:rPr>
                <w:rFonts w:cs="Calibri"/>
                <w:b/>
                <w:bCs/>
                <w:color w:val="000000"/>
                <w:szCs w:val="22"/>
              </w:rPr>
              <w:t>fő</w:t>
            </w:r>
          </w:p>
        </w:tc>
      </w:tr>
      <w:tr w:rsidR="006248E7" w:rsidRPr="006248E7" w14:paraId="7CC7BFA9" w14:textId="77777777" w:rsidTr="006248E7">
        <w:trPr>
          <w:trHeight w:val="30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CE6D6E" w14:textId="77777777" w:rsidR="006248E7" w:rsidRPr="006248E7" w:rsidRDefault="006248E7" w:rsidP="006248E7">
            <w:pPr>
              <w:jc w:val="center"/>
              <w:rPr>
                <w:rFonts w:cs="Calibri"/>
                <w:szCs w:val="22"/>
              </w:rPr>
            </w:pPr>
            <w:r w:rsidRPr="006248E7">
              <w:rPr>
                <w:rFonts w:cs="Calibri"/>
                <w:szCs w:val="22"/>
              </w:rPr>
              <w:t>2017</w:t>
            </w:r>
          </w:p>
        </w:tc>
        <w:tc>
          <w:tcPr>
            <w:tcW w:w="2740" w:type="dxa"/>
            <w:tcBorders>
              <w:top w:val="nil"/>
              <w:left w:val="nil"/>
              <w:bottom w:val="single" w:sz="4" w:space="0" w:color="auto"/>
              <w:right w:val="single" w:sz="4" w:space="0" w:color="auto"/>
            </w:tcBorders>
            <w:shd w:val="clear" w:color="auto" w:fill="auto"/>
            <w:vAlign w:val="center"/>
            <w:hideMark/>
          </w:tcPr>
          <w:p w14:paraId="4B48D9AB" w14:textId="77777777" w:rsidR="006248E7" w:rsidRPr="006248E7" w:rsidRDefault="006248E7" w:rsidP="006248E7">
            <w:pPr>
              <w:jc w:val="center"/>
              <w:rPr>
                <w:rFonts w:cs="Calibri"/>
                <w:sz w:val="20"/>
                <w:szCs w:val="20"/>
              </w:rPr>
            </w:pPr>
            <w:r w:rsidRPr="006248E7">
              <w:rPr>
                <w:rFonts w:cs="Calibri"/>
                <w:sz w:val="20"/>
                <w:szCs w:val="20"/>
              </w:rPr>
              <w:t>77</w:t>
            </w:r>
          </w:p>
        </w:tc>
        <w:tc>
          <w:tcPr>
            <w:tcW w:w="3420" w:type="dxa"/>
            <w:tcBorders>
              <w:top w:val="nil"/>
              <w:left w:val="nil"/>
              <w:bottom w:val="single" w:sz="4" w:space="0" w:color="auto"/>
              <w:right w:val="single" w:sz="4" w:space="0" w:color="auto"/>
            </w:tcBorders>
            <w:shd w:val="clear" w:color="auto" w:fill="auto"/>
            <w:vAlign w:val="center"/>
            <w:hideMark/>
          </w:tcPr>
          <w:p w14:paraId="44D3649D" w14:textId="77777777" w:rsidR="006248E7" w:rsidRPr="006248E7" w:rsidRDefault="006248E7" w:rsidP="006248E7">
            <w:pPr>
              <w:jc w:val="center"/>
              <w:rPr>
                <w:rFonts w:cs="Calibri"/>
                <w:sz w:val="20"/>
                <w:szCs w:val="20"/>
              </w:rPr>
            </w:pPr>
            <w:r w:rsidRPr="006248E7">
              <w:rPr>
                <w:rFonts w:cs="Calibri"/>
                <w:sz w:val="20"/>
                <w:szCs w:val="20"/>
              </w:rPr>
              <w:t>121</w:t>
            </w:r>
          </w:p>
        </w:tc>
      </w:tr>
      <w:tr w:rsidR="006248E7" w:rsidRPr="006248E7" w14:paraId="7C2B127C" w14:textId="77777777" w:rsidTr="006248E7">
        <w:trPr>
          <w:trHeight w:val="30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10B46D" w14:textId="77777777" w:rsidR="006248E7" w:rsidRPr="006248E7" w:rsidRDefault="006248E7" w:rsidP="006248E7">
            <w:pPr>
              <w:jc w:val="center"/>
              <w:rPr>
                <w:rFonts w:cs="Calibri"/>
                <w:szCs w:val="22"/>
              </w:rPr>
            </w:pPr>
            <w:r w:rsidRPr="006248E7">
              <w:rPr>
                <w:rFonts w:cs="Calibri"/>
                <w:szCs w:val="22"/>
              </w:rPr>
              <w:t>2018</w:t>
            </w:r>
          </w:p>
        </w:tc>
        <w:tc>
          <w:tcPr>
            <w:tcW w:w="2740" w:type="dxa"/>
            <w:tcBorders>
              <w:top w:val="nil"/>
              <w:left w:val="nil"/>
              <w:bottom w:val="single" w:sz="4" w:space="0" w:color="auto"/>
              <w:right w:val="single" w:sz="4" w:space="0" w:color="auto"/>
            </w:tcBorders>
            <w:shd w:val="clear" w:color="auto" w:fill="auto"/>
            <w:vAlign w:val="center"/>
            <w:hideMark/>
          </w:tcPr>
          <w:p w14:paraId="19E68128" w14:textId="77777777" w:rsidR="006248E7" w:rsidRPr="006248E7" w:rsidRDefault="006248E7" w:rsidP="006248E7">
            <w:pPr>
              <w:jc w:val="center"/>
              <w:rPr>
                <w:rFonts w:cs="Calibri"/>
                <w:sz w:val="20"/>
                <w:szCs w:val="20"/>
              </w:rPr>
            </w:pPr>
            <w:r w:rsidRPr="006248E7">
              <w:rPr>
                <w:rFonts w:cs="Calibri"/>
                <w:sz w:val="20"/>
                <w:szCs w:val="20"/>
              </w:rPr>
              <w:t>86</w:t>
            </w:r>
          </w:p>
        </w:tc>
        <w:tc>
          <w:tcPr>
            <w:tcW w:w="3420" w:type="dxa"/>
            <w:tcBorders>
              <w:top w:val="nil"/>
              <w:left w:val="nil"/>
              <w:bottom w:val="single" w:sz="4" w:space="0" w:color="auto"/>
              <w:right w:val="single" w:sz="4" w:space="0" w:color="auto"/>
            </w:tcBorders>
            <w:shd w:val="clear" w:color="auto" w:fill="auto"/>
            <w:vAlign w:val="center"/>
            <w:hideMark/>
          </w:tcPr>
          <w:p w14:paraId="3AF5A0EA" w14:textId="77777777" w:rsidR="006248E7" w:rsidRPr="006248E7" w:rsidRDefault="006248E7" w:rsidP="006248E7">
            <w:pPr>
              <w:jc w:val="center"/>
              <w:rPr>
                <w:rFonts w:cs="Calibri"/>
                <w:sz w:val="20"/>
                <w:szCs w:val="20"/>
              </w:rPr>
            </w:pPr>
            <w:r w:rsidRPr="006248E7">
              <w:rPr>
                <w:rFonts w:cs="Calibri"/>
                <w:sz w:val="20"/>
                <w:szCs w:val="20"/>
              </w:rPr>
              <w:t>183</w:t>
            </w:r>
          </w:p>
        </w:tc>
      </w:tr>
      <w:tr w:rsidR="006248E7" w:rsidRPr="006248E7" w14:paraId="148B4880" w14:textId="77777777" w:rsidTr="006248E7">
        <w:trPr>
          <w:trHeight w:val="443"/>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712B51" w14:textId="77777777" w:rsidR="006248E7" w:rsidRPr="006248E7" w:rsidRDefault="006248E7" w:rsidP="006248E7">
            <w:pPr>
              <w:jc w:val="center"/>
              <w:rPr>
                <w:rFonts w:cs="Calibri"/>
                <w:szCs w:val="22"/>
              </w:rPr>
            </w:pPr>
            <w:r w:rsidRPr="006248E7">
              <w:rPr>
                <w:rFonts w:cs="Calibri"/>
                <w:szCs w:val="22"/>
              </w:rPr>
              <w:t>2019</w:t>
            </w:r>
          </w:p>
        </w:tc>
        <w:tc>
          <w:tcPr>
            <w:tcW w:w="2740" w:type="dxa"/>
            <w:tcBorders>
              <w:top w:val="nil"/>
              <w:left w:val="nil"/>
              <w:bottom w:val="single" w:sz="4" w:space="0" w:color="auto"/>
              <w:right w:val="single" w:sz="4" w:space="0" w:color="auto"/>
            </w:tcBorders>
            <w:shd w:val="clear" w:color="auto" w:fill="auto"/>
            <w:vAlign w:val="center"/>
            <w:hideMark/>
          </w:tcPr>
          <w:p w14:paraId="5F977719" w14:textId="77777777" w:rsidR="006248E7" w:rsidRPr="006248E7" w:rsidRDefault="006248E7" w:rsidP="006248E7">
            <w:pPr>
              <w:jc w:val="center"/>
              <w:rPr>
                <w:rFonts w:cs="Calibri"/>
                <w:sz w:val="20"/>
                <w:szCs w:val="20"/>
              </w:rPr>
            </w:pPr>
            <w:r w:rsidRPr="006248E7">
              <w:rPr>
                <w:rFonts w:cs="Calibri"/>
                <w:sz w:val="20"/>
                <w:szCs w:val="20"/>
              </w:rPr>
              <w:t>129</w:t>
            </w:r>
          </w:p>
        </w:tc>
        <w:tc>
          <w:tcPr>
            <w:tcW w:w="3420" w:type="dxa"/>
            <w:tcBorders>
              <w:top w:val="nil"/>
              <w:left w:val="nil"/>
              <w:bottom w:val="single" w:sz="4" w:space="0" w:color="auto"/>
              <w:right w:val="single" w:sz="4" w:space="0" w:color="auto"/>
            </w:tcBorders>
            <w:shd w:val="clear" w:color="auto" w:fill="auto"/>
            <w:vAlign w:val="center"/>
            <w:hideMark/>
          </w:tcPr>
          <w:p w14:paraId="50C0EE85" w14:textId="77777777" w:rsidR="006248E7" w:rsidRPr="006248E7" w:rsidRDefault="006248E7" w:rsidP="006248E7">
            <w:pPr>
              <w:jc w:val="center"/>
              <w:rPr>
                <w:rFonts w:cs="Calibri"/>
                <w:sz w:val="20"/>
                <w:szCs w:val="20"/>
              </w:rPr>
            </w:pPr>
            <w:r w:rsidRPr="006248E7">
              <w:rPr>
                <w:rFonts w:cs="Calibri"/>
                <w:sz w:val="20"/>
                <w:szCs w:val="20"/>
              </w:rPr>
              <w:t>99</w:t>
            </w:r>
          </w:p>
        </w:tc>
      </w:tr>
      <w:tr w:rsidR="006248E7" w:rsidRPr="006248E7" w14:paraId="17B83E47" w14:textId="77777777" w:rsidTr="006248E7">
        <w:trPr>
          <w:trHeight w:val="40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69045B" w14:textId="77777777" w:rsidR="006248E7" w:rsidRPr="006248E7" w:rsidRDefault="006248E7" w:rsidP="006248E7">
            <w:pPr>
              <w:jc w:val="center"/>
              <w:rPr>
                <w:rFonts w:cs="Calibri"/>
                <w:szCs w:val="22"/>
              </w:rPr>
            </w:pPr>
            <w:r w:rsidRPr="006248E7">
              <w:rPr>
                <w:rFonts w:cs="Calibri"/>
                <w:szCs w:val="22"/>
              </w:rPr>
              <w:t>2020</w:t>
            </w:r>
          </w:p>
        </w:tc>
        <w:tc>
          <w:tcPr>
            <w:tcW w:w="2740" w:type="dxa"/>
            <w:tcBorders>
              <w:top w:val="nil"/>
              <w:left w:val="nil"/>
              <w:bottom w:val="single" w:sz="4" w:space="0" w:color="auto"/>
              <w:right w:val="single" w:sz="4" w:space="0" w:color="auto"/>
            </w:tcBorders>
            <w:shd w:val="clear" w:color="auto" w:fill="auto"/>
            <w:vAlign w:val="center"/>
            <w:hideMark/>
          </w:tcPr>
          <w:p w14:paraId="5DD8F731" w14:textId="77777777" w:rsidR="006248E7" w:rsidRPr="006248E7" w:rsidRDefault="006248E7" w:rsidP="006248E7">
            <w:pPr>
              <w:jc w:val="center"/>
              <w:rPr>
                <w:rFonts w:cs="Calibri"/>
                <w:sz w:val="20"/>
                <w:szCs w:val="20"/>
              </w:rPr>
            </w:pPr>
            <w:r w:rsidRPr="006248E7">
              <w:rPr>
                <w:rFonts w:cs="Calibri"/>
                <w:sz w:val="20"/>
                <w:szCs w:val="20"/>
              </w:rPr>
              <w:t>132</w:t>
            </w:r>
          </w:p>
        </w:tc>
        <w:tc>
          <w:tcPr>
            <w:tcW w:w="3420" w:type="dxa"/>
            <w:tcBorders>
              <w:top w:val="nil"/>
              <w:left w:val="nil"/>
              <w:bottom w:val="single" w:sz="4" w:space="0" w:color="auto"/>
              <w:right w:val="single" w:sz="4" w:space="0" w:color="auto"/>
            </w:tcBorders>
            <w:shd w:val="clear" w:color="auto" w:fill="auto"/>
            <w:vAlign w:val="center"/>
            <w:hideMark/>
          </w:tcPr>
          <w:p w14:paraId="678FEE5C" w14:textId="77777777" w:rsidR="006248E7" w:rsidRPr="006248E7" w:rsidRDefault="006248E7" w:rsidP="006248E7">
            <w:pPr>
              <w:jc w:val="center"/>
              <w:rPr>
                <w:rFonts w:cs="Calibri"/>
                <w:sz w:val="20"/>
                <w:szCs w:val="20"/>
              </w:rPr>
            </w:pPr>
            <w:r w:rsidRPr="006248E7">
              <w:rPr>
                <w:rFonts w:cs="Calibri"/>
                <w:sz w:val="20"/>
                <w:szCs w:val="20"/>
              </w:rPr>
              <w:t>33</w:t>
            </w:r>
          </w:p>
        </w:tc>
      </w:tr>
      <w:tr w:rsidR="006248E7" w:rsidRPr="006248E7" w14:paraId="6C0A7BAE" w14:textId="77777777" w:rsidTr="006248E7">
        <w:trPr>
          <w:trHeight w:val="39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39F121" w14:textId="77777777" w:rsidR="006248E7" w:rsidRPr="006248E7" w:rsidRDefault="006248E7" w:rsidP="006248E7">
            <w:pPr>
              <w:jc w:val="center"/>
              <w:rPr>
                <w:rFonts w:cs="Calibri"/>
                <w:szCs w:val="22"/>
              </w:rPr>
            </w:pPr>
            <w:r w:rsidRPr="006248E7">
              <w:rPr>
                <w:rFonts w:cs="Calibri"/>
                <w:szCs w:val="22"/>
              </w:rPr>
              <w:t>2021</w:t>
            </w:r>
          </w:p>
        </w:tc>
        <w:tc>
          <w:tcPr>
            <w:tcW w:w="2740" w:type="dxa"/>
            <w:tcBorders>
              <w:top w:val="nil"/>
              <w:left w:val="nil"/>
              <w:bottom w:val="single" w:sz="4" w:space="0" w:color="auto"/>
              <w:right w:val="single" w:sz="4" w:space="0" w:color="auto"/>
            </w:tcBorders>
            <w:shd w:val="clear" w:color="auto" w:fill="auto"/>
            <w:vAlign w:val="center"/>
            <w:hideMark/>
          </w:tcPr>
          <w:p w14:paraId="53E42F77" w14:textId="77777777" w:rsidR="006248E7" w:rsidRPr="006248E7" w:rsidRDefault="006248E7" w:rsidP="006248E7">
            <w:pPr>
              <w:jc w:val="center"/>
              <w:rPr>
                <w:rFonts w:cs="Calibri"/>
                <w:sz w:val="20"/>
                <w:szCs w:val="20"/>
              </w:rPr>
            </w:pPr>
            <w:r w:rsidRPr="006248E7">
              <w:rPr>
                <w:rFonts w:cs="Calibri"/>
                <w:sz w:val="20"/>
                <w:szCs w:val="20"/>
              </w:rPr>
              <w:t>119</w:t>
            </w:r>
          </w:p>
        </w:tc>
        <w:tc>
          <w:tcPr>
            <w:tcW w:w="3420" w:type="dxa"/>
            <w:tcBorders>
              <w:top w:val="nil"/>
              <w:left w:val="nil"/>
              <w:bottom w:val="single" w:sz="4" w:space="0" w:color="auto"/>
              <w:right w:val="single" w:sz="4" w:space="0" w:color="auto"/>
            </w:tcBorders>
            <w:shd w:val="clear" w:color="auto" w:fill="auto"/>
            <w:vAlign w:val="center"/>
            <w:hideMark/>
          </w:tcPr>
          <w:p w14:paraId="73FDD613" w14:textId="77777777" w:rsidR="006248E7" w:rsidRPr="006248E7" w:rsidRDefault="006248E7" w:rsidP="006248E7">
            <w:pPr>
              <w:jc w:val="center"/>
              <w:rPr>
                <w:rFonts w:cs="Calibri"/>
                <w:sz w:val="20"/>
                <w:szCs w:val="20"/>
              </w:rPr>
            </w:pPr>
            <w:r w:rsidRPr="006248E7">
              <w:rPr>
                <w:rFonts w:cs="Calibri"/>
                <w:sz w:val="20"/>
                <w:szCs w:val="20"/>
              </w:rPr>
              <w:t>16</w:t>
            </w:r>
          </w:p>
        </w:tc>
      </w:tr>
      <w:tr w:rsidR="006248E7" w:rsidRPr="006248E7" w14:paraId="084459C9" w14:textId="77777777" w:rsidTr="006248E7">
        <w:trPr>
          <w:trHeight w:val="51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37A7E3" w14:textId="77777777" w:rsidR="006248E7" w:rsidRPr="006248E7" w:rsidRDefault="006248E7" w:rsidP="006248E7">
            <w:pPr>
              <w:jc w:val="center"/>
              <w:rPr>
                <w:rFonts w:cs="Calibri"/>
                <w:szCs w:val="22"/>
              </w:rPr>
            </w:pPr>
            <w:r w:rsidRPr="006248E7">
              <w:rPr>
                <w:rFonts w:cs="Calibri"/>
                <w:szCs w:val="22"/>
              </w:rPr>
              <w:t>2022</w:t>
            </w:r>
          </w:p>
        </w:tc>
        <w:tc>
          <w:tcPr>
            <w:tcW w:w="2740" w:type="dxa"/>
            <w:tcBorders>
              <w:top w:val="nil"/>
              <w:left w:val="nil"/>
              <w:bottom w:val="single" w:sz="4" w:space="0" w:color="auto"/>
              <w:right w:val="single" w:sz="4" w:space="0" w:color="auto"/>
            </w:tcBorders>
            <w:shd w:val="clear" w:color="auto" w:fill="auto"/>
            <w:vAlign w:val="center"/>
            <w:hideMark/>
          </w:tcPr>
          <w:p w14:paraId="17309C0A" w14:textId="77777777" w:rsidR="006248E7" w:rsidRPr="006248E7" w:rsidRDefault="006248E7" w:rsidP="006248E7">
            <w:pPr>
              <w:jc w:val="center"/>
              <w:rPr>
                <w:rFonts w:cs="Calibri"/>
                <w:sz w:val="20"/>
                <w:szCs w:val="20"/>
              </w:rPr>
            </w:pPr>
            <w:r w:rsidRPr="006248E7">
              <w:rPr>
                <w:rFonts w:cs="Calibri"/>
                <w:sz w:val="20"/>
                <w:szCs w:val="20"/>
              </w:rPr>
              <w:t>109</w:t>
            </w:r>
          </w:p>
        </w:tc>
        <w:tc>
          <w:tcPr>
            <w:tcW w:w="3420" w:type="dxa"/>
            <w:tcBorders>
              <w:top w:val="nil"/>
              <w:left w:val="nil"/>
              <w:bottom w:val="single" w:sz="4" w:space="0" w:color="auto"/>
              <w:right w:val="single" w:sz="4" w:space="0" w:color="auto"/>
            </w:tcBorders>
            <w:shd w:val="clear" w:color="auto" w:fill="auto"/>
            <w:vAlign w:val="center"/>
            <w:hideMark/>
          </w:tcPr>
          <w:p w14:paraId="3EDEE6AD" w14:textId="77777777" w:rsidR="006248E7" w:rsidRPr="006248E7" w:rsidRDefault="006248E7" w:rsidP="006248E7">
            <w:pPr>
              <w:jc w:val="center"/>
              <w:rPr>
                <w:rFonts w:cs="Calibri"/>
                <w:sz w:val="20"/>
                <w:szCs w:val="20"/>
              </w:rPr>
            </w:pPr>
            <w:r w:rsidRPr="006248E7">
              <w:rPr>
                <w:rFonts w:cs="Calibri"/>
                <w:sz w:val="20"/>
                <w:szCs w:val="20"/>
              </w:rPr>
              <w:t>14</w:t>
            </w:r>
          </w:p>
        </w:tc>
      </w:tr>
      <w:tr w:rsidR="006248E7" w:rsidRPr="006248E7" w14:paraId="4F01B0D3" w14:textId="77777777" w:rsidTr="006248E7">
        <w:trPr>
          <w:trHeight w:val="300"/>
        </w:trPr>
        <w:tc>
          <w:tcPr>
            <w:tcW w:w="3800" w:type="dxa"/>
            <w:gridSpan w:val="2"/>
            <w:tcBorders>
              <w:top w:val="nil"/>
              <w:left w:val="nil"/>
              <w:bottom w:val="nil"/>
              <w:right w:val="nil"/>
            </w:tcBorders>
            <w:shd w:val="clear" w:color="auto" w:fill="auto"/>
            <w:noWrap/>
            <w:vAlign w:val="bottom"/>
            <w:hideMark/>
          </w:tcPr>
          <w:p w14:paraId="41352CD1" w14:textId="77777777" w:rsidR="006248E7" w:rsidRPr="006248E7" w:rsidRDefault="006248E7" w:rsidP="006248E7">
            <w:pPr>
              <w:jc w:val="left"/>
              <w:rPr>
                <w:rFonts w:cs="Calibri"/>
                <w:color w:val="000000"/>
                <w:szCs w:val="22"/>
              </w:rPr>
            </w:pPr>
            <w:r w:rsidRPr="006248E7">
              <w:rPr>
                <w:rFonts w:cs="Calibri"/>
                <w:color w:val="000000"/>
                <w:szCs w:val="22"/>
              </w:rPr>
              <w:t>Forrás: TeIR, KSH Tstar</w:t>
            </w:r>
          </w:p>
        </w:tc>
        <w:tc>
          <w:tcPr>
            <w:tcW w:w="3420" w:type="dxa"/>
            <w:tcBorders>
              <w:top w:val="nil"/>
              <w:left w:val="nil"/>
              <w:bottom w:val="nil"/>
              <w:right w:val="nil"/>
            </w:tcBorders>
            <w:shd w:val="clear" w:color="auto" w:fill="auto"/>
            <w:noWrap/>
            <w:vAlign w:val="bottom"/>
            <w:hideMark/>
          </w:tcPr>
          <w:p w14:paraId="30051BA1" w14:textId="77777777" w:rsidR="006248E7" w:rsidRPr="006248E7" w:rsidRDefault="006248E7" w:rsidP="006248E7">
            <w:pPr>
              <w:jc w:val="left"/>
              <w:rPr>
                <w:rFonts w:cs="Calibri"/>
                <w:color w:val="000000"/>
                <w:szCs w:val="22"/>
              </w:rPr>
            </w:pPr>
          </w:p>
        </w:tc>
      </w:tr>
    </w:tbl>
    <w:p w14:paraId="0EE9777B" w14:textId="77777777" w:rsidR="006248E7" w:rsidRDefault="006248E7" w:rsidP="00CC1D95">
      <w:pPr>
        <w:ind w:left="993" w:hanging="426"/>
        <w:rPr>
          <w:rFonts w:ascii="Times New Roman" w:hAnsi="Times New Roman"/>
          <w:sz w:val="24"/>
        </w:rPr>
      </w:pPr>
    </w:p>
    <w:p w14:paraId="3093728E" w14:textId="77777777" w:rsidR="0031725F" w:rsidRDefault="0031725F" w:rsidP="00CC1D95">
      <w:pPr>
        <w:ind w:left="993" w:hanging="426"/>
        <w:rPr>
          <w:rFonts w:ascii="Times New Roman" w:hAnsi="Times New Roman"/>
          <w:sz w:val="24"/>
        </w:rPr>
      </w:pPr>
    </w:p>
    <w:p w14:paraId="239E7F4A" w14:textId="77777777" w:rsidR="0031725F" w:rsidRDefault="0031725F" w:rsidP="00CC1D95">
      <w:pPr>
        <w:ind w:left="993" w:hanging="426"/>
        <w:rPr>
          <w:rFonts w:ascii="Times New Roman" w:hAnsi="Times New Roman"/>
          <w:sz w:val="24"/>
        </w:rPr>
      </w:pPr>
    </w:p>
    <w:p w14:paraId="1285FB39" w14:textId="77777777" w:rsidR="0031725F" w:rsidRDefault="0031725F" w:rsidP="00CC1D95">
      <w:pPr>
        <w:ind w:left="993" w:hanging="426"/>
        <w:rPr>
          <w:rFonts w:ascii="Times New Roman" w:hAnsi="Times New Roman"/>
          <w:sz w:val="24"/>
        </w:rPr>
      </w:pPr>
    </w:p>
    <w:p w14:paraId="2D996195" w14:textId="77777777" w:rsidR="006248E7" w:rsidRDefault="006248E7" w:rsidP="00CC1D95">
      <w:pPr>
        <w:ind w:left="993" w:hanging="426"/>
        <w:rPr>
          <w:rFonts w:ascii="Times New Roman" w:hAnsi="Times New Roman"/>
          <w:sz w:val="24"/>
        </w:rPr>
      </w:pPr>
    </w:p>
    <w:p w14:paraId="0255915E" w14:textId="77777777" w:rsidR="006248E7" w:rsidRDefault="006248E7" w:rsidP="00CC1D95">
      <w:pPr>
        <w:ind w:left="993" w:hanging="426"/>
        <w:rPr>
          <w:rFonts w:ascii="Times New Roman" w:hAnsi="Times New Roman"/>
          <w:sz w:val="24"/>
        </w:rPr>
      </w:pPr>
      <w:r>
        <w:rPr>
          <w:noProof/>
        </w:rPr>
        <w:drawing>
          <wp:inline distT="0" distB="0" distL="0" distR="0" wp14:anchorId="25D4B8FA" wp14:editId="6CC91F5E">
            <wp:extent cx="4404827" cy="2970246"/>
            <wp:effectExtent l="0" t="0" r="15240" b="1905"/>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4F21271" w14:textId="77777777" w:rsidR="0033422C" w:rsidRDefault="0033422C" w:rsidP="0033422C">
      <w:pPr>
        <w:rPr>
          <w:rFonts w:ascii="Times New Roman" w:hAnsi="Times New Roman"/>
          <w:sz w:val="24"/>
        </w:rPr>
      </w:pPr>
    </w:p>
    <w:p w14:paraId="75335477" w14:textId="77777777" w:rsidR="0033422C" w:rsidRPr="0033422C" w:rsidRDefault="0033422C" w:rsidP="0033422C">
      <w:pPr>
        <w:autoSpaceDE w:val="0"/>
        <w:autoSpaceDN w:val="0"/>
        <w:adjustRightInd w:val="0"/>
        <w:spacing w:after="20"/>
        <w:rPr>
          <w:rFonts w:ascii="Times New Roman" w:hAnsi="Times New Roman"/>
          <w:sz w:val="24"/>
        </w:rPr>
      </w:pPr>
      <w:r w:rsidRPr="0033422C">
        <w:rPr>
          <w:rFonts w:ascii="Times New Roman" w:hAnsi="Times New Roman"/>
          <w:sz w:val="24"/>
        </w:rPr>
        <w:t>A szülők alacsony iskolai végzettsége és/vagy foglalkoztatottsága, valamint az elégtelen lakáskörülmények sok gyermek fejlődését hátráltatják, azonban az érintett családok általában kapcsolatban állnak a család- és gyermekjóléti szolgálattal, amely segítséget nyújt számukra a szociális és egészségügyi, oktatási és munkaerő-piaci szolgáltatásokhoz, valamint a pénzbeli és természetbeni ellátásokhoz történő hozzáférésben, így összességében elmondható, hogy a már említett, és a későbbiekben még részletezésre kerülő szolgáltatásokhoz való hozzáférés terén a hátrányos és halmozottan hátrányos helyzetű gyermekek esetében sem áll fenn egyenlőtlenség településünkön.</w:t>
      </w:r>
    </w:p>
    <w:p w14:paraId="67ADC501" w14:textId="77777777" w:rsidR="0033422C" w:rsidRDefault="0033422C" w:rsidP="0033422C">
      <w:pPr>
        <w:rPr>
          <w:rFonts w:ascii="Times New Roman" w:hAnsi="Times New Roman"/>
          <w:sz w:val="24"/>
        </w:rPr>
      </w:pPr>
    </w:p>
    <w:p w14:paraId="60D3CB87" w14:textId="77777777" w:rsidR="00106767" w:rsidRPr="00056F13" w:rsidRDefault="00106767" w:rsidP="00B00F3F">
      <w:pPr>
        <w:numPr>
          <w:ilvl w:val="0"/>
          <w:numId w:val="16"/>
        </w:numPr>
        <w:autoSpaceDE w:val="0"/>
        <w:autoSpaceDN w:val="0"/>
        <w:adjustRightInd w:val="0"/>
        <w:spacing w:after="20"/>
        <w:rPr>
          <w:rFonts w:ascii="Times New Roman" w:hAnsi="Times New Roman"/>
          <w:sz w:val="24"/>
        </w:rPr>
      </w:pPr>
      <w:r w:rsidRPr="00056F13">
        <w:rPr>
          <w:rFonts w:ascii="Times New Roman" w:hAnsi="Times New Roman"/>
          <w:sz w:val="24"/>
        </w:rPr>
        <w:t>a közneveléshez kapcsolódó kiegészítő szolgáltatások (pl. iskolára/óvodára jutó gyógypedagógusok, iskolapszichológusok száma stb.)</w:t>
      </w:r>
    </w:p>
    <w:p w14:paraId="3A0077FF" w14:textId="750A4A0B" w:rsidR="006248E7" w:rsidRDefault="006248E7" w:rsidP="003C5AF0">
      <w:pPr>
        <w:autoSpaceDE w:val="0"/>
        <w:autoSpaceDN w:val="0"/>
        <w:adjustRightInd w:val="0"/>
        <w:spacing w:after="20"/>
        <w:ind w:left="927"/>
        <w:rPr>
          <w:rFonts w:ascii="Times New Roman" w:hAnsi="Times New Roman"/>
          <w:i/>
          <w:sz w:val="24"/>
        </w:rPr>
      </w:pPr>
    </w:p>
    <w:tbl>
      <w:tblPr>
        <w:tblW w:w="6480" w:type="dxa"/>
        <w:tblCellMar>
          <w:left w:w="70" w:type="dxa"/>
          <w:right w:w="70" w:type="dxa"/>
        </w:tblCellMar>
        <w:tblLook w:val="04A0" w:firstRow="1" w:lastRow="0" w:firstColumn="1" w:lastColumn="0" w:noHBand="0" w:noVBand="1"/>
      </w:tblPr>
      <w:tblGrid>
        <w:gridCol w:w="4180"/>
        <w:gridCol w:w="1180"/>
        <w:gridCol w:w="1120"/>
      </w:tblGrid>
      <w:tr w:rsidR="0048450D" w:rsidRPr="0048450D" w14:paraId="53A7A6DD" w14:textId="77777777" w:rsidTr="0031725F">
        <w:trPr>
          <w:trHeight w:val="465"/>
        </w:trPr>
        <w:tc>
          <w:tcPr>
            <w:tcW w:w="6480"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14:paraId="012716F0" w14:textId="3E994182" w:rsidR="0048450D" w:rsidRPr="0048450D" w:rsidRDefault="0048450D" w:rsidP="0031725F">
            <w:pPr>
              <w:jc w:val="center"/>
              <w:rPr>
                <w:rFonts w:cs="Calibri"/>
                <w:b/>
                <w:bCs/>
                <w:szCs w:val="22"/>
              </w:rPr>
            </w:pPr>
            <w:r w:rsidRPr="0048450D">
              <w:rPr>
                <w:rFonts w:cs="Calibri"/>
                <w:b/>
                <w:bCs/>
                <w:szCs w:val="22"/>
              </w:rPr>
              <w:t>4.4.1. számú táblázat - Óvodai nevelés adatai</w:t>
            </w:r>
          </w:p>
        </w:tc>
      </w:tr>
      <w:tr w:rsidR="0048450D" w:rsidRPr="0048450D" w14:paraId="1E399A71" w14:textId="77777777" w:rsidTr="0031725F">
        <w:trPr>
          <w:trHeight w:val="673"/>
        </w:trPr>
        <w:tc>
          <w:tcPr>
            <w:tcW w:w="648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95688" w14:textId="77777777" w:rsidR="0048450D" w:rsidRPr="0048450D" w:rsidRDefault="0048450D" w:rsidP="0048450D">
            <w:pPr>
              <w:jc w:val="center"/>
              <w:rPr>
                <w:rFonts w:cs="Calibri"/>
                <w:b/>
                <w:bCs/>
                <w:szCs w:val="22"/>
              </w:rPr>
            </w:pPr>
            <w:r w:rsidRPr="0048450D">
              <w:rPr>
                <w:rFonts w:cs="Calibri"/>
                <w:b/>
                <w:bCs/>
                <w:szCs w:val="22"/>
              </w:rPr>
              <w:t> ÓVODAI ELLÁTOTTSÁG</w:t>
            </w:r>
          </w:p>
        </w:tc>
      </w:tr>
      <w:tr w:rsidR="0048450D" w:rsidRPr="0048450D" w14:paraId="6C019BA7" w14:textId="77777777" w:rsidTr="0048450D">
        <w:trPr>
          <w:trHeight w:val="6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2E69E45" w14:textId="77777777" w:rsidR="0048450D" w:rsidRPr="0048450D" w:rsidRDefault="0048450D" w:rsidP="0048450D">
            <w:pPr>
              <w:jc w:val="left"/>
              <w:rPr>
                <w:rFonts w:cs="Calibri"/>
                <w:szCs w:val="22"/>
              </w:rPr>
            </w:pPr>
            <w:r w:rsidRPr="0048450D">
              <w:rPr>
                <w:rFonts w:cs="Calibri"/>
                <w:szCs w:val="22"/>
              </w:rPr>
              <w:t>Az óvoda telephelyeinek száma (db)</w:t>
            </w:r>
          </w:p>
        </w:tc>
        <w:tc>
          <w:tcPr>
            <w:tcW w:w="2300" w:type="dxa"/>
            <w:gridSpan w:val="2"/>
            <w:tcBorders>
              <w:top w:val="single" w:sz="4" w:space="0" w:color="auto"/>
              <w:left w:val="nil"/>
              <w:bottom w:val="single" w:sz="4" w:space="0" w:color="auto"/>
              <w:right w:val="single" w:sz="4" w:space="0" w:color="000000"/>
            </w:tcBorders>
            <w:shd w:val="clear" w:color="auto" w:fill="auto"/>
            <w:vAlign w:val="center"/>
            <w:hideMark/>
          </w:tcPr>
          <w:p w14:paraId="04527FE8" w14:textId="77777777" w:rsidR="0048450D" w:rsidRPr="0048450D" w:rsidRDefault="0048450D" w:rsidP="0048450D">
            <w:pPr>
              <w:jc w:val="center"/>
              <w:rPr>
                <w:rFonts w:cs="Calibri"/>
                <w:sz w:val="20"/>
                <w:szCs w:val="20"/>
              </w:rPr>
            </w:pPr>
            <w:r w:rsidRPr="0048450D">
              <w:rPr>
                <w:rFonts w:cs="Calibri"/>
                <w:sz w:val="20"/>
                <w:szCs w:val="20"/>
              </w:rPr>
              <w:t>1</w:t>
            </w:r>
          </w:p>
        </w:tc>
      </w:tr>
      <w:tr w:rsidR="0048450D" w:rsidRPr="0048450D" w14:paraId="009C5391" w14:textId="77777777" w:rsidTr="0048450D">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4BD5499" w14:textId="77777777" w:rsidR="0048450D" w:rsidRPr="0048450D" w:rsidRDefault="0048450D" w:rsidP="0048450D">
            <w:pPr>
              <w:jc w:val="left"/>
              <w:rPr>
                <w:rFonts w:cs="Calibri"/>
                <w:szCs w:val="22"/>
              </w:rPr>
            </w:pPr>
            <w:r w:rsidRPr="0048450D">
              <w:rPr>
                <w:rFonts w:cs="Calibri"/>
                <w:szCs w:val="22"/>
              </w:rPr>
              <w:t>Hány településről járnak be a gyermekek (db)</w:t>
            </w:r>
          </w:p>
        </w:tc>
        <w:tc>
          <w:tcPr>
            <w:tcW w:w="2300" w:type="dxa"/>
            <w:gridSpan w:val="2"/>
            <w:tcBorders>
              <w:top w:val="single" w:sz="4" w:space="0" w:color="auto"/>
              <w:left w:val="nil"/>
              <w:bottom w:val="single" w:sz="4" w:space="0" w:color="auto"/>
              <w:right w:val="single" w:sz="4" w:space="0" w:color="000000"/>
            </w:tcBorders>
            <w:shd w:val="clear" w:color="auto" w:fill="auto"/>
            <w:vAlign w:val="center"/>
            <w:hideMark/>
          </w:tcPr>
          <w:p w14:paraId="3E634008" w14:textId="77777777" w:rsidR="0048450D" w:rsidRPr="0048450D" w:rsidRDefault="0048450D" w:rsidP="0048450D">
            <w:pPr>
              <w:jc w:val="center"/>
              <w:rPr>
                <w:rFonts w:cs="Calibri"/>
                <w:sz w:val="20"/>
                <w:szCs w:val="20"/>
              </w:rPr>
            </w:pPr>
            <w:r w:rsidRPr="0048450D">
              <w:rPr>
                <w:rFonts w:cs="Calibri"/>
                <w:sz w:val="20"/>
                <w:szCs w:val="20"/>
              </w:rPr>
              <w:t>3</w:t>
            </w:r>
          </w:p>
        </w:tc>
      </w:tr>
      <w:tr w:rsidR="0048450D" w:rsidRPr="0048450D" w14:paraId="56BD8148" w14:textId="77777777" w:rsidTr="0048450D">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83EA14B" w14:textId="77777777" w:rsidR="0048450D" w:rsidRPr="0048450D" w:rsidRDefault="0048450D" w:rsidP="0048450D">
            <w:pPr>
              <w:jc w:val="left"/>
              <w:rPr>
                <w:rFonts w:cs="Calibri"/>
                <w:szCs w:val="22"/>
              </w:rPr>
            </w:pPr>
            <w:r w:rsidRPr="0048450D">
              <w:rPr>
                <w:rFonts w:cs="Calibri"/>
                <w:szCs w:val="22"/>
              </w:rPr>
              <w:t>Óvodai férőhelyek száma (fő)</w:t>
            </w:r>
          </w:p>
        </w:tc>
        <w:tc>
          <w:tcPr>
            <w:tcW w:w="2300" w:type="dxa"/>
            <w:gridSpan w:val="2"/>
            <w:tcBorders>
              <w:top w:val="single" w:sz="4" w:space="0" w:color="auto"/>
              <w:left w:val="nil"/>
              <w:bottom w:val="single" w:sz="4" w:space="0" w:color="auto"/>
              <w:right w:val="single" w:sz="4" w:space="0" w:color="000000"/>
            </w:tcBorders>
            <w:shd w:val="clear" w:color="auto" w:fill="auto"/>
            <w:vAlign w:val="center"/>
            <w:hideMark/>
          </w:tcPr>
          <w:p w14:paraId="65BE75E3" w14:textId="77777777" w:rsidR="0048450D" w:rsidRPr="0048450D" w:rsidRDefault="0048450D" w:rsidP="0048450D">
            <w:pPr>
              <w:jc w:val="center"/>
              <w:rPr>
                <w:rFonts w:cs="Calibri"/>
                <w:sz w:val="20"/>
                <w:szCs w:val="20"/>
              </w:rPr>
            </w:pPr>
            <w:r w:rsidRPr="0048450D">
              <w:rPr>
                <w:rFonts w:cs="Calibri"/>
                <w:sz w:val="20"/>
                <w:szCs w:val="20"/>
              </w:rPr>
              <w:t>175</w:t>
            </w:r>
          </w:p>
        </w:tc>
      </w:tr>
      <w:tr w:rsidR="0048450D" w:rsidRPr="0048450D" w14:paraId="7E725105" w14:textId="77777777" w:rsidTr="0048450D">
        <w:trPr>
          <w:trHeight w:val="443"/>
        </w:trPr>
        <w:tc>
          <w:tcPr>
            <w:tcW w:w="4180" w:type="dxa"/>
            <w:tcBorders>
              <w:top w:val="nil"/>
              <w:left w:val="single" w:sz="4" w:space="0" w:color="auto"/>
              <w:bottom w:val="single" w:sz="4" w:space="0" w:color="auto"/>
              <w:right w:val="single" w:sz="4" w:space="0" w:color="auto"/>
            </w:tcBorders>
            <w:shd w:val="clear" w:color="auto" w:fill="auto"/>
            <w:vAlign w:val="center"/>
            <w:hideMark/>
          </w:tcPr>
          <w:p w14:paraId="3F159A65" w14:textId="77777777" w:rsidR="0048450D" w:rsidRPr="0048450D" w:rsidRDefault="0048450D" w:rsidP="0048450D">
            <w:pPr>
              <w:jc w:val="left"/>
              <w:rPr>
                <w:rFonts w:cs="Calibri"/>
                <w:sz w:val="18"/>
                <w:szCs w:val="18"/>
              </w:rPr>
            </w:pPr>
            <w:r w:rsidRPr="0048450D">
              <w:rPr>
                <w:rFonts w:cs="Calibri"/>
                <w:sz w:val="18"/>
                <w:szCs w:val="18"/>
              </w:rPr>
              <w:t>Óvodai gyermekcsoportok száma (gyógypedagógiai neveléssel együtt) (db)</w:t>
            </w:r>
          </w:p>
        </w:tc>
        <w:tc>
          <w:tcPr>
            <w:tcW w:w="2300" w:type="dxa"/>
            <w:gridSpan w:val="2"/>
            <w:tcBorders>
              <w:top w:val="single" w:sz="4" w:space="0" w:color="auto"/>
              <w:left w:val="nil"/>
              <w:bottom w:val="single" w:sz="4" w:space="0" w:color="auto"/>
              <w:right w:val="single" w:sz="4" w:space="0" w:color="000000"/>
            </w:tcBorders>
            <w:shd w:val="clear" w:color="auto" w:fill="auto"/>
            <w:vAlign w:val="center"/>
            <w:hideMark/>
          </w:tcPr>
          <w:p w14:paraId="3AD0FC78" w14:textId="77777777" w:rsidR="0048450D" w:rsidRPr="0048450D" w:rsidRDefault="0048450D" w:rsidP="0048450D">
            <w:pPr>
              <w:jc w:val="center"/>
              <w:rPr>
                <w:rFonts w:cs="Calibri"/>
                <w:sz w:val="20"/>
                <w:szCs w:val="20"/>
              </w:rPr>
            </w:pPr>
            <w:r w:rsidRPr="0048450D">
              <w:rPr>
                <w:rFonts w:cs="Calibri"/>
                <w:sz w:val="20"/>
                <w:szCs w:val="20"/>
              </w:rPr>
              <w:t>7</w:t>
            </w:r>
          </w:p>
        </w:tc>
      </w:tr>
      <w:tr w:rsidR="0048450D" w:rsidRPr="0048450D" w14:paraId="70F7C666" w14:textId="77777777" w:rsidTr="0048450D">
        <w:trPr>
          <w:trHeight w:val="405"/>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29B2D53" w14:textId="77777777" w:rsidR="0048450D" w:rsidRPr="0048450D" w:rsidRDefault="0048450D" w:rsidP="0048450D">
            <w:pPr>
              <w:jc w:val="left"/>
              <w:rPr>
                <w:rFonts w:cs="Calibri"/>
                <w:szCs w:val="22"/>
              </w:rPr>
            </w:pPr>
            <w:r w:rsidRPr="0048450D">
              <w:rPr>
                <w:rFonts w:cs="Calibri"/>
                <w:szCs w:val="22"/>
              </w:rPr>
              <w:t>Az óvoda nyitvatartási ideje (...h-tól ...h-ig):</w:t>
            </w:r>
          </w:p>
        </w:tc>
        <w:tc>
          <w:tcPr>
            <w:tcW w:w="1180" w:type="dxa"/>
            <w:tcBorders>
              <w:top w:val="nil"/>
              <w:left w:val="nil"/>
              <w:bottom w:val="single" w:sz="4" w:space="0" w:color="auto"/>
              <w:right w:val="single" w:sz="4" w:space="0" w:color="auto"/>
            </w:tcBorders>
            <w:shd w:val="clear" w:color="auto" w:fill="auto"/>
            <w:vAlign w:val="center"/>
            <w:hideMark/>
          </w:tcPr>
          <w:p w14:paraId="16266A0C" w14:textId="172CC5FE" w:rsidR="0048450D" w:rsidRPr="0048450D" w:rsidRDefault="002A23E6" w:rsidP="0048450D">
            <w:pPr>
              <w:jc w:val="center"/>
              <w:rPr>
                <w:rFonts w:cs="Calibri"/>
                <w:sz w:val="20"/>
                <w:szCs w:val="20"/>
                <w:vertAlign w:val="superscript"/>
              </w:rPr>
            </w:pPr>
            <w:r>
              <w:rPr>
                <w:rFonts w:cs="Calibri"/>
                <w:sz w:val="20"/>
                <w:szCs w:val="20"/>
              </w:rPr>
              <w:t>5</w:t>
            </w:r>
            <w:r>
              <w:rPr>
                <w:rFonts w:cs="Calibri"/>
                <w:sz w:val="20"/>
                <w:szCs w:val="20"/>
                <w:vertAlign w:val="superscript"/>
              </w:rPr>
              <w:t>30</w:t>
            </w:r>
          </w:p>
        </w:tc>
        <w:tc>
          <w:tcPr>
            <w:tcW w:w="1120" w:type="dxa"/>
            <w:tcBorders>
              <w:top w:val="nil"/>
              <w:left w:val="nil"/>
              <w:bottom w:val="single" w:sz="4" w:space="0" w:color="auto"/>
              <w:right w:val="single" w:sz="4" w:space="0" w:color="auto"/>
            </w:tcBorders>
            <w:shd w:val="clear" w:color="auto" w:fill="auto"/>
            <w:vAlign w:val="center"/>
            <w:hideMark/>
          </w:tcPr>
          <w:p w14:paraId="5ABF1E3C" w14:textId="77777777" w:rsidR="0048450D" w:rsidRPr="0048450D" w:rsidRDefault="0048450D" w:rsidP="0048450D">
            <w:pPr>
              <w:jc w:val="center"/>
              <w:rPr>
                <w:rFonts w:cs="Calibri"/>
                <w:sz w:val="20"/>
                <w:szCs w:val="20"/>
              </w:rPr>
            </w:pPr>
            <w:r w:rsidRPr="0048450D">
              <w:rPr>
                <w:rFonts w:cs="Calibri"/>
                <w:sz w:val="20"/>
                <w:szCs w:val="20"/>
              </w:rPr>
              <w:t>17</w:t>
            </w:r>
          </w:p>
        </w:tc>
      </w:tr>
      <w:tr w:rsidR="0048450D" w:rsidRPr="0048450D" w14:paraId="0A67CF75" w14:textId="77777777" w:rsidTr="0048450D">
        <w:trPr>
          <w:trHeight w:val="39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C8338C1" w14:textId="77777777" w:rsidR="0048450D" w:rsidRPr="0048450D" w:rsidRDefault="0048450D" w:rsidP="0048450D">
            <w:pPr>
              <w:jc w:val="left"/>
              <w:rPr>
                <w:rFonts w:cs="Calibri"/>
                <w:szCs w:val="22"/>
              </w:rPr>
            </w:pPr>
            <w:r w:rsidRPr="0048450D">
              <w:rPr>
                <w:rFonts w:cs="Calibri"/>
                <w:szCs w:val="22"/>
              </w:rPr>
              <w:t>A nyári óvoda-bezárás időtartama (nap)</w:t>
            </w:r>
          </w:p>
        </w:tc>
        <w:tc>
          <w:tcPr>
            <w:tcW w:w="2300" w:type="dxa"/>
            <w:gridSpan w:val="2"/>
            <w:tcBorders>
              <w:top w:val="single" w:sz="4" w:space="0" w:color="auto"/>
              <w:left w:val="nil"/>
              <w:bottom w:val="single" w:sz="4" w:space="0" w:color="auto"/>
              <w:right w:val="single" w:sz="4" w:space="0" w:color="000000"/>
            </w:tcBorders>
            <w:shd w:val="clear" w:color="auto" w:fill="auto"/>
            <w:vAlign w:val="center"/>
            <w:hideMark/>
          </w:tcPr>
          <w:p w14:paraId="01252E24" w14:textId="77777777" w:rsidR="0048450D" w:rsidRPr="0048450D" w:rsidRDefault="0048450D" w:rsidP="0048450D">
            <w:pPr>
              <w:jc w:val="center"/>
              <w:rPr>
                <w:rFonts w:cs="Calibri"/>
                <w:sz w:val="20"/>
                <w:szCs w:val="20"/>
              </w:rPr>
            </w:pPr>
            <w:r w:rsidRPr="0048450D">
              <w:rPr>
                <w:rFonts w:cs="Calibri"/>
                <w:sz w:val="20"/>
                <w:szCs w:val="20"/>
              </w:rPr>
              <w:t>10</w:t>
            </w:r>
          </w:p>
        </w:tc>
      </w:tr>
      <w:tr w:rsidR="0048450D" w:rsidRPr="0048450D" w14:paraId="3AB31935" w14:textId="77777777" w:rsidTr="0048450D">
        <w:trPr>
          <w:trHeight w:val="51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14:paraId="4B8E6DB5" w14:textId="77777777" w:rsidR="0048450D" w:rsidRPr="0048450D" w:rsidRDefault="0048450D" w:rsidP="0048450D">
            <w:pPr>
              <w:jc w:val="center"/>
              <w:rPr>
                <w:rFonts w:cs="Calibri"/>
                <w:b/>
                <w:bCs/>
                <w:szCs w:val="22"/>
              </w:rPr>
            </w:pPr>
            <w:r w:rsidRPr="0048450D">
              <w:rPr>
                <w:rFonts w:cs="Calibri"/>
                <w:b/>
                <w:bCs/>
                <w:szCs w:val="22"/>
              </w:rPr>
              <w:t>Személyi feltételek</w:t>
            </w:r>
          </w:p>
        </w:tc>
        <w:tc>
          <w:tcPr>
            <w:tcW w:w="1180" w:type="dxa"/>
            <w:tcBorders>
              <w:top w:val="nil"/>
              <w:left w:val="nil"/>
              <w:bottom w:val="single" w:sz="4" w:space="0" w:color="auto"/>
              <w:right w:val="single" w:sz="4" w:space="0" w:color="auto"/>
            </w:tcBorders>
            <w:shd w:val="clear" w:color="auto" w:fill="auto"/>
            <w:noWrap/>
            <w:vAlign w:val="center"/>
            <w:hideMark/>
          </w:tcPr>
          <w:p w14:paraId="3213928F" w14:textId="77777777" w:rsidR="0048450D" w:rsidRPr="0048450D" w:rsidRDefault="0048450D" w:rsidP="0048450D">
            <w:pPr>
              <w:jc w:val="center"/>
              <w:rPr>
                <w:rFonts w:cs="Calibri"/>
                <w:b/>
                <w:bCs/>
                <w:szCs w:val="22"/>
              </w:rPr>
            </w:pPr>
            <w:r w:rsidRPr="0048450D">
              <w:rPr>
                <w:rFonts w:cs="Calibri"/>
                <w:b/>
                <w:bCs/>
                <w:szCs w:val="22"/>
              </w:rPr>
              <w:t>Fő</w:t>
            </w:r>
          </w:p>
        </w:tc>
        <w:tc>
          <w:tcPr>
            <w:tcW w:w="1120" w:type="dxa"/>
            <w:tcBorders>
              <w:top w:val="nil"/>
              <w:left w:val="nil"/>
              <w:bottom w:val="single" w:sz="4" w:space="0" w:color="auto"/>
              <w:right w:val="single" w:sz="4" w:space="0" w:color="auto"/>
            </w:tcBorders>
            <w:shd w:val="clear" w:color="auto" w:fill="auto"/>
            <w:vAlign w:val="center"/>
            <w:hideMark/>
          </w:tcPr>
          <w:p w14:paraId="33EA32FE" w14:textId="77777777" w:rsidR="0048450D" w:rsidRPr="0048450D" w:rsidRDefault="0048450D" w:rsidP="0048450D">
            <w:pPr>
              <w:jc w:val="center"/>
              <w:rPr>
                <w:rFonts w:cs="Calibri"/>
                <w:b/>
                <w:bCs/>
                <w:szCs w:val="22"/>
              </w:rPr>
            </w:pPr>
            <w:r w:rsidRPr="0048450D">
              <w:rPr>
                <w:rFonts w:cs="Calibri"/>
                <w:b/>
                <w:bCs/>
                <w:szCs w:val="22"/>
              </w:rPr>
              <w:t>Hiányzó létszám</w:t>
            </w:r>
          </w:p>
        </w:tc>
      </w:tr>
      <w:tr w:rsidR="0048450D" w:rsidRPr="0048450D" w14:paraId="26789A78" w14:textId="77777777" w:rsidTr="0048450D">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3DAE56B" w14:textId="77777777" w:rsidR="0048450D" w:rsidRPr="0048450D" w:rsidRDefault="0048450D" w:rsidP="0048450D">
            <w:pPr>
              <w:jc w:val="left"/>
              <w:rPr>
                <w:rFonts w:cs="Calibri"/>
                <w:szCs w:val="22"/>
              </w:rPr>
            </w:pPr>
            <w:r w:rsidRPr="0048450D">
              <w:rPr>
                <w:rFonts w:cs="Calibri"/>
                <w:szCs w:val="22"/>
              </w:rPr>
              <w:t>Óvodapedagógusok száma</w:t>
            </w:r>
          </w:p>
        </w:tc>
        <w:tc>
          <w:tcPr>
            <w:tcW w:w="1180" w:type="dxa"/>
            <w:tcBorders>
              <w:top w:val="nil"/>
              <w:left w:val="nil"/>
              <w:bottom w:val="single" w:sz="4" w:space="0" w:color="auto"/>
              <w:right w:val="single" w:sz="4" w:space="0" w:color="auto"/>
            </w:tcBorders>
            <w:shd w:val="clear" w:color="auto" w:fill="auto"/>
            <w:vAlign w:val="center"/>
            <w:hideMark/>
          </w:tcPr>
          <w:p w14:paraId="7F9FE134" w14:textId="77777777" w:rsidR="0048450D" w:rsidRPr="0048450D" w:rsidRDefault="0048450D" w:rsidP="0048450D">
            <w:pPr>
              <w:jc w:val="center"/>
              <w:rPr>
                <w:rFonts w:cs="Calibri"/>
                <w:sz w:val="20"/>
                <w:szCs w:val="20"/>
              </w:rPr>
            </w:pPr>
            <w:r w:rsidRPr="0048450D">
              <w:rPr>
                <w:rFonts w:cs="Calibri"/>
                <w:sz w:val="20"/>
                <w:szCs w:val="20"/>
              </w:rPr>
              <w:t>15</w:t>
            </w:r>
          </w:p>
        </w:tc>
        <w:tc>
          <w:tcPr>
            <w:tcW w:w="1120" w:type="dxa"/>
            <w:tcBorders>
              <w:top w:val="nil"/>
              <w:left w:val="nil"/>
              <w:bottom w:val="single" w:sz="4" w:space="0" w:color="auto"/>
              <w:right w:val="single" w:sz="4" w:space="0" w:color="auto"/>
            </w:tcBorders>
            <w:shd w:val="clear" w:color="auto" w:fill="auto"/>
            <w:vAlign w:val="center"/>
            <w:hideMark/>
          </w:tcPr>
          <w:p w14:paraId="338F95F5" w14:textId="77777777" w:rsidR="0048450D" w:rsidRPr="0048450D" w:rsidRDefault="0048450D" w:rsidP="0048450D">
            <w:pPr>
              <w:jc w:val="center"/>
              <w:rPr>
                <w:rFonts w:cs="Calibri"/>
                <w:sz w:val="20"/>
                <w:szCs w:val="20"/>
              </w:rPr>
            </w:pPr>
            <w:r w:rsidRPr="0048450D">
              <w:rPr>
                <w:rFonts w:cs="Calibri"/>
                <w:sz w:val="20"/>
                <w:szCs w:val="20"/>
              </w:rPr>
              <w:t>0</w:t>
            </w:r>
          </w:p>
        </w:tc>
      </w:tr>
      <w:tr w:rsidR="0048450D" w:rsidRPr="0048450D" w14:paraId="6B67CCC9" w14:textId="77777777" w:rsidTr="0048450D">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BCAA57D" w14:textId="77777777" w:rsidR="0048450D" w:rsidRPr="0048450D" w:rsidRDefault="0048450D" w:rsidP="0048450D">
            <w:pPr>
              <w:jc w:val="left"/>
              <w:rPr>
                <w:rFonts w:cs="Calibri"/>
                <w:szCs w:val="22"/>
              </w:rPr>
            </w:pPr>
            <w:r w:rsidRPr="0048450D">
              <w:rPr>
                <w:rFonts w:cs="Calibri"/>
                <w:szCs w:val="22"/>
              </w:rPr>
              <w:t>Ebből diplomás óvodapedagógusok száma</w:t>
            </w:r>
          </w:p>
        </w:tc>
        <w:tc>
          <w:tcPr>
            <w:tcW w:w="1180" w:type="dxa"/>
            <w:tcBorders>
              <w:top w:val="nil"/>
              <w:left w:val="nil"/>
              <w:bottom w:val="single" w:sz="4" w:space="0" w:color="auto"/>
              <w:right w:val="single" w:sz="4" w:space="0" w:color="auto"/>
            </w:tcBorders>
            <w:shd w:val="clear" w:color="auto" w:fill="auto"/>
            <w:vAlign w:val="center"/>
            <w:hideMark/>
          </w:tcPr>
          <w:p w14:paraId="283B9995" w14:textId="77777777" w:rsidR="0048450D" w:rsidRPr="0048450D" w:rsidRDefault="0048450D" w:rsidP="0048450D">
            <w:pPr>
              <w:jc w:val="center"/>
              <w:rPr>
                <w:rFonts w:cs="Calibri"/>
                <w:sz w:val="20"/>
                <w:szCs w:val="20"/>
              </w:rPr>
            </w:pPr>
            <w:r w:rsidRPr="0048450D">
              <w:rPr>
                <w:rFonts w:cs="Calibri"/>
                <w:sz w:val="20"/>
                <w:szCs w:val="20"/>
              </w:rPr>
              <w:t>15</w:t>
            </w:r>
          </w:p>
        </w:tc>
        <w:tc>
          <w:tcPr>
            <w:tcW w:w="1120" w:type="dxa"/>
            <w:tcBorders>
              <w:top w:val="nil"/>
              <w:left w:val="nil"/>
              <w:bottom w:val="single" w:sz="4" w:space="0" w:color="auto"/>
              <w:right w:val="single" w:sz="4" w:space="0" w:color="auto"/>
            </w:tcBorders>
            <w:shd w:val="clear" w:color="auto" w:fill="auto"/>
            <w:vAlign w:val="center"/>
            <w:hideMark/>
          </w:tcPr>
          <w:p w14:paraId="117FB5A2" w14:textId="77777777" w:rsidR="0048450D" w:rsidRPr="0048450D" w:rsidRDefault="0048450D" w:rsidP="0048450D">
            <w:pPr>
              <w:jc w:val="center"/>
              <w:rPr>
                <w:rFonts w:cs="Calibri"/>
                <w:sz w:val="20"/>
                <w:szCs w:val="20"/>
              </w:rPr>
            </w:pPr>
            <w:r w:rsidRPr="0048450D">
              <w:rPr>
                <w:rFonts w:cs="Calibri"/>
                <w:sz w:val="20"/>
                <w:szCs w:val="20"/>
              </w:rPr>
              <w:t>0</w:t>
            </w:r>
          </w:p>
        </w:tc>
      </w:tr>
      <w:tr w:rsidR="0048450D" w:rsidRPr="0048450D" w14:paraId="778D7924" w14:textId="77777777" w:rsidTr="0048450D">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828190F" w14:textId="77777777" w:rsidR="0048450D" w:rsidRPr="0048450D" w:rsidRDefault="0048450D" w:rsidP="0048450D">
            <w:pPr>
              <w:jc w:val="left"/>
              <w:rPr>
                <w:rFonts w:cs="Calibri"/>
                <w:szCs w:val="22"/>
              </w:rPr>
            </w:pPr>
            <w:r w:rsidRPr="0048450D">
              <w:rPr>
                <w:rFonts w:cs="Calibri"/>
                <w:szCs w:val="22"/>
              </w:rPr>
              <w:t>Gyógypedagógusok létszáma</w:t>
            </w:r>
          </w:p>
        </w:tc>
        <w:tc>
          <w:tcPr>
            <w:tcW w:w="1180" w:type="dxa"/>
            <w:tcBorders>
              <w:top w:val="nil"/>
              <w:left w:val="nil"/>
              <w:bottom w:val="single" w:sz="4" w:space="0" w:color="auto"/>
              <w:right w:val="single" w:sz="4" w:space="0" w:color="auto"/>
            </w:tcBorders>
            <w:shd w:val="clear" w:color="auto" w:fill="auto"/>
            <w:vAlign w:val="center"/>
            <w:hideMark/>
          </w:tcPr>
          <w:p w14:paraId="0556066E" w14:textId="77777777" w:rsidR="0048450D" w:rsidRPr="0048450D" w:rsidRDefault="0048450D" w:rsidP="0048450D">
            <w:pPr>
              <w:jc w:val="center"/>
              <w:rPr>
                <w:rFonts w:cs="Calibri"/>
                <w:sz w:val="20"/>
                <w:szCs w:val="20"/>
              </w:rPr>
            </w:pPr>
            <w:r w:rsidRPr="0048450D">
              <w:rPr>
                <w:rFonts w:cs="Calibri"/>
                <w:sz w:val="20"/>
                <w:szCs w:val="20"/>
              </w:rPr>
              <w:t>n.a.</w:t>
            </w:r>
          </w:p>
        </w:tc>
        <w:tc>
          <w:tcPr>
            <w:tcW w:w="1120" w:type="dxa"/>
            <w:tcBorders>
              <w:top w:val="nil"/>
              <w:left w:val="nil"/>
              <w:bottom w:val="single" w:sz="4" w:space="0" w:color="auto"/>
              <w:right w:val="single" w:sz="4" w:space="0" w:color="auto"/>
            </w:tcBorders>
            <w:shd w:val="clear" w:color="auto" w:fill="auto"/>
            <w:vAlign w:val="center"/>
            <w:hideMark/>
          </w:tcPr>
          <w:p w14:paraId="5041635B" w14:textId="77777777" w:rsidR="0048450D" w:rsidRPr="0048450D" w:rsidRDefault="0048450D" w:rsidP="0048450D">
            <w:pPr>
              <w:jc w:val="center"/>
              <w:rPr>
                <w:rFonts w:cs="Calibri"/>
                <w:sz w:val="20"/>
                <w:szCs w:val="20"/>
              </w:rPr>
            </w:pPr>
            <w:r w:rsidRPr="0048450D">
              <w:rPr>
                <w:rFonts w:cs="Calibri"/>
                <w:sz w:val="20"/>
                <w:szCs w:val="20"/>
              </w:rPr>
              <w:t>n.a.</w:t>
            </w:r>
          </w:p>
        </w:tc>
      </w:tr>
      <w:tr w:rsidR="0048450D" w:rsidRPr="0048450D" w14:paraId="742C5B4C" w14:textId="77777777" w:rsidTr="0048450D">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96D472D" w14:textId="77777777" w:rsidR="0048450D" w:rsidRPr="0048450D" w:rsidRDefault="0048450D" w:rsidP="0048450D">
            <w:pPr>
              <w:jc w:val="left"/>
              <w:rPr>
                <w:rFonts w:cs="Calibri"/>
                <w:szCs w:val="22"/>
              </w:rPr>
            </w:pPr>
            <w:r w:rsidRPr="0048450D">
              <w:rPr>
                <w:rFonts w:cs="Calibri"/>
                <w:szCs w:val="22"/>
              </w:rPr>
              <w:t>Dajka/gondozónő</w:t>
            </w:r>
          </w:p>
        </w:tc>
        <w:tc>
          <w:tcPr>
            <w:tcW w:w="1180" w:type="dxa"/>
            <w:tcBorders>
              <w:top w:val="nil"/>
              <w:left w:val="nil"/>
              <w:bottom w:val="single" w:sz="4" w:space="0" w:color="auto"/>
              <w:right w:val="single" w:sz="4" w:space="0" w:color="auto"/>
            </w:tcBorders>
            <w:shd w:val="clear" w:color="auto" w:fill="auto"/>
            <w:vAlign w:val="center"/>
            <w:hideMark/>
          </w:tcPr>
          <w:p w14:paraId="40504ECE" w14:textId="77777777" w:rsidR="0048450D" w:rsidRPr="0048450D" w:rsidRDefault="0048450D" w:rsidP="0048450D">
            <w:pPr>
              <w:jc w:val="center"/>
              <w:rPr>
                <w:rFonts w:cs="Calibri"/>
                <w:sz w:val="20"/>
                <w:szCs w:val="20"/>
              </w:rPr>
            </w:pPr>
            <w:r w:rsidRPr="0048450D">
              <w:rPr>
                <w:rFonts w:cs="Calibri"/>
                <w:sz w:val="20"/>
                <w:szCs w:val="20"/>
              </w:rPr>
              <w:t>7</w:t>
            </w:r>
          </w:p>
        </w:tc>
        <w:tc>
          <w:tcPr>
            <w:tcW w:w="1120" w:type="dxa"/>
            <w:tcBorders>
              <w:top w:val="nil"/>
              <w:left w:val="nil"/>
              <w:bottom w:val="single" w:sz="4" w:space="0" w:color="auto"/>
              <w:right w:val="single" w:sz="4" w:space="0" w:color="auto"/>
            </w:tcBorders>
            <w:shd w:val="clear" w:color="auto" w:fill="auto"/>
            <w:vAlign w:val="center"/>
            <w:hideMark/>
          </w:tcPr>
          <w:p w14:paraId="63EC1D49" w14:textId="77777777" w:rsidR="0048450D" w:rsidRPr="0048450D" w:rsidRDefault="0048450D" w:rsidP="0048450D">
            <w:pPr>
              <w:jc w:val="center"/>
              <w:rPr>
                <w:rFonts w:cs="Calibri"/>
                <w:sz w:val="20"/>
                <w:szCs w:val="20"/>
              </w:rPr>
            </w:pPr>
            <w:r w:rsidRPr="0048450D">
              <w:rPr>
                <w:rFonts w:cs="Calibri"/>
                <w:sz w:val="20"/>
                <w:szCs w:val="20"/>
              </w:rPr>
              <w:t>0</w:t>
            </w:r>
          </w:p>
        </w:tc>
      </w:tr>
      <w:tr w:rsidR="0048450D" w:rsidRPr="0048450D" w14:paraId="46278E12" w14:textId="77777777" w:rsidTr="0048450D">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4B77462" w14:textId="77777777" w:rsidR="0048450D" w:rsidRPr="0048450D" w:rsidRDefault="0048450D" w:rsidP="0048450D">
            <w:pPr>
              <w:jc w:val="left"/>
              <w:rPr>
                <w:rFonts w:cs="Calibri"/>
                <w:szCs w:val="22"/>
              </w:rPr>
            </w:pPr>
            <w:r w:rsidRPr="0048450D">
              <w:rPr>
                <w:rFonts w:cs="Calibri"/>
                <w:szCs w:val="22"/>
              </w:rPr>
              <w:t>Kisegítő személyzet</w:t>
            </w:r>
          </w:p>
        </w:tc>
        <w:tc>
          <w:tcPr>
            <w:tcW w:w="1180" w:type="dxa"/>
            <w:tcBorders>
              <w:top w:val="nil"/>
              <w:left w:val="nil"/>
              <w:bottom w:val="single" w:sz="4" w:space="0" w:color="auto"/>
              <w:right w:val="single" w:sz="4" w:space="0" w:color="auto"/>
            </w:tcBorders>
            <w:shd w:val="clear" w:color="auto" w:fill="auto"/>
            <w:vAlign w:val="center"/>
            <w:hideMark/>
          </w:tcPr>
          <w:p w14:paraId="6CF8C484" w14:textId="77777777" w:rsidR="0048450D" w:rsidRPr="0048450D" w:rsidRDefault="0048450D" w:rsidP="0048450D">
            <w:pPr>
              <w:jc w:val="center"/>
              <w:rPr>
                <w:rFonts w:cs="Calibri"/>
                <w:sz w:val="20"/>
                <w:szCs w:val="20"/>
              </w:rPr>
            </w:pPr>
            <w:r w:rsidRPr="0048450D">
              <w:rPr>
                <w:rFonts w:cs="Calibri"/>
                <w:sz w:val="20"/>
                <w:szCs w:val="20"/>
              </w:rPr>
              <w:t>4</w:t>
            </w:r>
          </w:p>
        </w:tc>
        <w:tc>
          <w:tcPr>
            <w:tcW w:w="1120" w:type="dxa"/>
            <w:tcBorders>
              <w:top w:val="nil"/>
              <w:left w:val="nil"/>
              <w:bottom w:val="single" w:sz="4" w:space="0" w:color="auto"/>
              <w:right w:val="single" w:sz="4" w:space="0" w:color="auto"/>
            </w:tcBorders>
            <w:shd w:val="clear" w:color="auto" w:fill="auto"/>
            <w:vAlign w:val="center"/>
            <w:hideMark/>
          </w:tcPr>
          <w:p w14:paraId="1E97F1E5" w14:textId="77777777" w:rsidR="0048450D" w:rsidRPr="0048450D" w:rsidRDefault="0048450D" w:rsidP="0048450D">
            <w:pPr>
              <w:jc w:val="center"/>
              <w:rPr>
                <w:rFonts w:cs="Calibri"/>
                <w:sz w:val="20"/>
                <w:szCs w:val="20"/>
              </w:rPr>
            </w:pPr>
            <w:r w:rsidRPr="0048450D">
              <w:rPr>
                <w:rFonts w:cs="Calibri"/>
                <w:sz w:val="20"/>
                <w:szCs w:val="20"/>
              </w:rPr>
              <w:t>0</w:t>
            </w:r>
          </w:p>
        </w:tc>
      </w:tr>
      <w:tr w:rsidR="0048450D" w:rsidRPr="0048450D" w14:paraId="1462A249" w14:textId="77777777" w:rsidTr="0048450D">
        <w:trPr>
          <w:trHeight w:val="300"/>
        </w:trPr>
        <w:tc>
          <w:tcPr>
            <w:tcW w:w="5360" w:type="dxa"/>
            <w:gridSpan w:val="2"/>
            <w:tcBorders>
              <w:top w:val="nil"/>
              <w:left w:val="nil"/>
              <w:bottom w:val="nil"/>
              <w:right w:val="nil"/>
            </w:tcBorders>
            <w:shd w:val="clear" w:color="auto" w:fill="auto"/>
            <w:noWrap/>
            <w:vAlign w:val="bottom"/>
            <w:hideMark/>
          </w:tcPr>
          <w:p w14:paraId="768224FF" w14:textId="77777777" w:rsidR="0048450D" w:rsidRPr="0048450D" w:rsidRDefault="0048450D" w:rsidP="0048450D">
            <w:pPr>
              <w:jc w:val="left"/>
              <w:rPr>
                <w:rFonts w:cs="Calibri"/>
                <w:szCs w:val="22"/>
              </w:rPr>
            </w:pPr>
            <w:r w:rsidRPr="0048450D">
              <w:rPr>
                <w:rFonts w:cs="Calibri"/>
                <w:szCs w:val="22"/>
              </w:rPr>
              <w:t>Forrás: Önkormányzati, intézményi adatgyűjtés</w:t>
            </w:r>
          </w:p>
        </w:tc>
        <w:tc>
          <w:tcPr>
            <w:tcW w:w="1120" w:type="dxa"/>
            <w:tcBorders>
              <w:top w:val="nil"/>
              <w:left w:val="nil"/>
              <w:bottom w:val="nil"/>
              <w:right w:val="nil"/>
            </w:tcBorders>
            <w:shd w:val="clear" w:color="auto" w:fill="auto"/>
            <w:noWrap/>
            <w:vAlign w:val="bottom"/>
            <w:hideMark/>
          </w:tcPr>
          <w:p w14:paraId="79D25061" w14:textId="77777777" w:rsidR="0048450D" w:rsidRPr="0048450D" w:rsidRDefault="0048450D" w:rsidP="0048450D">
            <w:pPr>
              <w:jc w:val="left"/>
              <w:rPr>
                <w:rFonts w:cs="Calibri"/>
                <w:szCs w:val="22"/>
              </w:rPr>
            </w:pPr>
          </w:p>
        </w:tc>
      </w:tr>
    </w:tbl>
    <w:p w14:paraId="3F08354C" w14:textId="77777777" w:rsidR="006248E7" w:rsidRDefault="006248E7" w:rsidP="002A0713">
      <w:pPr>
        <w:autoSpaceDE w:val="0"/>
        <w:autoSpaceDN w:val="0"/>
        <w:adjustRightInd w:val="0"/>
        <w:spacing w:after="20"/>
        <w:rPr>
          <w:rFonts w:ascii="Times New Roman" w:hAnsi="Times New Roman"/>
          <w:i/>
          <w:sz w:val="24"/>
        </w:rPr>
      </w:pPr>
    </w:p>
    <w:tbl>
      <w:tblPr>
        <w:tblW w:w="9067" w:type="dxa"/>
        <w:tblInd w:w="75" w:type="dxa"/>
        <w:tblLayout w:type="fixed"/>
        <w:tblCellMar>
          <w:left w:w="70" w:type="dxa"/>
          <w:right w:w="70" w:type="dxa"/>
        </w:tblCellMar>
        <w:tblLook w:val="04A0" w:firstRow="1" w:lastRow="0" w:firstColumn="1" w:lastColumn="0" w:noHBand="0" w:noVBand="1"/>
      </w:tblPr>
      <w:tblGrid>
        <w:gridCol w:w="704"/>
        <w:gridCol w:w="1162"/>
        <w:gridCol w:w="1106"/>
        <w:gridCol w:w="1134"/>
        <w:gridCol w:w="992"/>
        <w:gridCol w:w="1138"/>
        <w:gridCol w:w="850"/>
        <w:gridCol w:w="992"/>
        <w:gridCol w:w="989"/>
      </w:tblGrid>
      <w:tr w:rsidR="001664D8" w:rsidRPr="009812EE" w14:paraId="7C02E4DD" w14:textId="77777777" w:rsidTr="007C40CD">
        <w:trPr>
          <w:trHeight w:val="630"/>
        </w:trPr>
        <w:tc>
          <w:tcPr>
            <w:tcW w:w="9067" w:type="dxa"/>
            <w:gridSpan w:val="9"/>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9A2178" w14:textId="77777777" w:rsidR="001664D8" w:rsidRPr="009812EE" w:rsidRDefault="001664D8" w:rsidP="007C40CD">
            <w:pPr>
              <w:ind w:right="-738"/>
              <w:jc w:val="center"/>
              <w:rPr>
                <w:rFonts w:asciiTheme="minorHAnsi" w:hAnsiTheme="minorHAnsi" w:cstheme="minorHAnsi"/>
                <w:b/>
                <w:bCs/>
                <w:szCs w:val="22"/>
              </w:rPr>
            </w:pPr>
            <w:r w:rsidRPr="009812EE">
              <w:rPr>
                <w:rFonts w:asciiTheme="minorHAnsi" w:hAnsiTheme="minorHAnsi" w:cstheme="minorHAnsi"/>
                <w:b/>
                <w:bCs/>
                <w:szCs w:val="22"/>
              </w:rPr>
              <w:t xml:space="preserve">4.4.2. számú táblázat - Óvodai nevelés adatai </w:t>
            </w:r>
          </w:p>
        </w:tc>
      </w:tr>
      <w:tr w:rsidR="001664D8" w:rsidRPr="009812EE" w14:paraId="53F3FF2F" w14:textId="77777777" w:rsidTr="007C40CD">
        <w:trPr>
          <w:trHeight w:val="1650"/>
        </w:trPr>
        <w:tc>
          <w:tcPr>
            <w:tcW w:w="704"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1612DE2F"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Év</w:t>
            </w:r>
          </w:p>
        </w:tc>
        <w:tc>
          <w:tcPr>
            <w:tcW w:w="1162" w:type="dxa"/>
            <w:tcBorders>
              <w:top w:val="nil"/>
              <w:left w:val="nil"/>
              <w:bottom w:val="single" w:sz="4" w:space="0" w:color="auto"/>
              <w:right w:val="single" w:sz="4" w:space="0" w:color="auto"/>
            </w:tcBorders>
            <w:shd w:val="clear" w:color="000000" w:fill="E2EFDA"/>
            <w:vAlign w:val="center"/>
            <w:hideMark/>
          </w:tcPr>
          <w:p w14:paraId="6CE27A20"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3-6 éves korú gyermekek száma</w:t>
            </w:r>
          </w:p>
        </w:tc>
        <w:tc>
          <w:tcPr>
            <w:tcW w:w="1106" w:type="dxa"/>
            <w:tcBorders>
              <w:top w:val="nil"/>
              <w:left w:val="nil"/>
              <w:bottom w:val="single" w:sz="4" w:space="0" w:color="auto"/>
              <w:right w:val="single" w:sz="4" w:space="0" w:color="auto"/>
            </w:tcBorders>
            <w:shd w:val="clear" w:color="000000" w:fill="E2EFDA"/>
            <w:vAlign w:val="center"/>
            <w:hideMark/>
          </w:tcPr>
          <w:p w14:paraId="477421A6"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 xml:space="preserve">Óvodai gyermekcsoportok száma - gyógypedagógiai neveléssel együtt </w:t>
            </w:r>
            <w:r w:rsidRPr="009812EE">
              <w:rPr>
                <w:rFonts w:asciiTheme="minorHAnsi" w:hAnsiTheme="minorHAnsi" w:cstheme="minorHAnsi"/>
                <w:sz w:val="18"/>
                <w:szCs w:val="18"/>
              </w:rPr>
              <w:t xml:space="preserve">(TS 085) </w:t>
            </w:r>
          </w:p>
        </w:tc>
        <w:tc>
          <w:tcPr>
            <w:tcW w:w="1134" w:type="dxa"/>
            <w:tcBorders>
              <w:top w:val="nil"/>
              <w:left w:val="nil"/>
              <w:bottom w:val="single" w:sz="4" w:space="0" w:color="auto"/>
              <w:right w:val="single" w:sz="4" w:space="0" w:color="auto"/>
            </w:tcBorders>
            <w:shd w:val="clear" w:color="000000" w:fill="E2EFDA"/>
            <w:vAlign w:val="center"/>
            <w:hideMark/>
          </w:tcPr>
          <w:p w14:paraId="4D3BB93E"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Óvodai férőhelyek száma (gyógypedagógiai neveléssel együtt)</w:t>
            </w:r>
            <w:r w:rsidRPr="009812EE">
              <w:rPr>
                <w:rFonts w:asciiTheme="minorHAnsi" w:hAnsiTheme="minorHAnsi" w:cstheme="minorHAnsi"/>
                <w:b/>
                <w:bCs/>
                <w:sz w:val="18"/>
                <w:szCs w:val="18"/>
              </w:rPr>
              <w:br/>
            </w:r>
            <w:r w:rsidRPr="009812EE">
              <w:rPr>
                <w:rFonts w:asciiTheme="minorHAnsi" w:hAnsiTheme="minorHAnsi" w:cstheme="minorHAnsi"/>
                <w:sz w:val="18"/>
                <w:szCs w:val="18"/>
              </w:rPr>
              <w:t>(TS 090)</w:t>
            </w:r>
          </w:p>
        </w:tc>
        <w:tc>
          <w:tcPr>
            <w:tcW w:w="992" w:type="dxa"/>
            <w:tcBorders>
              <w:top w:val="nil"/>
              <w:left w:val="nil"/>
              <w:bottom w:val="single" w:sz="4" w:space="0" w:color="auto"/>
              <w:right w:val="single" w:sz="4" w:space="0" w:color="auto"/>
            </w:tcBorders>
            <w:shd w:val="clear" w:color="000000" w:fill="E2EFDA"/>
            <w:vAlign w:val="center"/>
            <w:hideMark/>
          </w:tcPr>
          <w:p w14:paraId="073E547F"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Óvodai feladatellátási helyek száma (gyógypedagógiai neveléssel együtt)</w:t>
            </w:r>
            <w:r w:rsidRPr="009812EE">
              <w:rPr>
                <w:rFonts w:asciiTheme="minorHAnsi" w:hAnsiTheme="minorHAnsi" w:cstheme="minorHAnsi"/>
                <w:b/>
                <w:bCs/>
                <w:sz w:val="18"/>
                <w:szCs w:val="18"/>
              </w:rPr>
              <w:br/>
            </w:r>
            <w:r w:rsidRPr="009812EE">
              <w:rPr>
                <w:rFonts w:asciiTheme="minorHAnsi" w:hAnsiTheme="minorHAnsi" w:cstheme="minorHAnsi"/>
                <w:sz w:val="18"/>
                <w:szCs w:val="18"/>
              </w:rPr>
              <w:t>(TS 088)</w:t>
            </w:r>
          </w:p>
        </w:tc>
        <w:tc>
          <w:tcPr>
            <w:tcW w:w="1138" w:type="dxa"/>
            <w:tcBorders>
              <w:top w:val="nil"/>
              <w:left w:val="nil"/>
              <w:bottom w:val="single" w:sz="4" w:space="0" w:color="auto"/>
              <w:right w:val="single" w:sz="4" w:space="0" w:color="auto"/>
            </w:tcBorders>
            <w:shd w:val="clear" w:color="000000" w:fill="E2EFDA"/>
            <w:vAlign w:val="center"/>
            <w:hideMark/>
          </w:tcPr>
          <w:p w14:paraId="7D3C3EDC"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Óvodába beírt gyermekek száma (gyógypedagógiai neveléssel együtt)</w:t>
            </w:r>
            <w:r w:rsidRPr="009812EE">
              <w:rPr>
                <w:rFonts w:asciiTheme="minorHAnsi" w:hAnsiTheme="minorHAnsi" w:cstheme="minorHAnsi"/>
                <w:b/>
                <w:bCs/>
                <w:sz w:val="18"/>
                <w:szCs w:val="18"/>
              </w:rPr>
              <w:br/>
            </w:r>
            <w:r w:rsidRPr="009812EE">
              <w:rPr>
                <w:rFonts w:asciiTheme="minorHAnsi" w:hAnsiTheme="minorHAnsi" w:cstheme="minorHAnsi"/>
                <w:sz w:val="18"/>
                <w:szCs w:val="18"/>
              </w:rPr>
              <w:t>(TS 087)</w:t>
            </w:r>
          </w:p>
        </w:tc>
        <w:tc>
          <w:tcPr>
            <w:tcW w:w="850" w:type="dxa"/>
            <w:tcBorders>
              <w:top w:val="nil"/>
              <w:left w:val="nil"/>
              <w:bottom w:val="single" w:sz="4" w:space="0" w:color="auto"/>
              <w:right w:val="single" w:sz="4" w:space="0" w:color="auto"/>
            </w:tcBorders>
            <w:shd w:val="clear" w:color="000000" w:fill="E2EFDA"/>
            <w:vAlign w:val="center"/>
            <w:hideMark/>
          </w:tcPr>
          <w:p w14:paraId="0B447D01"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Óvodai gyógypedagógiai gyermekcsoportok száma</w:t>
            </w:r>
            <w:r w:rsidRPr="009812EE">
              <w:rPr>
                <w:rFonts w:asciiTheme="minorHAnsi" w:hAnsiTheme="minorHAnsi" w:cstheme="minorHAnsi"/>
                <w:b/>
                <w:bCs/>
                <w:sz w:val="18"/>
                <w:szCs w:val="18"/>
              </w:rPr>
              <w:br/>
            </w:r>
            <w:r w:rsidRPr="009812EE">
              <w:rPr>
                <w:rFonts w:asciiTheme="minorHAnsi" w:hAnsiTheme="minorHAnsi" w:cstheme="minorHAnsi"/>
                <w:sz w:val="18"/>
                <w:szCs w:val="18"/>
              </w:rPr>
              <w:t>(TS 086)</w:t>
            </w:r>
          </w:p>
        </w:tc>
        <w:tc>
          <w:tcPr>
            <w:tcW w:w="992" w:type="dxa"/>
            <w:tcBorders>
              <w:top w:val="nil"/>
              <w:left w:val="nil"/>
              <w:bottom w:val="single" w:sz="4" w:space="0" w:color="auto"/>
              <w:right w:val="single" w:sz="4" w:space="0" w:color="auto"/>
            </w:tcBorders>
            <w:shd w:val="clear" w:color="000000" w:fill="E2EFDA"/>
            <w:vAlign w:val="center"/>
            <w:hideMark/>
          </w:tcPr>
          <w:p w14:paraId="5D7C453C" w14:textId="77777777" w:rsidR="001664D8" w:rsidRPr="009812EE" w:rsidRDefault="001664D8" w:rsidP="007C40CD">
            <w:pPr>
              <w:jc w:val="center"/>
              <w:rPr>
                <w:rFonts w:asciiTheme="minorHAnsi" w:hAnsiTheme="minorHAnsi" w:cstheme="minorHAnsi"/>
                <w:b/>
                <w:bCs/>
                <w:sz w:val="18"/>
                <w:szCs w:val="18"/>
              </w:rPr>
            </w:pPr>
            <w:r w:rsidRPr="009812EE">
              <w:rPr>
                <w:rFonts w:asciiTheme="minorHAnsi" w:hAnsiTheme="minorHAnsi" w:cstheme="minorHAnsi"/>
                <w:b/>
                <w:bCs/>
                <w:sz w:val="18"/>
                <w:szCs w:val="18"/>
              </w:rPr>
              <w:t>Gyógypedagógiai oktatásban részesülő óvodás gyermekek száma</w:t>
            </w:r>
            <w:r w:rsidRPr="009812EE">
              <w:rPr>
                <w:rFonts w:asciiTheme="minorHAnsi" w:hAnsiTheme="minorHAnsi" w:cstheme="minorHAnsi"/>
                <w:b/>
                <w:bCs/>
                <w:sz w:val="18"/>
                <w:szCs w:val="18"/>
              </w:rPr>
              <w:br/>
              <w:t xml:space="preserve">az integráltan oktatott SNI gyermekek nélkül </w:t>
            </w:r>
            <w:r w:rsidRPr="009812EE">
              <w:rPr>
                <w:rFonts w:asciiTheme="minorHAnsi" w:hAnsiTheme="minorHAnsi" w:cstheme="minorHAnsi"/>
                <w:sz w:val="18"/>
                <w:szCs w:val="18"/>
              </w:rPr>
              <w:t>(TS 091)</w:t>
            </w:r>
          </w:p>
        </w:tc>
        <w:tc>
          <w:tcPr>
            <w:tcW w:w="989" w:type="dxa"/>
            <w:tcBorders>
              <w:top w:val="nil"/>
              <w:left w:val="nil"/>
              <w:bottom w:val="single" w:sz="4" w:space="0" w:color="auto"/>
              <w:right w:val="single" w:sz="4" w:space="0" w:color="auto"/>
            </w:tcBorders>
            <w:shd w:val="clear" w:color="000000" w:fill="E2EFDA"/>
            <w:vAlign w:val="center"/>
            <w:hideMark/>
          </w:tcPr>
          <w:p w14:paraId="0378FFA5"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Egy óvodai gyermekcsoportra</w:t>
            </w:r>
            <w:r w:rsidRPr="009812EE">
              <w:rPr>
                <w:rFonts w:asciiTheme="minorHAnsi" w:hAnsiTheme="minorHAnsi" w:cstheme="minorHAnsi"/>
                <w:b/>
                <w:bCs/>
                <w:color w:val="000000"/>
                <w:sz w:val="18"/>
                <w:szCs w:val="18"/>
              </w:rPr>
              <w:br/>
              <w:t xml:space="preserve"> jutó gyermekek száma </w:t>
            </w:r>
            <w:r w:rsidRPr="009812EE">
              <w:rPr>
                <w:rFonts w:asciiTheme="minorHAnsi" w:hAnsiTheme="minorHAnsi" w:cstheme="minorHAnsi"/>
                <w:color w:val="000000"/>
                <w:sz w:val="18"/>
                <w:szCs w:val="18"/>
              </w:rPr>
              <w:t>(TS 089)</w:t>
            </w:r>
          </w:p>
        </w:tc>
      </w:tr>
      <w:tr w:rsidR="001664D8" w:rsidRPr="009812EE" w14:paraId="7BBC8041" w14:textId="77777777" w:rsidTr="007C40CD">
        <w:trPr>
          <w:trHeight w:val="600"/>
        </w:trPr>
        <w:tc>
          <w:tcPr>
            <w:tcW w:w="704" w:type="dxa"/>
            <w:vMerge/>
            <w:tcBorders>
              <w:top w:val="nil"/>
              <w:left w:val="single" w:sz="4" w:space="0" w:color="auto"/>
              <w:bottom w:val="single" w:sz="4" w:space="0" w:color="auto"/>
              <w:right w:val="single" w:sz="4" w:space="0" w:color="auto"/>
            </w:tcBorders>
            <w:vAlign w:val="center"/>
            <w:hideMark/>
          </w:tcPr>
          <w:p w14:paraId="52918849" w14:textId="77777777" w:rsidR="001664D8" w:rsidRPr="009812EE" w:rsidRDefault="001664D8" w:rsidP="007C40CD">
            <w:pPr>
              <w:rPr>
                <w:rFonts w:asciiTheme="minorHAnsi" w:hAnsiTheme="minorHAnsi" w:cstheme="minorHAnsi"/>
                <w:b/>
                <w:bCs/>
                <w:sz w:val="18"/>
                <w:szCs w:val="18"/>
              </w:rPr>
            </w:pPr>
          </w:p>
        </w:tc>
        <w:tc>
          <w:tcPr>
            <w:tcW w:w="1162" w:type="dxa"/>
            <w:tcBorders>
              <w:top w:val="nil"/>
              <w:left w:val="nil"/>
              <w:bottom w:val="single" w:sz="4" w:space="0" w:color="auto"/>
              <w:right w:val="single" w:sz="4" w:space="0" w:color="auto"/>
            </w:tcBorders>
            <w:shd w:val="clear" w:color="000000" w:fill="E2EFDA"/>
            <w:noWrap/>
            <w:vAlign w:val="center"/>
            <w:hideMark/>
          </w:tcPr>
          <w:p w14:paraId="34264D09"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fő</w:t>
            </w:r>
          </w:p>
        </w:tc>
        <w:tc>
          <w:tcPr>
            <w:tcW w:w="1106" w:type="dxa"/>
            <w:tcBorders>
              <w:top w:val="nil"/>
              <w:left w:val="nil"/>
              <w:bottom w:val="single" w:sz="4" w:space="0" w:color="auto"/>
              <w:right w:val="single" w:sz="4" w:space="0" w:color="auto"/>
            </w:tcBorders>
            <w:shd w:val="clear" w:color="000000" w:fill="E2EFDA"/>
            <w:noWrap/>
            <w:vAlign w:val="center"/>
            <w:hideMark/>
          </w:tcPr>
          <w:p w14:paraId="3C66170E"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db</w:t>
            </w:r>
          </w:p>
        </w:tc>
        <w:tc>
          <w:tcPr>
            <w:tcW w:w="1134" w:type="dxa"/>
            <w:tcBorders>
              <w:top w:val="nil"/>
              <w:left w:val="nil"/>
              <w:bottom w:val="single" w:sz="4" w:space="0" w:color="auto"/>
              <w:right w:val="single" w:sz="4" w:space="0" w:color="auto"/>
            </w:tcBorders>
            <w:shd w:val="clear" w:color="000000" w:fill="E2EFDA"/>
            <w:noWrap/>
            <w:vAlign w:val="center"/>
            <w:hideMark/>
          </w:tcPr>
          <w:p w14:paraId="338F442F"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db</w:t>
            </w:r>
          </w:p>
        </w:tc>
        <w:tc>
          <w:tcPr>
            <w:tcW w:w="992" w:type="dxa"/>
            <w:tcBorders>
              <w:top w:val="nil"/>
              <w:left w:val="nil"/>
              <w:bottom w:val="single" w:sz="4" w:space="0" w:color="auto"/>
              <w:right w:val="single" w:sz="4" w:space="0" w:color="auto"/>
            </w:tcBorders>
            <w:shd w:val="clear" w:color="000000" w:fill="E2EFDA"/>
            <w:noWrap/>
            <w:vAlign w:val="center"/>
            <w:hideMark/>
          </w:tcPr>
          <w:p w14:paraId="1A379F96"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db</w:t>
            </w:r>
          </w:p>
        </w:tc>
        <w:tc>
          <w:tcPr>
            <w:tcW w:w="1138" w:type="dxa"/>
            <w:tcBorders>
              <w:top w:val="nil"/>
              <w:left w:val="nil"/>
              <w:bottom w:val="single" w:sz="4" w:space="0" w:color="auto"/>
              <w:right w:val="single" w:sz="4" w:space="0" w:color="auto"/>
            </w:tcBorders>
            <w:shd w:val="clear" w:color="000000" w:fill="E2EFDA"/>
            <w:noWrap/>
            <w:vAlign w:val="center"/>
            <w:hideMark/>
          </w:tcPr>
          <w:p w14:paraId="62F1EF2B"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fő</w:t>
            </w:r>
          </w:p>
        </w:tc>
        <w:tc>
          <w:tcPr>
            <w:tcW w:w="850" w:type="dxa"/>
            <w:tcBorders>
              <w:top w:val="nil"/>
              <w:left w:val="nil"/>
              <w:bottom w:val="single" w:sz="4" w:space="0" w:color="auto"/>
              <w:right w:val="single" w:sz="4" w:space="0" w:color="auto"/>
            </w:tcBorders>
            <w:shd w:val="clear" w:color="000000" w:fill="E2EFDA"/>
            <w:noWrap/>
            <w:vAlign w:val="center"/>
            <w:hideMark/>
          </w:tcPr>
          <w:p w14:paraId="76712EDE"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db</w:t>
            </w:r>
          </w:p>
        </w:tc>
        <w:tc>
          <w:tcPr>
            <w:tcW w:w="992" w:type="dxa"/>
            <w:tcBorders>
              <w:top w:val="nil"/>
              <w:left w:val="nil"/>
              <w:bottom w:val="single" w:sz="4" w:space="0" w:color="auto"/>
              <w:right w:val="single" w:sz="4" w:space="0" w:color="auto"/>
            </w:tcBorders>
            <w:shd w:val="clear" w:color="000000" w:fill="E2EFDA"/>
            <w:noWrap/>
            <w:vAlign w:val="center"/>
            <w:hideMark/>
          </w:tcPr>
          <w:p w14:paraId="6F1FEA37"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fő</w:t>
            </w:r>
          </w:p>
        </w:tc>
        <w:tc>
          <w:tcPr>
            <w:tcW w:w="989" w:type="dxa"/>
            <w:tcBorders>
              <w:top w:val="nil"/>
              <w:left w:val="nil"/>
              <w:bottom w:val="single" w:sz="4" w:space="0" w:color="auto"/>
              <w:right w:val="single" w:sz="4" w:space="0" w:color="auto"/>
            </w:tcBorders>
            <w:shd w:val="clear" w:color="000000" w:fill="E2EFDA"/>
            <w:noWrap/>
            <w:vAlign w:val="center"/>
            <w:hideMark/>
          </w:tcPr>
          <w:p w14:paraId="36692BA7" w14:textId="77777777" w:rsidR="001664D8" w:rsidRPr="009812EE" w:rsidRDefault="001664D8" w:rsidP="007C40CD">
            <w:pPr>
              <w:jc w:val="center"/>
              <w:rPr>
                <w:rFonts w:asciiTheme="minorHAnsi" w:hAnsiTheme="minorHAnsi" w:cstheme="minorHAnsi"/>
                <w:b/>
                <w:bCs/>
                <w:color w:val="000000"/>
                <w:sz w:val="18"/>
                <w:szCs w:val="18"/>
              </w:rPr>
            </w:pPr>
            <w:r w:rsidRPr="009812EE">
              <w:rPr>
                <w:rFonts w:asciiTheme="minorHAnsi" w:hAnsiTheme="minorHAnsi" w:cstheme="minorHAnsi"/>
                <w:b/>
                <w:bCs/>
                <w:color w:val="000000"/>
                <w:sz w:val="18"/>
                <w:szCs w:val="18"/>
              </w:rPr>
              <w:t>fő</w:t>
            </w:r>
          </w:p>
        </w:tc>
      </w:tr>
      <w:tr w:rsidR="001664D8" w:rsidRPr="009812EE" w14:paraId="352D7738" w14:textId="77777777" w:rsidTr="007C40CD">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9912E9C"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2017</w:t>
            </w:r>
          </w:p>
        </w:tc>
        <w:tc>
          <w:tcPr>
            <w:tcW w:w="1162" w:type="dxa"/>
            <w:tcBorders>
              <w:top w:val="nil"/>
              <w:left w:val="nil"/>
              <w:bottom w:val="single" w:sz="4" w:space="0" w:color="auto"/>
              <w:right w:val="single" w:sz="4" w:space="0" w:color="auto"/>
            </w:tcBorders>
            <w:shd w:val="clear" w:color="auto" w:fill="auto"/>
            <w:vAlign w:val="center"/>
            <w:hideMark/>
          </w:tcPr>
          <w:p w14:paraId="21B5C6DA"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183</w:t>
            </w:r>
          </w:p>
        </w:tc>
        <w:tc>
          <w:tcPr>
            <w:tcW w:w="1106" w:type="dxa"/>
            <w:tcBorders>
              <w:top w:val="nil"/>
              <w:left w:val="nil"/>
              <w:bottom w:val="single" w:sz="4" w:space="0" w:color="auto"/>
              <w:right w:val="single" w:sz="4" w:space="0" w:color="auto"/>
            </w:tcBorders>
            <w:shd w:val="clear" w:color="auto" w:fill="auto"/>
            <w:vAlign w:val="center"/>
            <w:hideMark/>
          </w:tcPr>
          <w:p w14:paraId="559A6B2A"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7</w:t>
            </w:r>
          </w:p>
        </w:tc>
        <w:tc>
          <w:tcPr>
            <w:tcW w:w="1134" w:type="dxa"/>
            <w:tcBorders>
              <w:top w:val="nil"/>
              <w:left w:val="nil"/>
              <w:bottom w:val="single" w:sz="4" w:space="0" w:color="auto"/>
              <w:right w:val="single" w:sz="4" w:space="0" w:color="auto"/>
            </w:tcBorders>
            <w:shd w:val="clear" w:color="auto" w:fill="auto"/>
            <w:vAlign w:val="center"/>
            <w:hideMark/>
          </w:tcPr>
          <w:p w14:paraId="200E1F86"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175</w:t>
            </w:r>
          </w:p>
        </w:tc>
        <w:tc>
          <w:tcPr>
            <w:tcW w:w="992" w:type="dxa"/>
            <w:tcBorders>
              <w:top w:val="nil"/>
              <w:left w:val="nil"/>
              <w:bottom w:val="single" w:sz="4" w:space="0" w:color="auto"/>
              <w:right w:val="single" w:sz="4" w:space="0" w:color="auto"/>
            </w:tcBorders>
            <w:shd w:val="clear" w:color="auto" w:fill="auto"/>
            <w:vAlign w:val="center"/>
            <w:hideMark/>
          </w:tcPr>
          <w:p w14:paraId="58DC156B"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w:t>
            </w:r>
          </w:p>
        </w:tc>
        <w:tc>
          <w:tcPr>
            <w:tcW w:w="1138" w:type="dxa"/>
            <w:tcBorders>
              <w:top w:val="nil"/>
              <w:left w:val="nil"/>
              <w:bottom w:val="single" w:sz="4" w:space="0" w:color="auto"/>
              <w:right w:val="single" w:sz="4" w:space="0" w:color="auto"/>
            </w:tcBorders>
            <w:shd w:val="clear" w:color="auto" w:fill="auto"/>
            <w:vAlign w:val="center"/>
            <w:hideMark/>
          </w:tcPr>
          <w:p w14:paraId="0E2E9D7D"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150</w:t>
            </w:r>
          </w:p>
        </w:tc>
        <w:tc>
          <w:tcPr>
            <w:tcW w:w="850" w:type="dxa"/>
            <w:tcBorders>
              <w:top w:val="nil"/>
              <w:left w:val="nil"/>
              <w:bottom w:val="single" w:sz="4" w:space="0" w:color="auto"/>
              <w:right w:val="single" w:sz="4" w:space="0" w:color="auto"/>
            </w:tcBorders>
            <w:shd w:val="clear" w:color="auto" w:fill="auto"/>
            <w:vAlign w:val="center"/>
            <w:hideMark/>
          </w:tcPr>
          <w:p w14:paraId="2D5C824D"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50FF9F29"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89" w:type="dxa"/>
            <w:tcBorders>
              <w:top w:val="nil"/>
              <w:left w:val="nil"/>
              <w:bottom w:val="single" w:sz="4" w:space="0" w:color="auto"/>
              <w:right w:val="single" w:sz="4" w:space="0" w:color="auto"/>
            </w:tcBorders>
            <w:shd w:val="clear" w:color="auto" w:fill="auto"/>
            <w:vAlign w:val="center"/>
            <w:hideMark/>
          </w:tcPr>
          <w:p w14:paraId="7989C3E7"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21</w:t>
            </w:r>
          </w:p>
        </w:tc>
      </w:tr>
      <w:tr w:rsidR="001664D8" w:rsidRPr="009812EE" w14:paraId="73564A32" w14:textId="77777777" w:rsidTr="007C40CD">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437464"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2018</w:t>
            </w:r>
          </w:p>
        </w:tc>
        <w:tc>
          <w:tcPr>
            <w:tcW w:w="1162" w:type="dxa"/>
            <w:tcBorders>
              <w:top w:val="nil"/>
              <w:left w:val="nil"/>
              <w:bottom w:val="single" w:sz="4" w:space="0" w:color="auto"/>
              <w:right w:val="single" w:sz="4" w:space="0" w:color="auto"/>
            </w:tcBorders>
            <w:shd w:val="clear" w:color="auto" w:fill="auto"/>
            <w:vAlign w:val="center"/>
            <w:hideMark/>
          </w:tcPr>
          <w:p w14:paraId="32D4DA06"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192</w:t>
            </w:r>
          </w:p>
        </w:tc>
        <w:tc>
          <w:tcPr>
            <w:tcW w:w="1106" w:type="dxa"/>
            <w:tcBorders>
              <w:top w:val="nil"/>
              <w:left w:val="nil"/>
              <w:bottom w:val="single" w:sz="4" w:space="0" w:color="auto"/>
              <w:right w:val="single" w:sz="4" w:space="0" w:color="auto"/>
            </w:tcBorders>
            <w:shd w:val="clear" w:color="auto" w:fill="auto"/>
            <w:vAlign w:val="center"/>
            <w:hideMark/>
          </w:tcPr>
          <w:p w14:paraId="2ABCECC6"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7</w:t>
            </w:r>
          </w:p>
        </w:tc>
        <w:tc>
          <w:tcPr>
            <w:tcW w:w="1134" w:type="dxa"/>
            <w:tcBorders>
              <w:top w:val="nil"/>
              <w:left w:val="nil"/>
              <w:bottom w:val="single" w:sz="4" w:space="0" w:color="auto"/>
              <w:right w:val="single" w:sz="4" w:space="0" w:color="auto"/>
            </w:tcBorders>
            <w:shd w:val="clear" w:color="auto" w:fill="auto"/>
            <w:vAlign w:val="center"/>
            <w:hideMark/>
          </w:tcPr>
          <w:p w14:paraId="2CD4448B"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175</w:t>
            </w:r>
          </w:p>
        </w:tc>
        <w:tc>
          <w:tcPr>
            <w:tcW w:w="992" w:type="dxa"/>
            <w:tcBorders>
              <w:top w:val="nil"/>
              <w:left w:val="nil"/>
              <w:bottom w:val="single" w:sz="4" w:space="0" w:color="auto"/>
              <w:right w:val="single" w:sz="4" w:space="0" w:color="auto"/>
            </w:tcBorders>
            <w:shd w:val="clear" w:color="auto" w:fill="auto"/>
            <w:vAlign w:val="center"/>
            <w:hideMark/>
          </w:tcPr>
          <w:p w14:paraId="66564F74"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w:t>
            </w:r>
          </w:p>
        </w:tc>
        <w:tc>
          <w:tcPr>
            <w:tcW w:w="1138" w:type="dxa"/>
            <w:tcBorders>
              <w:top w:val="nil"/>
              <w:left w:val="nil"/>
              <w:bottom w:val="single" w:sz="4" w:space="0" w:color="auto"/>
              <w:right w:val="single" w:sz="4" w:space="0" w:color="auto"/>
            </w:tcBorders>
            <w:shd w:val="clear" w:color="auto" w:fill="auto"/>
            <w:vAlign w:val="center"/>
            <w:hideMark/>
          </w:tcPr>
          <w:p w14:paraId="1832EF82"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162</w:t>
            </w:r>
          </w:p>
        </w:tc>
        <w:tc>
          <w:tcPr>
            <w:tcW w:w="850" w:type="dxa"/>
            <w:tcBorders>
              <w:top w:val="nil"/>
              <w:left w:val="nil"/>
              <w:bottom w:val="single" w:sz="4" w:space="0" w:color="auto"/>
              <w:right w:val="single" w:sz="4" w:space="0" w:color="auto"/>
            </w:tcBorders>
            <w:shd w:val="clear" w:color="auto" w:fill="auto"/>
            <w:vAlign w:val="center"/>
            <w:hideMark/>
          </w:tcPr>
          <w:p w14:paraId="751B03F2"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2873642F"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89" w:type="dxa"/>
            <w:tcBorders>
              <w:top w:val="nil"/>
              <w:left w:val="nil"/>
              <w:bottom w:val="single" w:sz="4" w:space="0" w:color="auto"/>
              <w:right w:val="single" w:sz="4" w:space="0" w:color="auto"/>
            </w:tcBorders>
            <w:shd w:val="clear" w:color="auto" w:fill="auto"/>
            <w:vAlign w:val="center"/>
            <w:hideMark/>
          </w:tcPr>
          <w:p w14:paraId="6DD72FEB"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23</w:t>
            </w:r>
          </w:p>
        </w:tc>
      </w:tr>
      <w:tr w:rsidR="001664D8" w:rsidRPr="009812EE" w14:paraId="0256AC29" w14:textId="77777777" w:rsidTr="007C40CD">
        <w:trPr>
          <w:trHeight w:val="443"/>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0695BDF"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2019</w:t>
            </w:r>
          </w:p>
        </w:tc>
        <w:tc>
          <w:tcPr>
            <w:tcW w:w="1162" w:type="dxa"/>
            <w:tcBorders>
              <w:top w:val="nil"/>
              <w:left w:val="nil"/>
              <w:bottom w:val="single" w:sz="4" w:space="0" w:color="auto"/>
              <w:right w:val="single" w:sz="4" w:space="0" w:color="auto"/>
            </w:tcBorders>
            <w:shd w:val="clear" w:color="auto" w:fill="auto"/>
            <w:vAlign w:val="center"/>
            <w:hideMark/>
          </w:tcPr>
          <w:p w14:paraId="74F64FA7"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213</w:t>
            </w:r>
          </w:p>
        </w:tc>
        <w:tc>
          <w:tcPr>
            <w:tcW w:w="1106" w:type="dxa"/>
            <w:tcBorders>
              <w:top w:val="nil"/>
              <w:left w:val="nil"/>
              <w:bottom w:val="single" w:sz="4" w:space="0" w:color="auto"/>
              <w:right w:val="single" w:sz="4" w:space="0" w:color="auto"/>
            </w:tcBorders>
            <w:shd w:val="clear" w:color="auto" w:fill="auto"/>
            <w:vAlign w:val="center"/>
            <w:hideMark/>
          </w:tcPr>
          <w:p w14:paraId="285AAB1C"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7</w:t>
            </w:r>
          </w:p>
        </w:tc>
        <w:tc>
          <w:tcPr>
            <w:tcW w:w="1134" w:type="dxa"/>
            <w:tcBorders>
              <w:top w:val="nil"/>
              <w:left w:val="nil"/>
              <w:bottom w:val="single" w:sz="4" w:space="0" w:color="auto"/>
              <w:right w:val="single" w:sz="4" w:space="0" w:color="auto"/>
            </w:tcBorders>
            <w:shd w:val="clear" w:color="auto" w:fill="auto"/>
            <w:vAlign w:val="center"/>
            <w:hideMark/>
          </w:tcPr>
          <w:p w14:paraId="39632B50"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175</w:t>
            </w:r>
          </w:p>
        </w:tc>
        <w:tc>
          <w:tcPr>
            <w:tcW w:w="992" w:type="dxa"/>
            <w:tcBorders>
              <w:top w:val="nil"/>
              <w:left w:val="nil"/>
              <w:bottom w:val="single" w:sz="4" w:space="0" w:color="auto"/>
              <w:right w:val="single" w:sz="4" w:space="0" w:color="auto"/>
            </w:tcBorders>
            <w:shd w:val="clear" w:color="auto" w:fill="auto"/>
            <w:vAlign w:val="center"/>
            <w:hideMark/>
          </w:tcPr>
          <w:p w14:paraId="2C81633F"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w:t>
            </w:r>
          </w:p>
        </w:tc>
        <w:tc>
          <w:tcPr>
            <w:tcW w:w="1138" w:type="dxa"/>
            <w:tcBorders>
              <w:top w:val="nil"/>
              <w:left w:val="nil"/>
              <w:bottom w:val="single" w:sz="4" w:space="0" w:color="auto"/>
              <w:right w:val="single" w:sz="4" w:space="0" w:color="auto"/>
            </w:tcBorders>
            <w:shd w:val="clear" w:color="auto" w:fill="auto"/>
            <w:vAlign w:val="center"/>
            <w:hideMark/>
          </w:tcPr>
          <w:p w14:paraId="7AC930CA"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175</w:t>
            </w:r>
          </w:p>
        </w:tc>
        <w:tc>
          <w:tcPr>
            <w:tcW w:w="850" w:type="dxa"/>
            <w:tcBorders>
              <w:top w:val="nil"/>
              <w:left w:val="nil"/>
              <w:bottom w:val="single" w:sz="4" w:space="0" w:color="auto"/>
              <w:right w:val="single" w:sz="4" w:space="0" w:color="auto"/>
            </w:tcBorders>
            <w:shd w:val="clear" w:color="auto" w:fill="auto"/>
            <w:vAlign w:val="center"/>
            <w:hideMark/>
          </w:tcPr>
          <w:p w14:paraId="1361AB79"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24FBFEA0"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89" w:type="dxa"/>
            <w:tcBorders>
              <w:top w:val="nil"/>
              <w:left w:val="nil"/>
              <w:bottom w:val="single" w:sz="4" w:space="0" w:color="auto"/>
              <w:right w:val="single" w:sz="4" w:space="0" w:color="auto"/>
            </w:tcBorders>
            <w:shd w:val="clear" w:color="auto" w:fill="auto"/>
            <w:vAlign w:val="center"/>
            <w:hideMark/>
          </w:tcPr>
          <w:p w14:paraId="72640668"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25</w:t>
            </w:r>
          </w:p>
        </w:tc>
      </w:tr>
      <w:tr w:rsidR="001664D8" w:rsidRPr="009812EE" w14:paraId="25C17D1D" w14:textId="77777777" w:rsidTr="007C40CD">
        <w:trPr>
          <w:trHeight w:val="405"/>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217556B"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2020</w:t>
            </w:r>
          </w:p>
        </w:tc>
        <w:tc>
          <w:tcPr>
            <w:tcW w:w="1162" w:type="dxa"/>
            <w:tcBorders>
              <w:top w:val="nil"/>
              <w:left w:val="nil"/>
              <w:bottom w:val="single" w:sz="4" w:space="0" w:color="auto"/>
              <w:right w:val="single" w:sz="4" w:space="0" w:color="auto"/>
            </w:tcBorders>
            <w:shd w:val="clear" w:color="auto" w:fill="auto"/>
            <w:vAlign w:val="center"/>
            <w:hideMark/>
          </w:tcPr>
          <w:p w14:paraId="6434D060"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222</w:t>
            </w:r>
          </w:p>
        </w:tc>
        <w:tc>
          <w:tcPr>
            <w:tcW w:w="1106" w:type="dxa"/>
            <w:tcBorders>
              <w:top w:val="nil"/>
              <w:left w:val="nil"/>
              <w:bottom w:val="single" w:sz="4" w:space="0" w:color="auto"/>
              <w:right w:val="single" w:sz="4" w:space="0" w:color="auto"/>
            </w:tcBorders>
            <w:shd w:val="clear" w:color="auto" w:fill="auto"/>
            <w:vAlign w:val="center"/>
            <w:hideMark/>
          </w:tcPr>
          <w:p w14:paraId="592ACFEF"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7</w:t>
            </w:r>
          </w:p>
        </w:tc>
        <w:tc>
          <w:tcPr>
            <w:tcW w:w="1134" w:type="dxa"/>
            <w:tcBorders>
              <w:top w:val="nil"/>
              <w:left w:val="nil"/>
              <w:bottom w:val="single" w:sz="4" w:space="0" w:color="auto"/>
              <w:right w:val="single" w:sz="4" w:space="0" w:color="auto"/>
            </w:tcBorders>
            <w:shd w:val="clear" w:color="auto" w:fill="auto"/>
            <w:vAlign w:val="center"/>
            <w:hideMark/>
          </w:tcPr>
          <w:p w14:paraId="5A77F497"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175</w:t>
            </w:r>
          </w:p>
        </w:tc>
        <w:tc>
          <w:tcPr>
            <w:tcW w:w="992" w:type="dxa"/>
            <w:tcBorders>
              <w:top w:val="nil"/>
              <w:left w:val="nil"/>
              <w:bottom w:val="single" w:sz="4" w:space="0" w:color="auto"/>
              <w:right w:val="single" w:sz="4" w:space="0" w:color="auto"/>
            </w:tcBorders>
            <w:shd w:val="clear" w:color="auto" w:fill="auto"/>
            <w:vAlign w:val="center"/>
            <w:hideMark/>
          </w:tcPr>
          <w:p w14:paraId="46EF2CDB"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w:t>
            </w:r>
          </w:p>
        </w:tc>
        <w:tc>
          <w:tcPr>
            <w:tcW w:w="1138" w:type="dxa"/>
            <w:tcBorders>
              <w:top w:val="nil"/>
              <w:left w:val="nil"/>
              <w:bottom w:val="single" w:sz="4" w:space="0" w:color="auto"/>
              <w:right w:val="single" w:sz="4" w:space="0" w:color="auto"/>
            </w:tcBorders>
            <w:shd w:val="clear" w:color="auto" w:fill="auto"/>
            <w:vAlign w:val="center"/>
            <w:hideMark/>
          </w:tcPr>
          <w:p w14:paraId="6098ABE4"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173</w:t>
            </w:r>
          </w:p>
        </w:tc>
        <w:tc>
          <w:tcPr>
            <w:tcW w:w="850" w:type="dxa"/>
            <w:tcBorders>
              <w:top w:val="nil"/>
              <w:left w:val="nil"/>
              <w:bottom w:val="single" w:sz="4" w:space="0" w:color="auto"/>
              <w:right w:val="single" w:sz="4" w:space="0" w:color="auto"/>
            </w:tcBorders>
            <w:shd w:val="clear" w:color="auto" w:fill="auto"/>
            <w:vAlign w:val="center"/>
            <w:hideMark/>
          </w:tcPr>
          <w:p w14:paraId="5C073DF7"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1CE11B67"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89" w:type="dxa"/>
            <w:tcBorders>
              <w:top w:val="nil"/>
              <w:left w:val="nil"/>
              <w:bottom w:val="single" w:sz="4" w:space="0" w:color="auto"/>
              <w:right w:val="single" w:sz="4" w:space="0" w:color="auto"/>
            </w:tcBorders>
            <w:shd w:val="clear" w:color="auto" w:fill="auto"/>
            <w:vAlign w:val="center"/>
            <w:hideMark/>
          </w:tcPr>
          <w:p w14:paraId="02E4FCC3"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25</w:t>
            </w:r>
          </w:p>
        </w:tc>
      </w:tr>
      <w:tr w:rsidR="001664D8" w:rsidRPr="009812EE" w14:paraId="602932C1" w14:textId="77777777" w:rsidTr="007C40CD">
        <w:trPr>
          <w:trHeight w:val="3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AE984D4"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2021</w:t>
            </w:r>
          </w:p>
        </w:tc>
        <w:tc>
          <w:tcPr>
            <w:tcW w:w="1162" w:type="dxa"/>
            <w:tcBorders>
              <w:top w:val="nil"/>
              <w:left w:val="nil"/>
              <w:bottom w:val="single" w:sz="4" w:space="0" w:color="auto"/>
              <w:right w:val="single" w:sz="4" w:space="0" w:color="auto"/>
            </w:tcBorders>
            <w:shd w:val="clear" w:color="auto" w:fill="auto"/>
            <w:vAlign w:val="center"/>
            <w:hideMark/>
          </w:tcPr>
          <w:p w14:paraId="3B99617A"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250</w:t>
            </w:r>
          </w:p>
        </w:tc>
        <w:tc>
          <w:tcPr>
            <w:tcW w:w="1106" w:type="dxa"/>
            <w:tcBorders>
              <w:top w:val="nil"/>
              <w:left w:val="nil"/>
              <w:bottom w:val="single" w:sz="4" w:space="0" w:color="auto"/>
              <w:right w:val="single" w:sz="4" w:space="0" w:color="auto"/>
            </w:tcBorders>
            <w:shd w:val="clear" w:color="auto" w:fill="auto"/>
            <w:vAlign w:val="center"/>
            <w:hideMark/>
          </w:tcPr>
          <w:p w14:paraId="063D6276"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7</w:t>
            </w:r>
          </w:p>
        </w:tc>
        <w:tc>
          <w:tcPr>
            <w:tcW w:w="1134" w:type="dxa"/>
            <w:tcBorders>
              <w:top w:val="nil"/>
              <w:left w:val="nil"/>
              <w:bottom w:val="single" w:sz="4" w:space="0" w:color="auto"/>
              <w:right w:val="single" w:sz="4" w:space="0" w:color="auto"/>
            </w:tcBorders>
            <w:shd w:val="clear" w:color="auto" w:fill="auto"/>
            <w:vAlign w:val="center"/>
            <w:hideMark/>
          </w:tcPr>
          <w:p w14:paraId="7BF6F3DF"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175</w:t>
            </w:r>
          </w:p>
        </w:tc>
        <w:tc>
          <w:tcPr>
            <w:tcW w:w="992" w:type="dxa"/>
            <w:tcBorders>
              <w:top w:val="nil"/>
              <w:left w:val="nil"/>
              <w:bottom w:val="single" w:sz="4" w:space="0" w:color="auto"/>
              <w:right w:val="single" w:sz="4" w:space="0" w:color="auto"/>
            </w:tcBorders>
            <w:shd w:val="clear" w:color="auto" w:fill="auto"/>
            <w:vAlign w:val="center"/>
            <w:hideMark/>
          </w:tcPr>
          <w:p w14:paraId="4BF6BC41"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w:t>
            </w:r>
          </w:p>
        </w:tc>
        <w:tc>
          <w:tcPr>
            <w:tcW w:w="1138" w:type="dxa"/>
            <w:tcBorders>
              <w:top w:val="nil"/>
              <w:left w:val="nil"/>
              <w:bottom w:val="single" w:sz="4" w:space="0" w:color="auto"/>
              <w:right w:val="single" w:sz="4" w:space="0" w:color="auto"/>
            </w:tcBorders>
            <w:shd w:val="clear" w:color="auto" w:fill="auto"/>
            <w:vAlign w:val="center"/>
            <w:hideMark/>
          </w:tcPr>
          <w:p w14:paraId="53A0E866"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180</w:t>
            </w:r>
          </w:p>
        </w:tc>
        <w:tc>
          <w:tcPr>
            <w:tcW w:w="850" w:type="dxa"/>
            <w:tcBorders>
              <w:top w:val="nil"/>
              <w:left w:val="nil"/>
              <w:bottom w:val="single" w:sz="4" w:space="0" w:color="auto"/>
              <w:right w:val="single" w:sz="4" w:space="0" w:color="auto"/>
            </w:tcBorders>
            <w:shd w:val="clear" w:color="auto" w:fill="auto"/>
            <w:vAlign w:val="center"/>
            <w:hideMark/>
          </w:tcPr>
          <w:p w14:paraId="5F006246"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2CC713BD"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89" w:type="dxa"/>
            <w:tcBorders>
              <w:top w:val="nil"/>
              <w:left w:val="nil"/>
              <w:bottom w:val="single" w:sz="4" w:space="0" w:color="auto"/>
              <w:right w:val="single" w:sz="4" w:space="0" w:color="auto"/>
            </w:tcBorders>
            <w:shd w:val="clear" w:color="auto" w:fill="auto"/>
            <w:vAlign w:val="center"/>
            <w:hideMark/>
          </w:tcPr>
          <w:p w14:paraId="6C4CFA3F"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26</w:t>
            </w:r>
          </w:p>
        </w:tc>
      </w:tr>
      <w:tr w:rsidR="001664D8" w:rsidRPr="009812EE" w14:paraId="79EA747D" w14:textId="77777777" w:rsidTr="007C40CD">
        <w:trPr>
          <w:trHeight w:val="51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78CF74C"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2022</w:t>
            </w:r>
          </w:p>
        </w:tc>
        <w:tc>
          <w:tcPr>
            <w:tcW w:w="1162" w:type="dxa"/>
            <w:tcBorders>
              <w:top w:val="nil"/>
              <w:left w:val="nil"/>
              <w:bottom w:val="single" w:sz="4" w:space="0" w:color="auto"/>
              <w:right w:val="single" w:sz="4" w:space="0" w:color="auto"/>
            </w:tcBorders>
            <w:shd w:val="clear" w:color="auto" w:fill="auto"/>
            <w:vAlign w:val="center"/>
            <w:hideMark/>
          </w:tcPr>
          <w:p w14:paraId="65F7E8A3"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245</w:t>
            </w:r>
          </w:p>
        </w:tc>
        <w:tc>
          <w:tcPr>
            <w:tcW w:w="1106" w:type="dxa"/>
            <w:tcBorders>
              <w:top w:val="nil"/>
              <w:left w:val="nil"/>
              <w:bottom w:val="single" w:sz="4" w:space="0" w:color="auto"/>
              <w:right w:val="single" w:sz="4" w:space="0" w:color="auto"/>
            </w:tcBorders>
            <w:shd w:val="clear" w:color="auto" w:fill="auto"/>
            <w:vAlign w:val="center"/>
            <w:hideMark/>
          </w:tcPr>
          <w:p w14:paraId="72A4A0BC"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7</w:t>
            </w:r>
          </w:p>
        </w:tc>
        <w:tc>
          <w:tcPr>
            <w:tcW w:w="1134" w:type="dxa"/>
            <w:tcBorders>
              <w:top w:val="nil"/>
              <w:left w:val="nil"/>
              <w:bottom w:val="single" w:sz="4" w:space="0" w:color="auto"/>
              <w:right w:val="single" w:sz="4" w:space="0" w:color="auto"/>
            </w:tcBorders>
            <w:shd w:val="clear" w:color="auto" w:fill="auto"/>
            <w:vAlign w:val="center"/>
            <w:hideMark/>
          </w:tcPr>
          <w:p w14:paraId="30B73F3D"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175</w:t>
            </w:r>
          </w:p>
        </w:tc>
        <w:tc>
          <w:tcPr>
            <w:tcW w:w="992" w:type="dxa"/>
            <w:tcBorders>
              <w:top w:val="nil"/>
              <w:left w:val="nil"/>
              <w:bottom w:val="single" w:sz="4" w:space="0" w:color="auto"/>
              <w:right w:val="single" w:sz="4" w:space="0" w:color="auto"/>
            </w:tcBorders>
            <w:shd w:val="clear" w:color="auto" w:fill="auto"/>
            <w:vAlign w:val="center"/>
            <w:hideMark/>
          </w:tcPr>
          <w:p w14:paraId="0101D337"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w:t>
            </w:r>
          </w:p>
        </w:tc>
        <w:tc>
          <w:tcPr>
            <w:tcW w:w="1138" w:type="dxa"/>
            <w:tcBorders>
              <w:top w:val="nil"/>
              <w:left w:val="nil"/>
              <w:bottom w:val="single" w:sz="4" w:space="0" w:color="auto"/>
              <w:right w:val="single" w:sz="4" w:space="0" w:color="auto"/>
            </w:tcBorders>
            <w:shd w:val="clear" w:color="auto" w:fill="auto"/>
            <w:vAlign w:val="center"/>
            <w:hideMark/>
          </w:tcPr>
          <w:p w14:paraId="3E10A678"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183</w:t>
            </w:r>
          </w:p>
        </w:tc>
        <w:tc>
          <w:tcPr>
            <w:tcW w:w="850" w:type="dxa"/>
            <w:tcBorders>
              <w:top w:val="nil"/>
              <w:left w:val="nil"/>
              <w:bottom w:val="single" w:sz="4" w:space="0" w:color="auto"/>
              <w:right w:val="single" w:sz="4" w:space="0" w:color="auto"/>
            </w:tcBorders>
            <w:shd w:val="clear" w:color="auto" w:fill="auto"/>
            <w:vAlign w:val="center"/>
            <w:hideMark/>
          </w:tcPr>
          <w:p w14:paraId="1FCF19FF"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672506C1"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0</w:t>
            </w:r>
          </w:p>
        </w:tc>
        <w:tc>
          <w:tcPr>
            <w:tcW w:w="989" w:type="dxa"/>
            <w:tcBorders>
              <w:top w:val="nil"/>
              <w:left w:val="nil"/>
              <w:bottom w:val="single" w:sz="4" w:space="0" w:color="auto"/>
              <w:right w:val="single" w:sz="4" w:space="0" w:color="auto"/>
            </w:tcBorders>
            <w:shd w:val="clear" w:color="auto" w:fill="auto"/>
            <w:vAlign w:val="center"/>
            <w:hideMark/>
          </w:tcPr>
          <w:p w14:paraId="12810005" w14:textId="77777777" w:rsidR="001664D8" w:rsidRPr="009812EE" w:rsidRDefault="001664D8" w:rsidP="007C40CD">
            <w:pPr>
              <w:jc w:val="center"/>
              <w:rPr>
                <w:rFonts w:asciiTheme="minorHAnsi" w:hAnsiTheme="minorHAnsi" w:cstheme="minorHAnsi"/>
                <w:sz w:val="18"/>
                <w:szCs w:val="18"/>
              </w:rPr>
            </w:pPr>
            <w:r w:rsidRPr="009812EE">
              <w:rPr>
                <w:rFonts w:asciiTheme="minorHAnsi" w:hAnsiTheme="minorHAnsi" w:cstheme="minorHAnsi"/>
                <w:sz w:val="18"/>
                <w:szCs w:val="18"/>
              </w:rPr>
              <w:t>26</w:t>
            </w:r>
          </w:p>
        </w:tc>
      </w:tr>
      <w:tr w:rsidR="001664D8" w:rsidRPr="009812EE" w14:paraId="11CF6BD2" w14:textId="77777777" w:rsidTr="007C40CD">
        <w:trPr>
          <w:trHeight w:val="300"/>
        </w:trPr>
        <w:tc>
          <w:tcPr>
            <w:tcW w:w="2972" w:type="dxa"/>
            <w:gridSpan w:val="3"/>
            <w:tcBorders>
              <w:top w:val="nil"/>
              <w:left w:val="nil"/>
              <w:bottom w:val="nil"/>
              <w:right w:val="nil"/>
            </w:tcBorders>
            <w:shd w:val="clear" w:color="auto" w:fill="auto"/>
            <w:noWrap/>
            <w:vAlign w:val="bottom"/>
            <w:hideMark/>
          </w:tcPr>
          <w:p w14:paraId="3283D3DA" w14:textId="77777777" w:rsidR="001664D8" w:rsidRPr="009812EE" w:rsidRDefault="001664D8" w:rsidP="007C40CD">
            <w:pPr>
              <w:rPr>
                <w:rFonts w:ascii="Times New Roman" w:hAnsi="Times New Roman"/>
                <w:sz w:val="18"/>
                <w:szCs w:val="18"/>
              </w:rPr>
            </w:pPr>
            <w:r w:rsidRPr="009812EE">
              <w:rPr>
                <w:rFonts w:ascii="Times New Roman" w:hAnsi="Times New Roman"/>
                <w:sz w:val="18"/>
                <w:szCs w:val="18"/>
              </w:rPr>
              <w:t>Forrás: TeIR, KSH Tstar, Önkormányzati adatgyűjtés</w:t>
            </w:r>
          </w:p>
        </w:tc>
        <w:tc>
          <w:tcPr>
            <w:tcW w:w="1134" w:type="dxa"/>
            <w:tcBorders>
              <w:top w:val="nil"/>
              <w:left w:val="nil"/>
              <w:bottom w:val="nil"/>
              <w:right w:val="nil"/>
            </w:tcBorders>
            <w:shd w:val="clear" w:color="auto" w:fill="auto"/>
            <w:noWrap/>
            <w:vAlign w:val="bottom"/>
            <w:hideMark/>
          </w:tcPr>
          <w:p w14:paraId="0663102A" w14:textId="77777777" w:rsidR="001664D8" w:rsidRPr="009812EE" w:rsidRDefault="001664D8" w:rsidP="007C40CD">
            <w:pPr>
              <w:rPr>
                <w:rFonts w:ascii="Times New Roman" w:hAnsi="Times New Roman"/>
                <w:sz w:val="18"/>
                <w:szCs w:val="18"/>
              </w:rPr>
            </w:pPr>
          </w:p>
        </w:tc>
        <w:tc>
          <w:tcPr>
            <w:tcW w:w="992" w:type="dxa"/>
            <w:tcBorders>
              <w:top w:val="nil"/>
              <w:left w:val="nil"/>
              <w:bottom w:val="nil"/>
              <w:right w:val="nil"/>
            </w:tcBorders>
            <w:shd w:val="clear" w:color="auto" w:fill="auto"/>
            <w:noWrap/>
            <w:vAlign w:val="bottom"/>
            <w:hideMark/>
          </w:tcPr>
          <w:p w14:paraId="216FD70E" w14:textId="77777777" w:rsidR="001664D8" w:rsidRPr="009812EE" w:rsidRDefault="001664D8" w:rsidP="007C40CD">
            <w:pPr>
              <w:rPr>
                <w:rFonts w:ascii="Times New Roman" w:hAnsi="Times New Roman"/>
                <w:sz w:val="18"/>
                <w:szCs w:val="18"/>
              </w:rPr>
            </w:pPr>
          </w:p>
        </w:tc>
        <w:tc>
          <w:tcPr>
            <w:tcW w:w="1138" w:type="dxa"/>
            <w:tcBorders>
              <w:top w:val="nil"/>
              <w:left w:val="nil"/>
              <w:bottom w:val="nil"/>
              <w:right w:val="nil"/>
            </w:tcBorders>
            <w:shd w:val="clear" w:color="auto" w:fill="auto"/>
            <w:noWrap/>
            <w:vAlign w:val="bottom"/>
            <w:hideMark/>
          </w:tcPr>
          <w:p w14:paraId="5A99E59D" w14:textId="77777777" w:rsidR="001664D8" w:rsidRPr="009812EE" w:rsidRDefault="001664D8" w:rsidP="007C40CD">
            <w:pPr>
              <w:rPr>
                <w:rFonts w:ascii="Times New Roman" w:hAnsi="Times New Roman"/>
                <w:sz w:val="18"/>
                <w:szCs w:val="18"/>
              </w:rPr>
            </w:pPr>
          </w:p>
        </w:tc>
        <w:tc>
          <w:tcPr>
            <w:tcW w:w="850" w:type="dxa"/>
            <w:tcBorders>
              <w:top w:val="nil"/>
              <w:left w:val="nil"/>
              <w:bottom w:val="nil"/>
              <w:right w:val="nil"/>
            </w:tcBorders>
            <w:shd w:val="clear" w:color="auto" w:fill="auto"/>
            <w:noWrap/>
            <w:vAlign w:val="bottom"/>
            <w:hideMark/>
          </w:tcPr>
          <w:p w14:paraId="5D0A9458" w14:textId="77777777" w:rsidR="001664D8" w:rsidRPr="009812EE" w:rsidRDefault="001664D8" w:rsidP="007C40CD">
            <w:pPr>
              <w:rPr>
                <w:rFonts w:ascii="Times New Roman" w:hAnsi="Times New Roman"/>
                <w:sz w:val="18"/>
                <w:szCs w:val="18"/>
              </w:rPr>
            </w:pPr>
          </w:p>
        </w:tc>
        <w:tc>
          <w:tcPr>
            <w:tcW w:w="992" w:type="dxa"/>
            <w:tcBorders>
              <w:top w:val="nil"/>
              <w:left w:val="nil"/>
              <w:bottom w:val="nil"/>
              <w:right w:val="nil"/>
            </w:tcBorders>
            <w:shd w:val="clear" w:color="auto" w:fill="auto"/>
            <w:noWrap/>
            <w:vAlign w:val="bottom"/>
            <w:hideMark/>
          </w:tcPr>
          <w:p w14:paraId="79E9EBC7" w14:textId="77777777" w:rsidR="001664D8" w:rsidRPr="009812EE" w:rsidRDefault="001664D8" w:rsidP="007C40CD">
            <w:pPr>
              <w:rPr>
                <w:rFonts w:ascii="Times New Roman" w:hAnsi="Times New Roman"/>
                <w:sz w:val="18"/>
                <w:szCs w:val="18"/>
              </w:rPr>
            </w:pPr>
          </w:p>
        </w:tc>
        <w:tc>
          <w:tcPr>
            <w:tcW w:w="989" w:type="dxa"/>
            <w:tcBorders>
              <w:top w:val="nil"/>
              <w:left w:val="nil"/>
              <w:bottom w:val="nil"/>
              <w:right w:val="nil"/>
            </w:tcBorders>
            <w:shd w:val="clear" w:color="auto" w:fill="auto"/>
            <w:noWrap/>
            <w:vAlign w:val="bottom"/>
            <w:hideMark/>
          </w:tcPr>
          <w:p w14:paraId="1E071C25" w14:textId="77777777" w:rsidR="001664D8" w:rsidRPr="009812EE" w:rsidRDefault="001664D8" w:rsidP="007C40CD">
            <w:pPr>
              <w:rPr>
                <w:rFonts w:ascii="Times New Roman" w:hAnsi="Times New Roman"/>
                <w:sz w:val="18"/>
                <w:szCs w:val="18"/>
              </w:rPr>
            </w:pPr>
          </w:p>
        </w:tc>
      </w:tr>
    </w:tbl>
    <w:p w14:paraId="5033179A" w14:textId="77777777" w:rsidR="0048450D" w:rsidRDefault="0048450D" w:rsidP="003C5AF0">
      <w:pPr>
        <w:autoSpaceDE w:val="0"/>
        <w:autoSpaceDN w:val="0"/>
        <w:adjustRightInd w:val="0"/>
        <w:spacing w:after="20"/>
        <w:ind w:left="927"/>
        <w:rPr>
          <w:rFonts w:ascii="Times New Roman" w:hAnsi="Times New Roman"/>
          <w:i/>
          <w:sz w:val="24"/>
        </w:rPr>
      </w:pPr>
    </w:p>
    <w:p w14:paraId="53631FC3" w14:textId="77777777" w:rsidR="0048450D" w:rsidRDefault="0048450D" w:rsidP="003C5AF0">
      <w:pPr>
        <w:autoSpaceDE w:val="0"/>
        <w:autoSpaceDN w:val="0"/>
        <w:adjustRightInd w:val="0"/>
        <w:spacing w:after="20"/>
        <w:ind w:left="927"/>
        <w:rPr>
          <w:rFonts w:ascii="Times New Roman" w:hAnsi="Times New Roman"/>
          <w:i/>
          <w:sz w:val="24"/>
        </w:rPr>
      </w:pPr>
    </w:p>
    <w:p w14:paraId="03415E50" w14:textId="77777777" w:rsidR="0048450D" w:rsidRDefault="0048450D" w:rsidP="003C5AF0">
      <w:pPr>
        <w:autoSpaceDE w:val="0"/>
        <w:autoSpaceDN w:val="0"/>
        <w:adjustRightInd w:val="0"/>
        <w:spacing w:after="20"/>
        <w:ind w:left="927"/>
        <w:rPr>
          <w:rFonts w:ascii="Times New Roman" w:hAnsi="Times New Roman"/>
          <w:i/>
          <w:sz w:val="24"/>
        </w:rPr>
      </w:pPr>
    </w:p>
    <w:p w14:paraId="109EB60D" w14:textId="77777777" w:rsidR="0048450D" w:rsidRDefault="0048450D" w:rsidP="003C5AF0">
      <w:pPr>
        <w:autoSpaceDE w:val="0"/>
        <w:autoSpaceDN w:val="0"/>
        <w:adjustRightInd w:val="0"/>
        <w:spacing w:after="20"/>
        <w:ind w:left="927"/>
        <w:rPr>
          <w:rFonts w:ascii="Times New Roman" w:hAnsi="Times New Roman"/>
          <w:i/>
          <w:sz w:val="24"/>
        </w:rPr>
      </w:pPr>
    </w:p>
    <w:p w14:paraId="38F17F46" w14:textId="77777777" w:rsidR="006248E7" w:rsidRDefault="006248E7" w:rsidP="003C5AF0">
      <w:pPr>
        <w:autoSpaceDE w:val="0"/>
        <w:autoSpaceDN w:val="0"/>
        <w:adjustRightInd w:val="0"/>
        <w:spacing w:after="20"/>
        <w:ind w:left="927"/>
        <w:rPr>
          <w:rFonts w:ascii="Times New Roman" w:hAnsi="Times New Roman"/>
          <w:i/>
          <w:sz w:val="24"/>
        </w:rPr>
      </w:pPr>
    </w:p>
    <w:p w14:paraId="23AC7207" w14:textId="77777777" w:rsidR="006248E7" w:rsidRDefault="006248E7" w:rsidP="003C5AF0">
      <w:pPr>
        <w:autoSpaceDE w:val="0"/>
        <w:autoSpaceDN w:val="0"/>
        <w:adjustRightInd w:val="0"/>
        <w:spacing w:after="20"/>
        <w:ind w:left="927"/>
        <w:rPr>
          <w:rFonts w:ascii="Times New Roman" w:hAnsi="Times New Roman"/>
          <w:i/>
          <w:sz w:val="24"/>
        </w:rPr>
      </w:pPr>
    </w:p>
    <w:tbl>
      <w:tblPr>
        <w:tblW w:w="9918" w:type="dxa"/>
        <w:tblLayout w:type="fixed"/>
        <w:tblCellMar>
          <w:left w:w="70" w:type="dxa"/>
          <w:right w:w="70" w:type="dxa"/>
        </w:tblCellMar>
        <w:tblLook w:val="04A0" w:firstRow="1" w:lastRow="0" w:firstColumn="1" w:lastColumn="0" w:noHBand="0" w:noVBand="1"/>
      </w:tblPr>
      <w:tblGrid>
        <w:gridCol w:w="1240"/>
        <w:gridCol w:w="1675"/>
        <w:gridCol w:w="1701"/>
        <w:gridCol w:w="1743"/>
        <w:gridCol w:w="2084"/>
        <w:gridCol w:w="1475"/>
      </w:tblGrid>
      <w:tr w:rsidR="006248E7" w:rsidRPr="006248E7" w14:paraId="5EBEFE13" w14:textId="77777777" w:rsidTr="006248E7">
        <w:trPr>
          <w:trHeight w:val="630"/>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14:paraId="299F48F7" w14:textId="77777777" w:rsidR="006248E7" w:rsidRPr="006248E7" w:rsidRDefault="006248E7" w:rsidP="006248E7">
            <w:pPr>
              <w:jc w:val="center"/>
              <w:rPr>
                <w:rFonts w:cs="Calibri"/>
                <w:b/>
                <w:bCs/>
                <w:szCs w:val="22"/>
              </w:rPr>
            </w:pPr>
            <w:r w:rsidRPr="006248E7">
              <w:rPr>
                <w:rFonts w:cs="Calibri"/>
                <w:b/>
                <w:bCs/>
                <w:szCs w:val="22"/>
              </w:rPr>
              <w:t>4.4.4. számú táblázat - Általános iskolák adatai: osztályok, gyógypedagógiai osztályok, feladatellátási helyek</w:t>
            </w:r>
          </w:p>
        </w:tc>
      </w:tr>
      <w:tr w:rsidR="006248E7" w:rsidRPr="006248E7" w14:paraId="6B342425" w14:textId="77777777" w:rsidTr="006248E7">
        <w:trPr>
          <w:trHeight w:val="1650"/>
        </w:trPr>
        <w:tc>
          <w:tcPr>
            <w:tcW w:w="124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602610A4" w14:textId="77777777" w:rsidR="006248E7" w:rsidRPr="006248E7" w:rsidRDefault="006248E7" w:rsidP="006248E7">
            <w:pPr>
              <w:jc w:val="center"/>
              <w:rPr>
                <w:rFonts w:cs="Calibri"/>
                <w:b/>
                <w:bCs/>
                <w:szCs w:val="22"/>
              </w:rPr>
            </w:pPr>
            <w:r w:rsidRPr="006248E7">
              <w:rPr>
                <w:rFonts w:cs="Calibri"/>
                <w:b/>
                <w:bCs/>
                <w:szCs w:val="22"/>
              </w:rPr>
              <w:t>Tanév</w:t>
            </w:r>
          </w:p>
        </w:tc>
        <w:tc>
          <w:tcPr>
            <w:tcW w:w="1675" w:type="dxa"/>
            <w:tcBorders>
              <w:top w:val="nil"/>
              <w:left w:val="nil"/>
              <w:bottom w:val="single" w:sz="4" w:space="0" w:color="auto"/>
              <w:right w:val="single" w:sz="4" w:space="0" w:color="auto"/>
            </w:tcBorders>
            <w:shd w:val="clear" w:color="000000" w:fill="E2EFDA"/>
            <w:vAlign w:val="center"/>
            <w:hideMark/>
          </w:tcPr>
          <w:p w14:paraId="2F595971" w14:textId="77777777" w:rsidR="006248E7" w:rsidRPr="006248E7" w:rsidRDefault="006248E7" w:rsidP="006248E7">
            <w:pPr>
              <w:jc w:val="center"/>
              <w:rPr>
                <w:rFonts w:cs="Calibri"/>
                <w:b/>
                <w:bCs/>
                <w:szCs w:val="22"/>
              </w:rPr>
            </w:pPr>
            <w:r w:rsidRPr="006248E7">
              <w:rPr>
                <w:rFonts w:cs="Calibri"/>
                <w:b/>
                <w:bCs/>
                <w:szCs w:val="22"/>
              </w:rPr>
              <w:t xml:space="preserve">Az általános iskolai osztályok száma a gyógypedagógiai oktatásban (a nappali oktatásban) </w:t>
            </w:r>
            <w:r w:rsidRPr="006248E7">
              <w:rPr>
                <w:rFonts w:cs="Calibri"/>
                <w:szCs w:val="22"/>
              </w:rPr>
              <w:t>(TS 080)</w:t>
            </w:r>
          </w:p>
        </w:tc>
        <w:tc>
          <w:tcPr>
            <w:tcW w:w="1701" w:type="dxa"/>
            <w:tcBorders>
              <w:top w:val="nil"/>
              <w:left w:val="nil"/>
              <w:bottom w:val="single" w:sz="4" w:space="0" w:color="auto"/>
              <w:right w:val="single" w:sz="4" w:space="0" w:color="auto"/>
            </w:tcBorders>
            <w:shd w:val="clear" w:color="000000" w:fill="E2EFDA"/>
            <w:vAlign w:val="center"/>
            <w:hideMark/>
          </w:tcPr>
          <w:p w14:paraId="11C9132E" w14:textId="77777777" w:rsidR="006248E7" w:rsidRPr="006248E7" w:rsidRDefault="006248E7" w:rsidP="006248E7">
            <w:pPr>
              <w:jc w:val="center"/>
              <w:rPr>
                <w:rFonts w:cs="Calibri"/>
                <w:b/>
                <w:bCs/>
                <w:szCs w:val="22"/>
              </w:rPr>
            </w:pPr>
            <w:r w:rsidRPr="006248E7">
              <w:rPr>
                <w:rFonts w:cs="Calibri"/>
                <w:b/>
                <w:bCs/>
                <w:szCs w:val="22"/>
              </w:rPr>
              <w:t>Az általános iskolai osztályok száma (a gyógypedagógiai oktatással együtt)</w:t>
            </w:r>
            <w:r w:rsidRPr="006248E7">
              <w:rPr>
                <w:rFonts w:cs="Calibri"/>
                <w:b/>
                <w:bCs/>
                <w:szCs w:val="22"/>
              </w:rPr>
              <w:br/>
            </w:r>
            <w:r w:rsidRPr="006248E7">
              <w:rPr>
                <w:rFonts w:cs="Calibri"/>
                <w:szCs w:val="22"/>
              </w:rPr>
              <w:t>(TS 081)</w:t>
            </w:r>
          </w:p>
        </w:tc>
        <w:tc>
          <w:tcPr>
            <w:tcW w:w="1743" w:type="dxa"/>
            <w:tcBorders>
              <w:top w:val="nil"/>
              <w:left w:val="nil"/>
              <w:bottom w:val="single" w:sz="4" w:space="0" w:color="auto"/>
              <w:right w:val="single" w:sz="4" w:space="0" w:color="auto"/>
            </w:tcBorders>
            <w:shd w:val="clear" w:color="000000" w:fill="E2EFDA"/>
            <w:vAlign w:val="center"/>
            <w:hideMark/>
          </w:tcPr>
          <w:p w14:paraId="69F177FE" w14:textId="77777777" w:rsidR="006248E7" w:rsidRPr="006248E7" w:rsidRDefault="006248E7" w:rsidP="006248E7">
            <w:pPr>
              <w:jc w:val="center"/>
              <w:rPr>
                <w:rFonts w:cs="Calibri"/>
                <w:b/>
                <w:bCs/>
                <w:szCs w:val="22"/>
              </w:rPr>
            </w:pPr>
            <w:r w:rsidRPr="006248E7">
              <w:rPr>
                <w:rFonts w:cs="Calibri"/>
                <w:b/>
                <w:bCs/>
                <w:szCs w:val="22"/>
              </w:rPr>
              <w:t>Általános iskolai feladat-ellátási helyek száma (gyógypedagógiai oktatással együtt)</w:t>
            </w:r>
            <w:r w:rsidRPr="006248E7">
              <w:rPr>
                <w:rFonts w:cs="Calibri"/>
                <w:b/>
                <w:bCs/>
                <w:szCs w:val="22"/>
              </w:rPr>
              <w:br/>
            </w:r>
            <w:r w:rsidRPr="006248E7">
              <w:rPr>
                <w:rFonts w:cs="Calibri"/>
                <w:szCs w:val="22"/>
              </w:rPr>
              <w:t>(TS 079)</w:t>
            </w:r>
          </w:p>
        </w:tc>
        <w:tc>
          <w:tcPr>
            <w:tcW w:w="2084" w:type="dxa"/>
            <w:tcBorders>
              <w:top w:val="nil"/>
              <w:left w:val="nil"/>
              <w:bottom w:val="single" w:sz="4" w:space="0" w:color="auto"/>
              <w:right w:val="single" w:sz="4" w:space="0" w:color="auto"/>
            </w:tcBorders>
            <w:shd w:val="clear" w:color="000000" w:fill="E2EFDA"/>
            <w:vAlign w:val="center"/>
            <w:hideMark/>
          </w:tcPr>
          <w:p w14:paraId="6F953286" w14:textId="77777777" w:rsidR="006248E7" w:rsidRPr="006248E7" w:rsidRDefault="006248E7" w:rsidP="006248E7">
            <w:pPr>
              <w:jc w:val="center"/>
              <w:rPr>
                <w:rFonts w:cs="Calibri"/>
                <w:b/>
                <w:bCs/>
                <w:color w:val="000000"/>
                <w:szCs w:val="22"/>
              </w:rPr>
            </w:pPr>
            <w:r w:rsidRPr="006248E7">
              <w:rPr>
                <w:rFonts w:cs="Calibri"/>
                <w:b/>
                <w:bCs/>
                <w:color w:val="000000"/>
                <w:szCs w:val="22"/>
              </w:rPr>
              <w:t xml:space="preserve">Egy általános iskolai </w:t>
            </w:r>
            <w:r w:rsidRPr="006248E7">
              <w:rPr>
                <w:rFonts w:cs="Calibri"/>
                <w:b/>
                <w:bCs/>
                <w:color w:val="000000"/>
                <w:szCs w:val="22"/>
              </w:rPr>
              <w:br/>
              <w:t xml:space="preserve">osztályra jutó tanulók </w:t>
            </w:r>
            <w:r w:rsidRPr="006248E7">
              <w:rPr>
                <w:rFonts w:cs="Calibri"/>
                <w:b/>
                <w:bCs/>
                <w:color w:val="000000"/>
                <w:szCs w:val="22"/>
              </w:rPr>
              <w:br/>
              <w:t xml:space="preserve">száma a nappali oktatásban </w:t>
            </w:r>
            <w:r w:rsidRPr="006248E7">
              <w:rPr>
                <w:rFonts w:cs="Calibri"/>
                <w:b/>
                <w:bCs/>
                <w:color w:val="000000"/>
                <w:szCs w:val="22"/>
              </w:rPr>
              <w:br/>
              <w:t>(gyógypedagógiai oktatással együtt)</w:t>
            </w:r>
            <w:r w:rsidRPr="006248E7">
              <w:rPr>
                <w:rFonts w:cs="Calibri"/>
                <w:color w:val="000000"/>
                <w:szCs w:val="22"/>
              </w:rPr>
              <w:t>(TS 082)</w:t>
            </w:r>
          </w:p>
        </w:tc>
        <w:tc>
          <w:tcPr>
            <w:tcW w:w="1475" w:type="dxa"/>
            <w:tcBorders>
              <w:top w:val="nil"/>
              <w:left w:val="nil"/>
              <w:bottom w:val="single" w:sz="4" w:space="0" w:color="auto"/>
              <w:right w:val="single" w:sz="4" w:space="0" w:color="auto"/>
            </w:tcBorders>
            <w:shd w:val="clear" w:color="000000" w:fill="E2EFDA"/>
            <w:vAlign w:val="center"/>
            <w:hideMark/>
          </w:tcPr>
          <w:p w14:paraId="49C0240F" w14:textId="77777777" w:rsidR="006248E7" w:rsidRPr="006248E7" w:rsidRDefault="006248E7" w:rsidP="006248E7">
            <w:pPr>
              <w:jc w:val="center"/>
              <w:rPr>
                <w:rFonts w:cs="Calibri"/>
                <w:b/>
                <w:bCs/>
                <w:szCs w:val="22"/>
              </w:rPr>
            </w:pPr>
            <w:r w:rsidRPr="006248E7">
              <w:rPr>
                <w:rFonts w:cs="Calibri"/>
                <w:b/>
                <w:bCs/>
                <w:szCs w:val="22"/>
              </w:rPr>
              <w:t xml:space="preserve">Más településről bejáró általános iskolai tanulók aránya a nappali oktatásban </w:t>
            </w:r>
            <w:r w:rsidRPr="006248E7">
              <w:rPr>
                <w:rFonts w:cs="Calibri"/>
                <w:szCs w:val="22"/>
              </w:rPr>
              <w:t>(TS 084)</w:t>
            </w:r>
          </w:p>
        </w:tc>
      </w:tr>
      <w:tr w:rsidR="006248E7" w:rsidRPr="006248E7" w14:paraId="66FFBBBF" w14:textId="77777777" w:rsidTr="006248E7">
        <w:trPr>
          <w:trHeight w:val="600"/>
        </w:trPr>
        <w:tc>
          <w:tcPr>
            <w:tcW w:w="1240" w:type="dxa"/>
            <w:vMerge/>
            <w:tcBorders>
              <w:top w:val="nil"/>
              <w:left w:val="single" w:sz="4" w:space="0" w:color="auto"/>
              <w:bottom w:val="single" w:sz="4" w:space="0" w:color="auto"/>
              <w:right w:val="single" w:sz="4" w:space="0" w:color="auto"/>
            </w:tcBorders>
            <w:vAlign w:val="center"/>
            <w:hideMark/>
          </w:tcPr>
          <w:p w14:paraId="4A5B9155" w14:textId="77777777" w:rsidR="006248E7" w:rsidRPr="006248E7" w:rsidRDefault="006248E7" w:rsidP="006248E7">
            <w:pPr>
              <w:jc w:val="left"/>
              <w:rPr>
                <w:rFonts w:cs="Calibri"/>
                <w:b/>
                <w:bCs/>
                <w:szCs w:val="22"/>
              </w:rPr>
            </w:pPr>
          </w:p>
        </w:tc>
        <w:tc>
          <w:tcPr>
            <w:tcW w:w="1675" w:type="dxa"/>
            <w:tcBorders>
              <w:top w:val="nil"/>
              <w:left w:val="nil"/>
              <w:bottom w:val="single" w:sz="4" w:space="0" w:color="auto"/>
              <w:right w:val="single" w:sz="4" w:space="0" w:color="auto"/>
            </w:tcBorders>
            <w:shd w:val="clear" w:color="000000" w:fill="E2EFDA"/>
            <w:vAlign w:val="center"/>
            <w:hideMark/>
          </w:tcPr>
          <w:p w14:paraId="35E34751" w14:textId="77777777" w:rsidR="006248E7" w:rsidRPr="006248E7" w:rsidRDefault="006248E7" w:rsidP="006248E7">
            <w:pPr>
              <w:jc w:val="center"/>
              <w:rPr>
                <w:rFonts w:cs="Calibri"/>
                <w:b/>
                <w:bCs/>
                <w:szCs w:val="22"/>
              </w:rPr>
            </w:pPr>
            <w:r w:rsidRPr="006248E7">
              <w:rPr>
                <w:rFonts w:cs="Calibri"/>
                <w:b/>
                <w:bCs/>
                <w:szCs w:val="22"/>
              </w:rPr>
              <w:t>db</w:t>
            </w:r>
          </w:p>
        </w:tc>
        <w:tc>
          <w:tcPr>
            <w:tcW w:w="1701" w:type="dxa"/>
            <w:tcBorders>
              <w:top w:val="nil"/>
              <w:left w:val="nil"/>
              <w:bottom w:val="single" w:sz="4" w:space="0" w:color="auto"/>
              <w:right w:val="single" w:sz="4" w:space="0" w:color="auto"/>
            </w:tcBorders>
            <w:shd w:val="clear" w:color="000000" w:fill="E2EFDA"/>
            <w:vAlign w:val="center"/>
            <w:hideMark/>
          </w:tcPr>
          <w:p w14:paraId="6B33B54E" w14:textId="77777777" w:rsidR="006248E7" w:rsidRPr="006248E7" w:rsidRDefault="006248E7" w:rsidP="006248E7">
            <w:pPr>
              <w:jc w:val="center"/>
              <w:rPr>
                <w:rFonts w:cs="Calibri"/>
                <w:b/>
                <w:bCs/>
                <w:szCs w:val="22"/>
              </w:rPr>
            </w:pPr>
            <w:r w:rsidRPr="006248E7">
              <w:rPr>
                <w:rFonts w:cs="Calibri"/>
                <w:b/>
                <w:bCs/>
                <w:szCs w:val="22"/>
              </w:rPr>
              <w:t>db</w:t>
            </w:r>
          </w:p>
        </w:tc>
        <w:tc>
          <w:tcPr>
            <w:tcW w:w="1743" w:type="dxa"/>
            <w:tcBorders>
              <w:top w:val="nil"/>
              <w:left w:val="nil"/>
              <w:bottom w:val="single" w:sz="4" w:space="0" w:color="auto"/>
              <w:right w:val="single" w:sz="4" w:space="0" w:color="auto"/>
            </w:tcBorders>
            <w:shd w:val="clear" w:color="000000" w:fill="E2EFDA"/>
            <w:vAlign w:val="center"/>
            <w:hideMark/>
          </w:tcPr>
          <w:p w14:paraId="39BF6B18" w14:textId="77777777" w:rsidR="006248E7" w:rsidRPr="006248E7" w:rsidRDefault="006248E7" w:rsidP="006248E7">
            <w:pPr>
              <w:jc w:val="center"/>
              <w:rPr>
                <w:rFonts w:cs="Calibri"/>
                <w:b/>
                <w:bCs/>
                <w:szCs w:val="22"/>
              </w:rPr>
            </w:pPr>
            <w:r w:rsidRPr="006248E7">
              <w:rPr>
                <w:rFonts w:cs="Calibri"/>
                <w:b/>
                <w:bCs/>
                <w:szCs w:val="22"/>
              </w:rPr>
              <w:t>db</w:t>
            </w:r>
          </w:p>
        </w:tc>
        <w:tc>
          <w:tcPr>
            <w:tcW w:w="2084" w:type="dxa"/>
            <w:tcBorders>
              <w:top w:val="nil"/>
              <w:left w:val="nil"/>
              <w:bottom w:val="single" w:sz="4" w:space="0" w:color="auto"/>
              <w:right w:val="single" w:sz="4" w:space="0" w:color="auto"/>
            </w:tcBorders>
            <w:shd w:val="clear" w:color="000000" w:fill="E2EFDA"/>
            <w:vAlign w:val="center"/>
            <w:hideMark/>
          </w:tcPr>
          <w:p w14:paraId="7F7C5800" w14:textId="77777777" w:rsidR="006248E7" w:rsidRPr="006248E7" w:rsidRDefault="006248E7" w:rsidP="006248E7">
            <w:pPr>
              <w:jc w:val="center"/>
              <w:rPr>
                <w:rFonts w:cs="Calibri"/>
                <w:b/>
                <w:bCs/>
                <w:szCs w:val="22"/>
              </w:rPr>
            </w:pPr>
            <w:r w:rsidRPr="006248E7">
              <w:rPr>
                <w:rFonts w:cs="Calibri"/>
                <w:b/>
                <w:bCs/>
                <w:szCs w:val="22"/>
              </w:rPr>
              <w:t>fő</w:t>
            </w:r>
          </w:p>
        </w:tc>
        <w:tc>
          <w:tcPr>
            <w:tcW w:w="1475" w:type="dxa"/>
            <w:tcBorders>
              <w:top w:val="nil"/>
              <w:left w:val="nil"/>
              <w:bottom w:val="single" w:sz="4" w:space="0" w:color="auto"/>
              <w:right w:val="single" w:sz="4" w:space="0" w:color="auto"/>
            </w:tcBorders>
            <w:shd w:val="clear" w:color="000000" w:fill="E2EFDA"/>
            <w:noWrap/>
            <w:vAlign w:val="center"/>
            <w:hideMark/>
          </w:tcPr>
          <w:p w14:paraId="6048E17F" w14:textId="77777777" w:rsidR="006248E7" w:rsidRPr="006248E7" w:rsidRDefault="006248E7" w:rsidP="006248E7">
            <w:pPr>
              <w:jc w:val="center"/>
              <w:rPr>
                <w:rFonts w:cs="Calibri"/>
                <w:b/>
                <w:bCs/>
                <w:szCs w:val="22"/>
              </w:rPr>
            </w:pPr>
            <w:r w:rsidRPr="006248E7">
              <w:rPr>
                <w:rFonts w:cs="Calibri"/>
                <w:b/>
                <w:bCs/>
                <w:szCs w:val="22"/>
              </w:rPr>
              <w:t>%</w:t>
            </w:r>
          </w:p>
        </w:tc>
      </w:tr>
      <w:tr w:rsidR="006248E7" w:rsidRPr="006248E7" w14:paraId="541B97C1" w14:textId="77777777" w:rsidTr="006248E7">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7BD27CD4" w14:textId="77777777" w:rsidR="006248E7" w:rsidRPr="006248E7" w:rsidRDefault="006248E7" w:rsidP="006248E7">
            <w:pPr>
              <w:jc w:val="center"/>
              <w:rPr>
                <w:rFonts w:cs="Calibri"/>
                <w:szCs w:val="22"/>
              </w:rPr>
            </w:pPr>
            <w:r w:rsidRPr="006248E7">
              <w:rPr>
                <w:rFonts w:cs="Calibri"/>
                <w:szCs w:val="22"/>
              </w:rPr>
              <w:t>2017</w:t>
            </w:r>
          </w:p>
        </w:tc>
        <w:tc>
          <w:tcPr>
            <w:tcW w:w="1675" w:type="dxa"/>
            <w:tcBorders>
              <w:top w:val="nil"/>
              <w:left w:val="nil"/>
              <w:bottom w:val="single" w:sz="4" w:space="0" w:color="auto"/>
              <w:right w:val="single" w:sz="4" w:space="0" w:color="auto"/>
            </w:tcBorders>
            <w:shd w:val="clear" w:color="auto" w:fill="auto"/>
            <w:vAlign w:val="center"/>
            <w:hideMark/>
          </w:tcPr>
          <w:p w14:paraId="550BC72D" w14:textId="77777777" w:rsidR="006248E7" w:rsidRPr="006248E7" w:rsidRDefault="006248E7" w:rsidP="006248E7">
            <w:pPr>
              <w:jc w:val="center"/>
              <w:rPr>
                <w:rFonts w:cs="Calibri"/>
                <w:sz w:val="20"/>
                <w:szCs w:val="20"/>
              </w:rPr>
            </w:pPr>
            <w:r w:rsidRPr="006248E7">
              <w:rPr>
                <w:rFonts w:cs="Calibri"/>
                <w:sz w:val="20"/>
                <w:szCs w:val="20"/>
              </w:rPr>
              <w:t>1</w:t>
            </w:r>
          </w:p>
        </w:tc>
        <w:tc>
          <w:tcPr>
            <w:tcW w:w="1701" w:type="dxa"/>
            <w:tcBorders>
              <w:top w:val="nil"/>
              <w:left w:val="nil"/>
              <w:bottom w:val="single" w:sz="4" w:space="0" w:color="auto"/>
              <w:right w:val="single" w:sz="4" w:space="0" w:color="auto"/>
            </w:tcBorders>
            <w:shd w:val="clear" w:color="auto" w:fill="auto"/>
            <w:vAlign w:val="center"/>
            <w:hideMark/>
          </w:tcPr>
          <w:p w14:paraId="3FE4F46C" w14:textId="77777777" w:rsidR="006248E7" w:rsidRPr="006248E7" w:rsidRDefault="006248E7" w:rsidP="006248E7">
            <w:pPr>
              <w:jc w:val="center"/>
              <w:rPr>
                <w:rFonts w:cs="Calibri"/>
                <w:sz w:val="20"/>
                <w:szCs w:val="20"/>
              </w:rPr>
            </w:pPr>
            <w:r w:rsidRPr="006248E7">
              <w:rPr>
                <w:rFonts w:cs="Calibri"/>
                <w:sz w:val="20"/>
                <w:szCs w:val="20"/>
              </w:rPr>
              <w:t>18</w:t>
            </w:r>
          </w:p>
        </w:tc>
        <w:tc>
          <w:tcPr>
            <w:tcW w:w="1743" w:type="dxa"/>
            <w:tcBorders>
              <w:top w:val="nil"/>
              <w:left w:val="nil"/>
              <w:bottom w:val="single" w:sz="4" w:space="0" w:color="auto"/>
              <w:right w:val="single" w:sz="4" w:space="0" w:color="auto"/>
            </w:tcBorders>
            <w:shd w:val="clear" w:color="auto" w:fill="auto"/>
            <w:vAlign w:val="center"/>
            <w:hideMark/>
          </w:tcPr>
          <w:p w14:paraId="4D819C5D" w14:textId="77777777" w:rsidR="006248E7" w:rsidRPr="006248E7" w:rsidRDefault="006248E7" w:rsidP="006248E7">
            <w:pPr>
              <w:jc w:val="center"/>
              <w:rPr>
                <w:rFonts w:cs="Calibri"/>
                <w:sz w:val="20"/>
                <w:szCs w:val="20"/>
              </w:rPr>
            </w:pPr>
            <w:r w:rsidRPr="006248E7">
              <w:rPr>
                <w:rFonts w:cs="Calibri"/>
                <w:sz w:val="20"/>
                <w:szCs w:val="20"/>
              </w:rPr>
              <w:t>1</w:t>
            </w:r>
          </w:p>
        </w:tc>
        <w:tc>
          <w:tcPr>
            <w:tcW w:w="2084" w:type="dxa"/>
            <w:tcBorders>
              <w:top w:val="nil"/>
              <w:left w:val="nil"/>
              <w:bottom w:val="single" w:sz="4" w:space="0" w:color="auto"/>
              <w:right w:val="single" w:sz="4" w:space="0" w:color="auto"/>
            </w:tcBorders>
            <w:shd w:val="clear" w:color="auto" w:fill="auto"/>
            <w:vAlign w:val="center"/>
            <w:hideMark/>
          </w:tcPr>
          <w:p w14:paraId="0058806B" w14:textId="77777777" w:rsidR="006248E7" w:rsidRPr="006248E7" w:rsidRDefault="006248E7" w:rsidP="006248E7">
            <w:pPr>
              <w:jc w:val="center"/>
              <w:rPr>
                <w:rFonts w:cs="Calibri"/>
                <w:sz w:val="20"/>
                <w:szCs w:val="20"/>
              </w:rPr>
            </w:pPr>
            <w:r w:rsidRPr="006248E7">
              <w:rPr>
                <w:rFonts w:cs="Calibri"/>
                <w:sz w:val="20"/>
                <w:szCs w:val="20"/>
              </w:rPr>
              <w:t>18,06</w:t>
            </w:r>
          </w:p>
        </w:tc>
        <w:tc>
          <w:tcPr>
            <w:tcW w:w="1475" w:type="dxa"/>
            <w:tcBorders>
              <w:top w:val="nil"/>
              <w:left w:val="nil"/>
              <w:bottom w:val="single" w:sz="4" w:space="0" w:color="auto"/>
              <w:right w:val="single" w:sz="4" w:space="0" w:color="auto"/>
            </w:tcBorders>
            <w:shd w:val="clear" w:color="auto" w:fill="auto"/>
            <w:vAlign w:val="center"/>
            <w:hideMark/>
          </w:tcPr>
          <w:p w14:paraId="5E433A2C" w14:textId="77777777" w:rsidR="006248E7" w:rsidRPr="006248E7" w:rsidRDefault="006248E7" w:rsidP="006248E7">
            <w:pPr>
              <w:jc w:val="center"/>
              <w:rPr>
                <w:rFonts w:cs="Calibri"/>
                <w:sz w:val="20"/>
                <w:szCs w:val="20"/>
              </w:rPr>
            </w:pPr>
            <w:r w:rsidRPr="006248E7">
              <w:rPr>
                <w:rFonts w:cs="Calibri"/>
                <w:sz w:val="20"/>
                <w:szCs w:val="20"/>
              </w:rPr>
              <w:t>2,15</w:t>
            </w:r>
          </w:p>
        </w:tc>
      </w:tr>
      <w:tr w:rsidR="006248E7" w:rsidRPr="006248E7" w14:paraId="4039E5EA" w14:textId="77777777" w:rsidTr="006248E7">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4199B34F" w14:textId="77777777" w:rsidR="006248E7" w:rsidRPr="006248E7" w:rsidRDefault="006248E7" w:rsidP="006248E7">
            <w:pPr>
              <w:jc w:val="center"/>
              <w:rPr>
                <w:rFonts w:cs="Calibri"/>
                <w:szCs w:val="22"/>
              </w:rPr>
            </w:pPr>
            <w:r w:rsidRPr="006248E7">
              <w:rPr>
                <w:rFonts w:cs="Calibri"/>
                <w:szCs w:val="22"/>
              </w:rPr>
              <w:t>2018</w:t>
            </w:r>
          </w:p>
        </w:tc>
        <w:tc>
          <w:tcPr>
            <w:tcW w:w="1675" w:type="dxa"/>
            <w:tcBorders>
              <w:top w:val="nil"/>
              <w:left w:val="nil"/>
              <w:bottom w:val="single" w:sz="4" w:space="0" w:color="auto"/>
              <w:right w:val="single" w:sz="4" w:space="0" w:color="auto"/>
            </w:tcBorders>
            <w:shd w:val="clear" w:color="auto" w:fill="auto"/>
            <w:vAlign w:val="center"/>
            <w:hideMark/>
          </w:tcPr>
          <w:p w14:paraId="4080C2A1" w14:textId="77777777" w:rsidR="006248E7" w:rsidRPr="006248E7" w:rsidRDefault="006248E7" w:rsidP="006248E7">
            <w:pPr>
              <w:jc w:val="center"/>
              <w:rPr>
                <w:rFonts w:cs="Calibri"/>
                <w:sz w:val="20"/>
                <w:szCs w:val="20"/>
              </w:rPr>
            </w:pPr>
            <w:r w:rsidRPr="006248E7">
              <w:rPr>
                <w:rFonts w:cs="Calibri"/>
                <w:sz w:val="20"/>
                <w:szCs w:val="20"/>
              </w:rPr>
              <w:t>1</w:t>
            </w:r>
          </w:p>
        </w:tc>
        <w:tc>
          <w:tcPr>
            <w:tcW w:w="1701" w:type="dxa"/>
            <w:tcBorders>
              <w:top w:val="nil"/>
              <w:left w:val="nil"/>
              <w:bottom w:val="single" w:sz="4" w:space="0" w:color="auto"/>
              <w:right w:val="single" w:sz="4" w:space="0" w:color="auto"/>
            </w:tcBorders>
            <w:shd w:val="clear" w:color="auto" w:fill="auto"/>
            <w:vAlign w:val="center"/>
            <w:hideMark/>
          </w:tcPr>
          <w:p w14:paraId="26B767AB" w14:textId="77777777" w:rsidR="006248E7" w:rsidRPr="006248E7" w:rsidRDefault="006248E7" w:rsidP="006248E7">
            <w:pPr>
              <w:jc w:val="center"/>
              <w:rPr>
                <w:rFonts w:cs="Calibri"/>
                <w:sz w:val="20"/>
                <w:szCs w:val="20"/>
              </w:rPr>
            </w:pPr>
            <w:r w:rsidRPr="006248E7">
              <w:rPr>
                <w:rFonts w:cs="Calibri"/>
                <w:sz w:val="20"/>
                <w:szCs w:val="20"/>
              </w:rPr>
              <w:t>18</w:t>
            </w:r>
          </w:p>
        </w:tc>
        <w:tc>
          <w:tcPr>
            <w:tcW w:w="1743" w:type="dxa"/>
            <w:tcBorders>
              <w:top w:val="nil"/>
              <w:left w:val="nil"/>
              <w:bottom w:val="single" w:sz="4" w:space="0" w:color="auto"/>
              <w:right w:val="single" w:sz="4" w:space="0" w:color="auto"/>
            </w:tcBorders>
            <w:shd w:val="clear" w:color="auto" w:fill="auto"/>
            <w:vAlign w:val="center"/>
            <w:hideMark/>
          </w:tcPr>
          <w:p w14:paraId="6510C20B" w14:textId="77777777" w:rsidR="006248E7" w:rsidRPr="006248E7" w:rsidRDefault="006248E7" w:rsidP="006248E7">
            <w:pPr>
              <w:jc w:val="center"/>
              <w:rPr>
                <w:rFonts w:cs="Calibri"/>
                <w:sz w:val="20"/>
                <w:szCs w:val="20"/>
              </w:rPr>
            </w:pPr>
            <w:r w:rsidRPr="006248E7">
              <w:rPr>
                <w:rFonts w:cs="Calibri"/>
                <w:sz w:val="20"/>
                <w:szCs w:val="20"/>
              </w:rPr>
              <w:t>1</w:t>
            </w:r>
          </w:p>
        </w:tc>
        <w:tc>
          <w:tcPr>
            <w:tcW w:w="2084" w:type="dxa"/>
            <w:tcBorders>
              <w:top w:val="nil"/>
              <w:left w:val="nil"/>
              <w:bottom w:val="single" w:sz="4" w:space="0" w:color="auto"/>
              <w:right w:val="single" w:sz="4" w:space="0" w:color="auto"/>
            </w:tcBorders>
            <w:shd w:val="clear" w:color="auto" w:fill="auto"/>
            <w:vAlign w:val="center"/>
            <w:hideMark/>
          </w:tcPr>
          <w:p w14:paraId="4EF0FF4E" w14:textId="77777777" w:rsidR="006248E7" w:rsidRPr="006248E7" w:rsidRDefault="006248E7" w:rsidP="006248E7">
            <w:pPr>
              <w:jc w:val="center"/>
              <w:rPr>
                <w:rFonts w:cs="Calibri"/>
                <w:sz w:val="20"/>
                <w:szCs w:val="20"/>
              </w:rPr>
            </w:pPr>
            <w:r w:rsidRPr="006248E7">
              <w:rPr>
                <w:rFonts w:cs="Calibri"/>
                <w:sz w:val="20"/>
                <w:szCs w:val="20"/>
              </w:rPr>
              <w:t>17,94</w:t>
            </w:r>
          </w:p>
        </w:tc>
        <w:tc>
          <w:tcPr>
            <w:tcW w:w="1475" w:type="dxa"/>
            <w:tcBorders>
              <w:top w:val="nil"/>
              <w:left w:val="nil"/>
              <w:bottom w:val="single" w:sz="4" w:space="0" w:color="auto"/>
              <w:right w:val="single" w:sz="4" w:space="0" w:color="auto"/>
            </w:tcBorders>
            <w:shd w:val="clear" w:color="auto" w:fill="auto"/>
            <w:vAlign w:val="center"/>
            <w:hideMark/>
          </w:tcPr>
          <w:p w14:paraId="0E7F2EFA" w14:textId="77777777" w:rsidR="006248E7" w:rsidRPr="006248E7" w:rsidRDefault="006248E7" w:rsidP="006248E7">
            <w:pPr>
              <w:jc w:val="center"/>
              <w:rPr>
                <w:rFonts w:cs="Calibri"/>
                <w:sz w:val="20"/>
                <w:szCs w:val="20"/>
              </w:rPr>
            </w:pPr>
            <w:r w:rsidRPr="006248E7">
              <w:rPr>
                <w:rFonts w:cs="Calibri"/>
                <w:sz w:val="20"/>
                <w:szCs w:val="20"/>
              </w:rPr>
              <w:t>4,33</w:t>
            </w:r>
          </w:p>
        </w:tc>
      </w:tr>
      <w:tr w:rsidR="006248E7" w:rsidRPr="006248E7" w14:paraId="4A7EB0DF" w14:textId="77777777" w:rsidTr="006248E7">
        <w:trPr>
          <w:trHeight w:val="443"/>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08362B96" w14:textId="77777777" w:rsidR="006248E7" w:rsidRPr="006248E7" w:rsidRDefault="006248E7" w:rsidP="006248E7">
            <w:pPr>
              <w:jc w:val="center"/>
              <w:rPr>
                <w:rFonts w:cs="Calibri"/>
                <w:szCs w:val="22"/>
              </w:rPr>
            </w:pPr>
            <w:r w:rsidRPr="006248E7">
              <w:rPr>
                <w:rFonts w:cs="Calibri"/>
                <w:szCs w:val="22"/>
              </w:rPr>
              <w:t>2019</w:t>
            </w:r>
          </w:p>
        </w:tc>
        <w:tc>
          <w:tcPr>
            <w:tcW w:w="1675" w:type="dxa"/>
            <w:tcBorders>
              <w:top w:val="nil"/>
              <w:left w:val="nil"/>
              <w:bottom w:val="single" w:sz="4" w:space="0" w:color="auto"/>
              <w:right w:val="single" w:sz="4" w:space="0" w:color="auto"/>
            </w:tcBorders>
            <w:shd w:val="clear" w:color="auto" w:fill="auto"/>
            <w:vAlign w:val="center"/>
            <w:hideMark/>
          </w:tcPr>
          <w:p w14:paraId="2132CA59" w14:textId="77777777" w:rsidR="006248E7" w:rsidRPr="006248E7" w:rsidRDefault="006248E7" w:rsidP="006248E7">
            <w:pPr>
              <w:jc w:val="center"/>
              <w:rPr>
                <w:rFonts w:cs="Calibri"/>
                <w:sz w:val="20"/>
                <w:szCs w:val="20"/>
              </w:rPr>
            </w:pPr>
            <w:r w:rsidRPr="006248E7">
              <w:rPr>
                <w:rFonts w:cs="Calibri"/>
                <w:sz w:val="20"/>
                <w:szCs w:val="20"/>
              </w:rPr>
              <w:t>1</w:t>
            </w:r>
          </w:p>
        </w:tc>
        <w:tc>
          <w:tcPr>
            <w:tcW w:w="1701" w:type="dxa"/>
            <w:tcBorders>
              <w:top w:val="nil"/>
              <w:left w:val="nil"/>
              <w:bottom w:val="single" w:sz="4" w:space="0" w:color="auto"/>
              <w:right w:val="single" w:sz="4" w:space="0" w:color="auto"/>
            </w:tcBorders>
            <w:shd w:val="clear" w:color="auto" w:fill="auto"/>
            <w:vAlign w:val="center"/>
            <w:hideMark/>
          </w:tcPr>
          <w:p w14:paraId="34897C4B" w14:textId="77777777" w:rsidR="006248E7" w:rsidRPr="006248E7" w:rsidRDefault="006248E7" w:rsidP="006248E7">
            <w:pPr>
              <w:jc w:val="center"/>
              <w:rPr>
                <w:rFonts w:cs="Calibri"/>
                <w:sz w:val="20"/>
                <w:szCs w:val="20"/>
              </w:rPr>
            </w:pPr>
            <w:r w:rsidRPr="006248E7">
              <w:rPr>
                <w:rFonts w:cs="Calibri"/>
                <w:sz w:val="20"/>
                <w:szCs w:val="20"/>
              </w:rPr>
              <w:t>17</w:t>
            </w:r>
          </w:p>
        </w:tc>
        <w:tc>
          <w:tcPr>
            <w:tcW w:w="1743" w:type="dxa"/>
            <w:tcBorders>
              <w:top w:val="nil"/>
              <w:left w:val="nil"/>
              <w:bottom w:val="single" w:sz="4" w:space="0" w:color="auto"/>
              <w:right w:val="single" w:sz="4" w:space="0" w:color="auto"/>
            </w:tcBorders>
            <w:shd w:val="clear" w:color="auto" w:fill="auto"/>
            <w:vAlign w:val="center"/>
            <w:hideMark/>
          </w:tcPr>
          <w:p w14:paraId="1972196C" w14:textId="77777777" w:rsidR="006248E7" w:rsidRPr="006248E7" w:rsidRDefault="006248E7" w:rsidP="006248E7">
            <w:pPr>
              <w:jc w:val="center"/>
              <w:rPr>
                <w:rFonts w:cs="Calibri"/>
                <w:sz w:val="20"/>
                <w:szCs w:val="20"/>
              </w:rPr>
            </w:pPr>
            <w:r w:rsidRPr="006248E7">
              <w:rPr>
                <w:rFonts w:cs="Calibri"/>
                <w:sz w:val="20"/>
                <w:szCs w:val="20"/>
              </w:rPr>
              <w:t>1</w:t>
            </w:r>
          </w:p>
        </w:tc>
        <w:tc>
          <w:tcPr>
            <w:tcW w:w="2084" w:type="dxa"/>
            <w:tcBorders>
              <w:top w:val="nil"/>
              <w:left w:val="nil"/>
              <w:bottom w:val="single" w:sz="4" w:space="0" w:color="auto"/>
              <w:right w:val="single" w:sz="4" w:space="0" w:color="auto"/>
            </w:tcBorders>
            <w:shd w:val="clear" w:color="auto" w:fill="auto"/>
            <w:vAlign w:val="center"/>
            <w:hideMark/>
          </w:tcPr>
          <w:p w14:paraId="49460559" w14:textId="77777777" w:rsidR="006248E7" w:rsidRPr="006248E7" w:rsidRDefault="006248E7" w:rsidP="006248E7">
            <w:pPr>
              <w:jc w:val="center"/>
              <w:rPr>
                <w:rFonts w:cs="Calibri"/>
                <w:sz w:val="20"/>
                <w:szCs w:val="20"/>
              </w:rPr>
            </w:pPr>
            <w:r w:rsidRPr="006248E7">
              <w:rPr>
                <w:rFonts w:cs="Calibri"/>
                <w:sz w:val="20"/>
                <w:szCs w:val="20"/>
              </w:rPr>
              <w:t>16,94</w:t>
            </w:r>
          </w:p>
        </w:tc>
        <w:tc>
          <w:tcPr>
            <w:tcW w:w="1475" w:type="dxa"/>
            <w:tcBorders>
              <w:top w:val="nil"/>
              <w:left w:val="nil"/>
              <w:bottom w:val="single" w:sz="4" w:space="0" w:color="auto"/>
              <w:right w:val="single" w:sz="4" w:space="0" w:color="auto"/>
            </w:tcBorders>
            <w:shd w:val="clear" w:color="auto" w:fill="auto"/>
            <w:vAlign w:val="center"/>
            <w:hideMark/>
          </w:tcPr>
          <w:p w14:paraId="1E47FB41" w14:textId="77777777" w:rsidR="006248E7" w:rsidRPr="006248E7" w:rsidRDefault="006248E7" w:rsidP="006248E7">
            <w:pPr>
              <w:jc w:val="center"/>
              <w:rPr>
                <w:rFonts w:cs="Calibri"/>
                <w:sz w:val="20"/>
                <w:szCs w:val="20"/>
              </w:rPr>
            </w:pPr>
            <w:r w:rsidRPr="006248E7">
              <w:rPr>
                <w:rFonts w:cs="Calibri"/>
                <w:sz w:val="20"/>
                <w:szCs w:val="20"/>
              </w:rPr>
              <w:t>2,78</w:t>
            </w:r>
          </w:p>
        </w:tc>
      </w:tr>
      <w:tr w:rsidR="006248E7" w:rsidRPr="006248E7" w14:paraId="78928E6F" w14:textId="77777777" w:rsidTr="006248E7">
        <w:trPr>
          <w:trHeight w:val="405"/>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7954470E" w14:textId="77777777" w:rsidR="006248E7" w:rsidRPr="006248E7" w:rsidRDefault="006248E7" w:rsidP="006248E7">
            <w:pPr>
              <w:jc w:val="center"/>
              <w:rPr>
                <w:rFonts w:cs="Calibri"/>
                <w:szCs w:val="22"/>
              </w:rPr>
            </w:pPr>
            <w:r w:rsidRPr="006248E7">
              <w:rPr>
                <w:rFonts w:cs="Calibri"/>
                <w:szCs w:val="22"/>
              </w:rPr>
              <w:t>2020</w:t>
            </w:r>
          </w:p>
        </w:tc>
        <w:tc>
          <w:tcPr>
            <w:tcW w:w="1675" w:type="dxa"/>
            <w:tcBorders>
              <w:top w:val="nil"/>
              <w:left w:val="nil"/>
              <w:bottom w:val="single" w:sz="4" w:space="0" w:color="auto"/>
              <w:right w:val="single" w:sz="4" w:space="0" w:color="auto"/>
            </w:tcBorders>
            <w:shd w:val="clear" w:color="auto" w:fill="auto"/>
            <w:vAlign w:val="center"/>
            <w:hideMark/>
          </w:tcPr>
          <w:p w14:paraId="3136E171" w14:textId="77777777" w:rsidR="006248E7" w:rsidRPr="006248E7" w:rsidRDefault="006248E7" w:rsidP="006248E7">
            <w:pPr>
              <w:jc w:val="center"/>
              <w:rPr>
                <w:rFonts w:cs="Calibri"/>
                <w:sz w:val="20"/>
                <w:szCs w:val="20"/>
              </w:rPr>
            </w:pPr>
            <w:r w:rsidRPr="006248E7">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2173818C" w14:textId="77777777" w:rsidR="006248E7" w:rsidRPr="006248E7" w:rsidRDefault="006248E7" w:rsidP="006248E7">
            <w:pPr>
              <w:jc w:val="center"/>
              <w:rPr>
                <w:rFonts w:cs="Calibri"/>
                <w:sz w:val="20"/>
                <w:szCs w:val="20"/>
              </w:rPr>
            </w:pPr>
            <w:r w:rsidRPr="006248E7">
              <w:rPr>
                <w:rFonts w:cs="Calibri"/>
                <w:sz w:val="20"/>
                <w:szCs w:val="20"/>
              </w:rPr>
              <w:t>17</w:t>
            </w:r>
          </w:p>
        </w:tc>
        <w:tc>
          <w:tcPr>
            <w:tcW w:w="1743" w:type="dxa"/>
            <w:tcBorders>
              <w:top w:val="nil"/>
              <w:left w:val="nil"/>
              <w:bottom w:val="single" w:sz="4" w:space="0" w:color="auto"/>
              <w:right w:val="single" w:sz="4" w:space="0" w:color="auto"/>
            </w:tcBorders>
            <w:shd w:val="clear" w:color="auto" w:fill="auto"/>
            <w:vAlign w:val="center"/>
            <w:hideMark/>
          </w:tcPr>
          <w:p w14:paraId="673D9500" w14:textId="77777777" w:rsidR="006248E7" w:rsidRPr="006248E7" w:rsidRDefault="006248E7" w:rsidP="006248E7">
            <w:pPr>
              <w:jc w:val="center"/>
              <w:rPr>
                <w:rFonts w:cs="Calibri"/>
                <w:sz w:val="20"/>
                <w:szCs w:val="20"/>
              </w:rPr>
            </w:pPr>
            <w:r w:rsidRPr="006248E7">
              <w:rPr>
                <w:rFonts w:cs="Calibri"/>
                <w:sz w:val="20"/>
                <w:szCs w:val="20"/>
              </w:rPr>
              <w:t>1</w:t>
            </w:r>
          </w:p>
        </w:tc>
        <w:tc>
          <w:tcPr>
            <w:tcW w:w="2084" w:type="dxa"/>
            <w:tcBorders>
              <w:top w:val="nil"/>
              <w:left w:val="nil"/>
              <w:bottom w:val="single" w:sz="4" w:space="0" w:color="auto"/>
              <w:right w:val="single" w:sz="4" w:space="0" w:color="auto"/>
            </w:tcBorders>
            <w:shd w:val="clear" w:color="auto" w:fill="auto"/>
            <w:vAlign w:val="center"/>
            <w:hideMark/>
          </w:tcPr>
          <w:p w14:paraId="408A033B" w14:textId="77777777" w:rsidR="006248E7" w:rsidRPr="006248E7" w:rsidRDefault="006248E7" w:rsidP="006248E7">
            <w:pPr>
              <w:jc w:val="center"/>
              <w:rPr>
                <w:rFonts w:cs="Calibri"/>
                <w:sz w:val="20"/>
                <w:szCs w:val="20"/>
              </w:rPr>
            </w:pPr>
            <w:r w:rsidRPr="006248E7">
              <w:rPr>
                <w:rFonts w:cs="Calibri"/>
                <w:sz w:val="20"/>
                <w:szCs w:val="20"/>
              </w:rPr>
              <w:t>17,24</w:t>
            </w:r>
          </w:p>
        </w:tc>
        <w:tc>
          <w:tcPr>
            <w:tcW w:w="1475" w:type="dxa"/>
            <w:tcBorders>
              <w:top w:val="nil"/>
              <w:left w:val="nil"/>
              <w:bottom w:val="single" w:sz="4" w:space="0" w:color="auto"/>
              <w:right w:val="single" w:sz="4" w:space="0" w:color="auto"/>
            </w:tcBorders>
            <w:shd w:val="clear" w:color="auto" w:fill="auto"/>
            <w:vAlign w:val="center"/>
            <w:hideMark/>
          </w:tcPr>
          <w:p w14:paraId="09AACD4C" w14:textId="77777777" w:rsidR="006248E7" w:rsidRPr="006248E7" w:rsidRDefault="006248E7" w:rsidP="006248E7">
            <w:pPr>
              <w:jc w:val="center"/>
              <w:rPr>
                <w:rFonts w:cs="Calibri"/>
                <w:sz w:val="20"/>
                <w:szCs w:val="20"/>
              </w:rPr>
            </w:pPr>
            <w:r w:rsidRPr="006248E7">
              <w:rPr>
                <w:rFonts w:cs="Calibri"/>
                <w:sz w:val="20"/>
                <w:szCs w:val="20"/>
              </w:rPr>
              <w:t>3,75</w:t>
            </w:r>
          </w:p>
        </w:tc>
      </w:tr>
      <w:tr w:rsidR="006248E7" w:rsidRPr="006248E7" w14:paraId="1613ECFB" w14:textId="77777777" w:rsidTr="006248E7">
        <w:trPr>
          <w:trHeight w:val="390"/>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296F3083" w14:textId="77777777" w:rsidR="006248E7" w:rsidRPr="006248E7" w:rsidRDefault="006248E7" w:rsidP="006248E7">
            <w:pPr>
              <w:jc w:val="center"/>
              <w:rPr>
                <w:rFonts w:cs="Calibri"/>
                <w:szCs w:val="22"/>
              </w:rPr>
            </w:pPr>
            <w:r w:rsidRPr="006248E7">
              <w:rPr>
                <w:rFonts w:cs="Calibri"/>
                <w:szCs w:val="22"/>
              </w:rPr>
              <w:t>2021</w:t>
            </w:r>
          </w:p>
        </w:tc>
        <w:tc>
          <w:tcPr>
            <w:tcW w:w="1675" w:type="dxa"/>
            <w:tcBorders>
              <w:top w:val="nil"/>
              <w:left w:val="nil"/>
              <w:bottom w:val="single" w:sz="4" w:space="0" w:color="auto"/>
              <w:right w:val="single" w:sz="4" w:space="0" w:color="auto"/>
            </w:tcBorders>
            <w:shd w:val="clear" w:color="auto" w:fill="auto"/>
            <w:vAlign w:val="center"/>
            <w:hideMark/>
          </w:tcPr>
          <w:p w14:paraId="29A4D28E" w14:textId="77777777" w:rsidR="006248E7" w:rsidRPr="006248E7" w:rsidRDefault="006248E7" w:rsidP="006248E7">
            <w:pPr>
              <w:jc w:val="center"/>
              <w:rPr>
                <w:rFonts w:cs="Calibri"/>
                <w:sz w:val="20"/>
                <w:szCs w:val="20"/>
              </w:rPr>
            </w:pPr>
            <w:r w:rsidRPr="006248E7">
              <w:rPr>
                <w:rFonts w:cs="Calibri"/>
                <w:sz w:val="20"/>
                <w:szCs w:val="20"/>
              </w:rPr>
              <w:t>2</w:t>
            </w:r>
          </w:p>
        </w:tc>
        <w:tc>
          <w:tcPr>
            <w:tcW w:w="1701" w:type="dxa"/>
            <w:tcBorders>
              <w:top w:val="nil"/>
              <w:left w:val="nil"/>
              <w:bottom w:val="single" w:sz="4" w:space="0" w:color="auto"/>
              <w:right w:val="single" w:sz="4" w:space="0" w:color="auto"/>
            </w:tcBorders>
            <w:shd w:val="clear" w:color="auto" w:fill="auto"/>
            <w:vAlign w:val="center"/>
            <w:hideMark/>
          </w:tcPr>
          <w:p w14:paraId="332E5792" w14:textId="77777777" w:rsidR="006248E7" w:rsidRPr="006248E7" w:rsidRDefault="006248E7" w:rsidP="006248E7">
            <w:pPr>
              <w:jc w:val="center"/>
              <w:rPr>
                <w:rFonts w:cs="Calibri"/>
                <w:sz w:val="20"/>
                <w:szCs w:val="20"/>
              </w:rPr>
            </w:pPr>
            <w:r w:rsidRPr="006248E7">
              <w:rPr>
                <w:rFonts w:cs="Calibri"/>
                <w:sz w:val="20"/>
                <w:szCs w:val="20"/>
              </w:rPr>
              <w:t>17</w:t>
            </w:r>
          </w:p>
        </w:tc>
        <w:tc>
          <w:tcPr>
            <w:tcW w:w="1743" w:type="dxa"/>
            <w:tcBorders>
              <w:top w:val="nil"/>
              <w:left w:val="nil"/>
              <w:bottom w:val="single" w:sz="4" w:space="0" w:color="auto"/>
              <w:right w:val="single" w:sz="4" w:space="0" w:color="auto"/>
            </w:tcBorders>
            <w:shd w:val="clear" w:color="auto" w:fill="auto"/>
            <w:vAlign w:val="center"/>
            <w:hideMark/>
          </w:tcPr>
          <w:p w14:paraId="13E2488B" w14:textId="77777777" w:rsidR="006248E7" w:rsidRPr="006248E7" w:rsidRDefault="006248E7" w:rsidP="006248E7">
            <w:pPr>
              <w:jc w:val="center"/>
              <w:rPr>
                <w:rFonts w:cs="Calibri"/>
                <w:sz w:val="20"/>
                <w:szCs w:val="20"/>
              </w:rPr>
            </w:pPr>
            <w:r w:rsidRPr="006248E7">
              <w:rPr>
                <w:rFonts w:cs="Calibri"/>
                <w:sz w:val="20"/>
                <w:szCs w:val="20"/>
              </w:rPr>
              <w:t>1</w:t>
            </w:r>
          </w:p>
        </w:tc>
        <w:tc>
          <w:tcPr>
            <w:tcW w:w="2084" w:type="dxa"/>
            <w:tcBorders>
              <w:top w:val="nil"/>
              <w:left w:val="nil"/>
              <w:bottom w:val="single" w:sz="4" w:space="0" w:color="auto"/>
              <w:right w:val="single" w:sz="4" w:space="0" w:color="auto"/>
            </w:tcBorders>
            <w:shd w:val="clear" w:color="auto" w:fill="auto"/>
            <w:vAlign w:val="center"/>
            <w:hideMark/>
          </w:tcPr>
          <w:p w14:paraId="6B05C16E" w14:textId="77777777" w:rsidR="006248E7" w:rsidRPr="006248E7" w:rsidRDefault="006248E7" w:rsidP="006248E7">
            <w:pPr>
              <w:jc w:val="center"/>
              <w:rPr>
                <w:rFonts w:cs="Calibri"/>
                <w:sz w:val="20"/>
                <w:szCs w:val="20"/>
              </w:rPr>
            </w:pPr>
            <w:r w:rsidRPr="006248E7">
              <w:rPr>
                <w:rFonts w:cs="Calibri"/>
                <w:sz w:val="20"/>
                <w:szCs w:val="20"/>
              </w:rPr>
              <w:t>16,00</w:t>
            </w:r>
          </w:p>
        </w:tc>
        <w:tc>
          <w:tcPr>
            <w:tcW w:w="1475" w:type="dxa"/>
            <w:tcBorders>
              <w:top w:val="nil"/>
              <w:left w:val="nil"/>
              <w:bottom w:val="single" w:sz="4" w:space="0" w:color="auto"/>
              <w:right w:val="single" w:sz="4" w:space="0" w:color="auto"/>
            </w:tcBorders>
            <w:shd w:val="clear" w:color="auto" w:fill="auto"/>
            <w:vAlign w:val="center"/>
            <w:hideMark/>
          </w:tcPr>
          <w:p w14:paraId="56DA76FF" w14:textId="77777777" w:rsidR="006248E7" w:rsidRPr="006248E7" w:rsidRDefault="006248E7" w:rsidP="006248E7">
            <w:pPr>
              <w:jc w:val="center"/>
              <w:rPr>
                <w:rFonts w:cs="Calibri"/>
                <w:sz w:val="20"/>
                <w:szCs w:val="20"/>
              </w:rPr>
            </w:pPr>
            <w:r w:rsidRPr="006248E7">
              <w:rPr>
                <w:rFonts w:cs="Calibri"/>
                <w:sz w:val="20"/>
                <w:szCs w:val="20"/>
              </w:rPr>
              <w:t>5,15</w:t>
            </w:r>
          </w:p>
        </w:tc>
      </w:tr>
      <w:tr w:rsidR="006248E7" w:rsidRPr="006248E7" w14:paraId="39F0E0F4" w14:textId="77777777" w:rsidTr="006248E7">
        <w:trPr>
          <w:trHeight w:val="510"/>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15771295" w14:textId="77777777" w:rsidR="006248E7" w:rsidRPr="006248E7" w:rsidRDefault="006248E7" w:rsidP="006248E7">
            <w:pPr>
              <w:jc w:val="center"/>
              <w:rPr>
                <w:rFonts w:cs="Calibri"/>
                <w:szCs w:val="22"/>
              </w:rPr>
            </w:pPr>
            <w:r w:rsidRPr="006248E7">
              <w:rPr>
                <w:rFonts w:cs="Calibri"/>
                <w:szCs w:val="22"/>
              </w:rPr>
              <w:t>2022</w:t>
            </w:r>
          </w:p>
        </w:tc>
        <w:tc>
          <w:tcPr>
            <w:tcW w:w="1675" w:type="dxa"/>
            <w:tcBorders>
              <w:top w:val="nil"/>
              <w:left w:val="nil"/>
              <w:bottom w:val="single" w:sz="4" w:space="0" w:color="auto"/>
              <w:right w:val="single" w:sz="4" w:space="0" w:color="auto"/>
            </w:tcBorders>
            <w:shd w:val="clear" w:color="auto" w:fill="auto"/>
            <w:vAlign w:val="center"/>
            <w:hideMark/>
          </w:tcPr>
          <w:p w14:paraId="141096DA" w14:textId="77777777" w:rsidR="006248E7" w:rsidRPr="006248E7" w:rsidRDefault="006248E7" w:rsidP="006248E7">
            <w:pPr>
              <w:jc w:val="center"/>
              <w:rPr>
                <w:rFonts w:cs="Calibri"/>
                <w:sz w:val="20"/>
                <w:szCs w:val="20"/>
              </w:rPr>
            </w:pPr>
            <w:r w:rsidRPr="006248E7">
              <w:rPr>
                <w:rFonts w:cs="Calibri"/>
                <w:sz w:val="20"/>
                <w:szCs w:val="20"/>
              </w:rPr>
              <w:t>n.a.</w:t>
            </w:r>
          </w:p>
        </w:tc>
        <w:tc>
          <w:tcPr>
            <w:tcW w:w="1701" w:type="dxa"/>
            <w:tcBorders>
              <w:top w:val="nil"/>
              <w:left w:val="nil"/>
              <w:bottom w:val="single" w:sz="4" w:space="0" w:color="auto"/>
              <w:right w:val="single" w:sz="4" w:space="0" w:color="auto"/>
            </w:tcBorders>
            <w:shd w:val="clear" w:color="auto" w:fill="auto"/>
            <w:vAlign w:val="center"/>
            <w:hideMark/>
          </w:tcPr>
          <w:p w14:paraId="5B77EFED" w14:textId="77777777" w:rsidR="006248E7" w:rsidRPr="006248E7" w:rsidRDefault="006248E7" w:rsidP="006248E7">
            <w:pPr>
              <w:jc w:val="center"/>
              <w:rPr>
                <w:rFonts w:cs="Calibri"/>
                <w:sz w:val="20"/>
                <w:szCs w:val="20"/>
              </w:rPr>
            </w:pPr>
            <w:r w:rsidRPr="006248E7">
              <w:rPr>
                <w:rFonts w:cs="Calibri"/>
                <w:sz w:val="20"/>
                <w:szCs w:val="20"/>
              </w:rPr>
              <w:t>n.a.</w:t>
            </w:r>
          </w:p>
        </w:tc>
        <w:tc>
          <w:tcPr>
            <w:tcW w:w="1743" w:type="dxa"/>
            <w:tcBorders>
              <w:top w:val="nil"/>
              <w:left w:val="nil"/>
              <w:bottom w:val="single" w:sz="4" w:space="0" w:color="auto"/>
              <w:right w:val="single" w:sz="4" w:space="0" w:color="auto"/>
            </w:tcBorders>
            <w:shd w:val="clear" w:color="auto" w:fill="auto"/>
            <w:vAlign w:val="center"/>
            <w:hideMark/>
          </w:tcPr>
          <w:p w14:paraId="233C42EC" w14:textId="77777777" w:rsidR="006248E7" w:rsidRPr="006248E7" w:rsidRDefault="006248E7" w:rsidP="006248E7">
            <w:pPr>
              <w:jc w:val="center"/>
              <w:rPr>
                <w:rFonts w:cs="Calibri"/>
                <w:sz w:val="20"/>
                <w:szCs w:val="20"/>
              </w:rPr>
            </w:pPr>
            <w:r w:rsidRPr="006248E7">
              <w:rPr>
                <w:rFonts w:cs="Calibri"/>
                <w:sz w:val="20"/>
                <w:szCs w:val="20"/>
              </w:rPr>
              <w:t>n.a.</w:t>
            </w:r>
          </w:p>
        </w:tc>
        <w:tc>
          <w:tcPr>
            <w:tcW w:w="2084" w:type="dxa"/>
            <w:tcBorders>
              <w:top w:val="nil"/>
              <w:left w:val="nil"/>
              <w:bottom w:val="single" w:sz="4" w:space="0" w:color="auto"/>
              <w:right w:val="single" w:sz="4" w:space="0" w:color="auto"/>
            </w:tcBorders>
            <w:shd w:val="clear" w:color="auto" w:fill="auto"/>
            <w:vAlign w:val="center"/>
            <w:hideMark/>
          </w:tcPr>
          <w:p w14:paraId="59E019D2" w14:textId="77777777" w:rsidR="006248E7" w:rsidRPr="006248E7" w:rsidRDefault="006248E7" w:rsidP="006248E7">
            <w:pPr>
              <w:jc w:val="center"/>
              <w:rPr>
                <w:rFonts w:cs="Calibri"/>
                <w:sz w:val="20"/>
                <w:szCs w:val="20"/>
              </w:rPr>
            </w:pPr>
            <w:r w:rsidRPr="006248E7">
              <w:rPr>
                <w:rFonts w:cs="Calibri"/>
                <w:sz w:val="20"/>
                <w:szCs w:val="20"/>
              </w:rPr>
              <w:t>n.a.</w:t>
            </w:r>
          </w:p>
        </w:tc>
        <w:tc>
          <w:tcPr>
            <w:tcW w:w="1475" w:type="dxa"/>
            <w:tcBorders>
              <w:top w:val="nil"/>
              <w:left w:val="nil"/>
              <w:bottom w:val="single" w:sz="4" w:space="0" w:color="auto"/>
              <w:right w:val="single" w:sz="4" w:space="0" w:color="auto"/>
            </w:tcBorders>
            <w:shd w:val="clear" w:color="auto" w:fill="auto"/>
            <w:vAlign w:val="center"/>
            <w:hideMark/>
          </w:tcPr>
          <w:p w14:paraId="054B6F13" w14:textId="77777777" w:rsidR="006248E7" w:rsidRPr="006248E7" w:rsidRDefault="006248E7" w:rsidP="006248E7">
            <w:pPr>
              <w:jc w:val="center"/>
              <w:rPr>
                <w:rFonts w:cs="Calibri"/>
                <w:sz w:val="20"/>
                <w:szCs w:val="20"/>
              </w:rPr>
            </w:pPr>
            <w:r w:rsidRPr="006248E7">
              <w:rPr>
                <w:rFonts w:cs="Calibri"/>
                <w:sz w:val="20"/>
                <w:szCs w:val="20"/>
              </w:rPr>
              <w:t>n.a.</w:t>
            </w:r>
          </w:p>
        </w:tc>
      </w:tr>
      <w:tr w:rsidR="006248E7" w:rsidRPr="006248E7" w14:paraId="7BF06BF5" w14:textId="77777777" w:rsidTr="006248E7">
        <w:trPr>
          <w:trHeight w:val="300"/>
        </w:trPr>
        <w:tc>
          <w:tcPr>
            <w:tcW w:w="2915" w:type="dxa"/>
            <w:gridSpan w:val="2"/>
            <w:tcBorders>
              <w:top w:val="nil"/>
              <w:left w:val="nil"/>
              <w:bottom w:val="nil"/>
              <w:right w:val="nil"/>
            </w:tcBorders>
            <w:shd w:val="clear" w:color="auto" w:fill="auto"/>
            <w:noWrap/>
            <w:vAlign w:val="bottom"/>
            <w:hideMark/>
          </w:tcPr>
          <w:p w14:paraId="68F2BB31" w14:textId="77777777" w:rsidR="006248E7" w:rsidRPr="006248E7" w:rsidRDefault="006248E7" w:rsidP="006248E7">
            <w:pPr>
              <w:jc w:val="left"/>
              <w:rPr>
                <w:rFonts w:cs="Calibri"/>
                <w:szCs w:val="22"/>
              </w:rPr>
            </w:pPr>
            <w:r w:rsidRPr="006248E7">
              <w:rPr>
                <w:rFonts w:cs="Calibri"/>
                <w:szCs w:val="22"/>
              </w:rPr>
              <w:t>Forrás: TeIR, KSH Tstar</w:t>
            </w:r>
          </w:p>
        </w:tc>
        <w:tc>
          <w:tcPr>
            <w:tcW w:w="1701" w:type="dxa"/>
            <w:tcBorders>
              <w:top w:val="nil"/>
              <w:left w:val="nil"/>
              <w:bottom w:val="nil"/>
              <w:right w:val="nil"/>
            </w:tcBorders>
            <w:shd w:val="clear" w:color="auto" w:fill="auto"/>
            <w:noWrap/>
            <w:vAlign w:val="bottom"/>
            <w:hideMark/>
          </w:tcPr>
          <w:p w14:paraId="43043CBD" w14:textId="77777777" w:rsidR="006248E7" w:rsidRPr="006248E7" w:rsidRDefault="006248E7" w:rsidP="006248E7">
            <w:pPr>
              <w:jc w:val="left"/>
              <w:rPr>
                <w:rFonts w:cs="Calibri"/>
                <w:szCs w:val="22"/>
              </w:rPr>
            </w:pPr>
          </w:p>
        </w:tc>
        <w:tc>
          <w:tcPr>
            <w:tcW w:w="1743" w:type="dxa"/>
            <w:tcBorders>
              <w:top w:val="nil"/>
              <w:left w:val="nil"/>
              <w:bottom w:val="nil"/>
              <w:right w:val="nil"/>
            </w:tcBorders>
            <w:shd w:val="clear" w:color="auto" w:fill="auto"/>
            <w:noWrap/>
            <w:vAlign w:val="bottom"/>
            <w:hideMark/>
          </w:tcPr>
          <w:p w14:paraId="149AF4C1" w14:textId="77777777" w:rsidR="006248E7" w:rsidRPr="006248E7" w:rsidRDefault="006248E7" w:rsidP="006248E7">
            <w:pPr>
              <w:jc w:val="left"/>
              <w:rPr>
                <w:rFonts w:ascii="Times New Roman" w:hAnsi="Times New Roman"/>
                <w:sz w:val="20"/>
                <w:szCs w:val="20"/>
              </w:rPr>
            </w:pPr>
          </w:p>
        </w:tc>
        <w:tc>
          <w:tcPr>
            <w:tcW w:w="2084" w:type="dxa"/>
            <w:tcBorders>
              <w:top w:val="nil"/>
              <w:left w:val="nil"/>
              <w:bottom w:val="nil"/>
              <w:right w:val="nil"/>
            </w:tcBorders>
            <w:shd w:val="clear" w:color="auto" w:fill="auto"/>
            <w:noWrap/>
            <w:vAlign w:val="bottom"/>
            <w:hideMark/>
          </w:tcPr>
          <w:p w14:paraId="17AC5EA4" w14:textId="77777777" w:rsidR="006248E7" w:rsidRPr="006248E7" w:rsidRDefault="006248E7" w:rsidP="006248E7">
            <w:pPr>
              <w:jc w:val="left"/>
              <w:rPr>
                <w:rFonts w:ascii="Times New Roman" w:hAnsi="Times New Roman"/>
                <w:sz w:val="20"/>
                <w:szCs w:val="20"/>
              </w:rPr>
            </w:pPr>
          </w:p>
        </w:tc>
        <w:tc>
          <w:tcPr>
            <w:tcW w:w="1475" w:type="dxa"/>
            <w:tcBorders>
              <w:top w:val="nil"/>
              <w:left w:val="nil"/>
              <w:bottom w:val="nil"/>
              <w:right w:val="nil"/>
            </w:tcBorders>
            <w:shd w:val="clear" w:color="auto" w:fill="auto"/>
            <w:noWrap/>
            <w:vAlign w:val="bottom"/>
            <w:hideMark/>
          </w:tcPr>
          <w:p w14:paraId="4AB77AD7" w14:textId="77777777" w:rsidR="006248E7" w:rsidRPr="006248E7" w:rsidRDefault="006248E7" w:rsidP="006248E7">
            <w:pPr>
              <w:jc w:val="left"/>
              <w:rPr>
                <w:rFonts w:ascii="Times New Roman" w:hAnsi="Times New Roman"/>
                <w:sz w:val="20"/>
                <w:szCs w:val="20"/>
              </w:rPr>
            </w:pPr>
          </w:p>
        </w:tc>
      </w:tr>
    </w:tbl>
    <w:p w14:paraId="4AECA995" w14:textId="77777777" w:rsidR="001C047C" w:rsidRDefault="001C047C" w:rsidP="00860233">
      <w:pPr>
        <w:autoSpaceDE w:val="0"/>
        <w:autoSpaceDN w:val="0"/>
        <w:adjustRightInd w:val="0"/>
        <w:spacing w:after="20"/>
        <w:rPr>
          <w:rFonts w:ascii="Times New Roman" w:hAnsi="Times New Roman"/>
          <w:sz w:val="24"/>
        </w:rPr>
      </w:pPr>
    </w:p>
    <w:tbl>
      <w:tblPr>
        <w:tblW w:w="6260" w:type="dxa"/>
        <w:tblInd w:w="75" w:type="dxa"/>
        <w:tblCellMar>
          <w:left w:w="70" w:type="dxa"/>
          <w:right w:w="70" w:type="dxa"/>
        </w:tblCellMar>
        <w:tblLook w:val="04A0" w:firstRow="1" w:lastRow="0" w:firstColumn="1" w:lastColumn="0" w:noHBand="0" w:noVBand="1"/>
      </w:tblPr>
      <w:tblGrid>
        <w:gridCol w:w="2140"/>
        <w:gridCol w:w="4120"/>
      </w:tblGrid>
      <w:tr w:rsidR="001C047C" w:rsidRPr="001C047C" w14:paraId="2593D78F" w14:textId="77777777" w:rsidTr="001C047C">
        <w:trPr>
          <w:trHeight w:val="630"/>
        </w:trPr>
        <w:tc>
          <w:tcPr>
            <w:tcW w:w="6260"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33AA4132" w14:textId="75A74E14" w:rsidR="001C047C" w:rsidRPr="001C047C" w:rsidRDefault="001C047C" w:rsidP="001C047C">
            <w:pPr>
              <w:jc w:val="center"/>
              <w:rPr>
                <w:rFonts w:cs="Calibri"/>
                <w:b/>
                <w:bCs/>
                <w:szCs w:val="22"/>
              </w:rPr>
            </w:pPr>
            <w:r w:rsidRPr="001C047C">
              <w:rPr>
                <w:rFonts w:cs="Calibri"/>
                <w:b/>
                <w:bCs/>
                <w:szCs w:val="22"/>
              </w:rPr>
              <w:t>4.4.5. számú táblázat - A 8. évfolyamot eredményesen befeje</w:t>
            </w:r>
            <w:r>
              <w:rPr>
                <w:rFonts w:cs="Calibri"/>
                <w:b/>
                <w:bCs/>
                <w:szCs w:val="22"/>
              </w:rPr>
              <w:t>z</w:t>
            </w:r>
            <w:r w:rsidRPr="001C047C">
              <w:rPr>
                <w:rFonts w:cs="Calibri"/>
                <w:b/>
                <w:bCs/>
                <w:szCs w:val="22"/>
              </w:rPr>
              <w:t>ők a nappali oktatásban</w:t>
            </w:r>
          </w:p>
        </w:tc>
      </w:tr>
      <w:tr w:rsidR="001C047C" w:rsidRPr="001C047C" w14:paraId="1525ACEF" w14:textId="77777777" w:rsidTr="001C047C">
        <w:trPr>
          <w:trHeight w:val="1650"/>
        </w:trPr>
        <w:tc>
          <w:tcPr>
            <w:tcW w:w="214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33C14BDC" w14:textId="77777777" w:rsidR="001C047C" w:rsidRPr="001C047C" w:rsidRDefault="001C047C" w:rsidP="001C047C">
            <w:pPr>
              <w:jc w:val="center"/>
              <w:rPr>
                <w:rFonts w:cs="Calibri"/>
                <w:b/>
                <w:bCs/>
                <w:szCs w:val="22"/>
              </w:rPr>
            </w:pPr>
            <w:r w:rsidRPr="001C047C">
              <w:rPr>
                <w:rFonts w:cs="Calibri"/>
                <w:b/>
                <w:bCs/>
                <w:szCs w:val="22"/>
              </w:rPr>
              <w:t>Tanév</w:t>
            </w:r>
          </w:p>
        </w:tc>
        <w:tc>
          <w:tcPr>
            <w:tcW w:w="4120" w:type="dxa"/>
            <w:tcBorders>
              <w:top w:val="nil"/>
              <w:left w:val="nil"/>
              <w:bottom w:val="single" w:sz="4" w:space="0" w:color="auto"/>
              <w:right w:val="single" w:sz="4" w:space="0" w:color="auto"/>
            </w:tcBorders>
            <w:shd w:val="clear" w:color="000000" w:fill="E2EFDA"/>
            <w:vAlign w:val="center"/>
            <w:hideMark/>
          </w:tcPr>
          <w:p w14:paraId="198818A2" w14:textId="77777777" w:rsidR="001C047C" w:rsidRPr="001C047C" w:rsidRDefault="001C047C" w:rsidP="001C047C">
            <w:pPr>
              <w:jc w:val="center"/>
              <w:rPr>
                <w:rFonts w:cs="Calibri"/>
                <w:b/>
                <w:bCs/>
                <w:szCs w:val="22"/>
              </w:rPr>
            </w:pPr>
            <w:r w:rsidRPr="001C047C">
              <w:rPr>
                <w:rFonts w:cs="Calibri"/>
                <w:b/>
                <w:bCs/>
                <w:szCs w:val="22"/>
              </w:rPr>
              <w:t xml:space="preserve">A 8. évfolyamot eredményesen befejezte a nappali oktatásban </w:t>
            </w:r>
            <w:r w:rsidRPr="001C047C">
              <w:rPr>
                <w:rFonts w:cs="Calibri"/>
                <w:szCs w:val="22"/>
              </w:rPr>
              <w:t>(TS 083)</w:t>
            </w:r>
          </w:p>
        </w:tc>
      </w:tr>
      <w:tr w:rsidR="001C047C" w:rsidRPr="001C047C" w14:paraId="3100C8A5" w14:textId="77777777" w:rsidTr="001C047C">
        <w:trPr>
          <w:trHeight w:val="600"/>
        </w:trPr>
        <w:tc>
          <w:tcPr>
            <w:tcW w:w="2140" w:type="dxa"/>
            <w:vMerge/>
            <w:tcBorders>
              <w:top w:val="nil"/>
              <w:left w:val="single" w:sz="4" w:space="0" w:color="auto"/>
              <w:bottom w:val="single" w:sz="4" w:space="0" w:color="auto"/>
              <w:right w:val="single" w:sz="4" w:space="0" w:color="auto"/>
            </w:tcBorders>
            <w:vAlign w:val="center"/>
            <w:hideMark/>
          </w:tcPr>
          <w:p w14:paraId="61681B7F" w14:textId="77777777" w:rsidR="001C047C" w:rsidRPr="001C047C" w:rsidRDefault="001C047C" w:rsidP="001C047C">
            <w:pPr>
              <w:jc w:val="left"/>
              <w:rPr>
                <w:rFonts w:cs="Calibri"/>
                <w:b/>
                <w:bCs/>
                <w:szCs w:val="22"/>
              </w:rPr>
            </w:pPr>
          </w:p>
        </w:tc>
        <w:tc>
          <w:tcPr>
            <w:tcW w:w="4120" w:type="dxa"/>
            <w:tcBorders>
              <w:top w:val="nil"/>
              <w:left w:val="nil"/>
              <w:bottom w:val="single" w:sz="4" w:space="0" w:color="auto"/>
              <w:right w:val="single" w:sz="4" w:space="0" w:color="auto"/>
            </w:tcBorders>
            <w:shd w:val="clear" w:color="000000" w:fill="E2EFDA"/>
            <w:noWrap/>
            <w:vAlign w:val="center"/>
            <w:hideMark/>
          </w:tcPr>
          <w:p w14:paraId="71F3CCB2" w14:textId="77777777" w:rsidR="001C047C" w:rsidRPr="001C047C" w:rsidRDefault="001C047C" w:rsidP="001C047C">
            <w:pPr>
              <w:jc w:val="center"/>
              <w:rPr>
                <w:rFonts w:cs="Calibri"/>
                <w:b/>
                <w:bCs/>
                <w:szCs w:val="22"/>
              </w:rPr>
            </w:pPr>
            <w:r w:rsidRPr="001C047C">
              <w:rPr>
                <w:rFonts w:cs="Calibri"/>
                <w:b/>
                <w:bCs/>
                <w:szCs w:val="22"/>
              </w:rPr>
              <w:t>Fő</w:t>
            </w:r>
          </w:p>
        </w:tc>
      </w:tr>
      <w:tr w:rsidR="001C047C" w:rsidRPr="001C047C" w14:paraId="5533A754" w14:textId="77777777" w:rsidTr="001C047C">
        <w:trPr>
          <w:trHeight w:val="300"/>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061E1EB6" w14:textId="77777777" w:rsidR="001C047C" w:rsidRPr="001C047C" w:rsidRDefault="001C047C" w:rsidP="001C047C">
            <w:pPr>
              <w:jc w:val="center"/>
              <w:rPr>
                <w:rFonts w:cs="Calibri"/>
                <w:szCs w:val="22"/>
              </w:rPr>
            </w:pPr>
            <w:r w:rsidRPr="001C047C">
              <w:rPr>
                <w:rFonts w:cs="Calibri"/>
                <w:szCs w:val="22"/>
              </w:rPr>
              <w:t>2017</w:t>
            </w:r>
          </w:p>
        </w:tc>
        <w:tc>
          <w:tcPr>
            <w:tcW w:w="4120" w:type="dxa"/>
            <w:tcBorders>
              <w:top w:val="nil"/>
              <w:left w:val="nil"/>
              <w:bottom w:val="single" w:sz="4" w:space="0" w:color="auto"/>
              <w:right w:val="single" w:sz="4" w:space="0" w:color="auto"/>
            </w:tcBorders>
            <w:shd w:val="clear" w:color="auto" w:fill="auto"/>
            <w:vAlign w:val="center"/>
            <w:hideMark/>
          </w:tcPr>
          <w:p w14:paraId="4C8CEB82" w14:textId="77777777" w:rsidR="001C047C" w:rsidRPr="001C047C" w:rsidRDefault="001C047C" w:rsidP="001C047C">
            <w:pPr>
              <w:jc w:val="center"/>
              <w:rPr>
                <w:rFonts w:cs="Calibri"/>
                <w:sz w:val="20"/>
                <w:szCs w:val="20"/>
              </w:rPr>
            </w:pPr>
            <w:r w:rsidRPr="001C047C">
              <w:rPr>
                <w:rFonts w:cs="Calibri"/>
                <w:sz w:val="20"/>
                <w:szCs w:val="20"/>
              </w:rPr>
              <w:t>34</w:t>
            </w:r>
          </w:p>
        </w:tc>
      </w:tr>
      <w:tr w:rsidR="001C047C" w:rsidRPr="001C047C" w14:paraId="6A32C576" w14:textId="77777777" w:rsidTr="001C047C">
        <w:trPr>
          <w:trHeight w:val="300"/>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39A717D5" w14:textId="77777777" w:rsidR="001C047C" w:rsidRPr="001C047C" w:rsidRDefault="001C047C" w:rsidP="001C047C">
            <w:pPr>
              <w:jc w:val="center"/>
              <w:rPr>
                <w:rFonts w:cs="Calibri"/>
                <w:szCs w:val="22"/>
              </w:rPr>
            </w:pPr>
            <w:r w:rsidRPr="001C047C">
              <w:rPr>
                <w:rFonts w:cs="Calibri"/>
                <w:szCs w:val="22"/>
              </w:rPr>
              <w:t>2018</w:t>
            </w:r>
          </w:p>
        </w:tc>
        <w:tc>
          <w:tcPr>
            <w:tcW w:w="4120" w:type="dxa"/>
            <w:tcBorders>
              <w:top w:val="nil"/>
              <w:left w:val="nil"/>
              <w:bottom w:val="single" w:sz="4" w:space="0" w:color="auto"/>
              <w:right w:val="single" w:sz="4" w:space="0" w:color="auto"/>
            </w:tcBorders>
            <w:shd w:val="clear" w:color="auto" w:fill="auto"/>
            <w:vAlign w:val="center"/>
            <w:hideMark/>
          </w:tcPr>
          <w:p w14:paraId="5A4A29CF" w14:textId="77777777" w:rsidR="001C047C" w:rsidRPr="001C047C" w:rsidRDefault="001C047C" w:rsidP="001C047C">
            <w:pPr>
              <w:jc w:val="center"/>
              <w:rPr>
                <w:rFonts w:cs="Calibri"/>
                <w:sz w:val="20"/>
                <w:szCs w:val="20"/>
              </w:rPr>
            </w:pPr>
            <w:r w:rsidRPr="001C047C">
              <w:rPr>
                <w:rFonts w:cs="Calibri"/>
                <w:sz w:val="20"/>
                <w:szCs w:val="20"/>
              </w:rPr>
              <w:t>33</w:t>
            </w:r>
          </w:p>
        </w:tc>
      </w:tr>
      <w:tr w:rsidR="001C047C" w:rsidRPr="001C047C" w14:paraId="5D3AD3A6" w14:textId="77777777" w:rsidTr="001C047C">
        <w:trPr>
          <w:trHeight w:val="443"/>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38CE22D9" w14:textId="77777777" w:rsidR="001C047C" w:rsidRPr="001C047C" w:rsidRDefault="001C047C" w:rsidP="001C047C">
            <w:pPr>
              <w:jc w:val="center"/>
              <w:rPr>
                <w:rFonts w:cs="Calibri"/>
                <w:szCs w:val="22"/>
              </w:rPr>
            </w:pPr>
            <w:r w:rsidRPr="001C047C">
              <w:rPr>
                <w:rFonts w:cs="Calibri"/>
                <w:szCs w:val="22"/>
              </w:rPr>
              <w:t>2019</w:t>
            </w:r>
          </w:p>
        </w:tc>
        <w:tc>
          <w:tcPr>
            <w:tcW w:w="4120" w:type="dxa"/>
            <w:tcBorders>
              <w:top w:val="nil"/>
              <w:left w:val="nil"/>
              <w:bottom w:val="single" w:sz="4" w:space="0" w:color="auto"/>
              <w:right w:val="single" w:sz="4" w:space="0" w:color="auto"/>
            </w:tcBorders>
            <w:shd w:val="clear" w:color="auto" w:fill="auto"/>
            <w:vAlign w:val="center"/>
            <w:hideMark/>
          </w:tcPr>
          <w:p w14:paraId="571BB6A6" w14:textId="77777777" w:rsidR="001C047C" w:rsidRPr="001C047C" w:rsidRDefault="001C047C" w:rsidP="001C047C">
            <w:pPr>
              <w:jc w:val="center"/>
              <w:rPr>
                <w:rFonts w:cs="Calibri"/>
                <w:sz w:val="20"/>
                <w:szCs w:val="20"/>
              </w:rPr>
            </w:pPr>
            <w:r w:rsidRPr="001C047C">
              <w:rPr>
                <w:rFonts w:cs="Calibri"/>
                <w:sz w:val="20"/>
                <w:szCs w:val="20"/>
              </w:rPr>
              <w:t>51</w:t>
            </w:r>
          </w:p>
        </w:tc>
      </w:tr>
      <w:tr w:rsidR="001C047C" w:rsidRPr="001C047C" w14:paraId="3DCC9028" w14:textId="77777777" w:rsidTr="001C047C">
        <w:trPr>
          <w:trHeight w:val="405"/>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34D65CE0" w14:textId="77777777" w:rsidR="001C047C" w:rsidRPr="001C047C" w:rsidRDefault="001C047C" w:rsidP="001C047C">
            <w:pPr>
              <w:jc w:val="center"/>
              <w:rPr>
                <w:rFonts w:cs="Calibri"/>
                <w:szCs w:val="22"/>
              </w:rPr>
            </w:pPr>
            <w:r w:rsidRPr="001C047C">
              <w:rPr>
                <w:rFonts w:cs="Calibri"/>
                <w:szCs w:val="22"/>
              </w:rPr>
              <w:t>2020</w:t>
            </w:r>
          </w:p>
        </w:tc>
        <w:tc>
          <w:tcPr>
            <w:tcW w:w="4120" w:type="dxa"/>
            <w:tcBorders>
              <w:top w:val="nil"/>
              <w:left w:val="nil"/>
              <w:bottom w:val="single" w:sz="4" w:space="0" w:color="auto"/>
              <w:right w:val="single" w:sz="4" w:space="0" w:color="auto"/>
            </w:tcBorders>
            <w:shd w:val="clear" w:color="auto" w:fill="auto"/>
            <w:vAlign w:val="center"/>
            <w:hideMark/>
          </w:tcPr>
          <w:p w14:paraId="1EB5C17D" w14:textId="77777777" w:rsidR="001C047C" w:rsidRPr="001C047C" w:rsidRDefault="001C047C" w:rsidP="001C047C">
            <w:pPr>
              <w:jc w:val="center"/>
              <w:rPr>
                <w:rFonts w:cs="Calibri"/>
                <w:sz w:val="20"/>
                <w:szCs w:val="20"/>
              </w:rPr>
            </w:pPr>
            <w:r w:rsidRPr="001C047C">
              <w:rPr>
                <w:rFonts w:cs="Calibri"/>
                <w:sz w:val="20"/>
                <w:szCs w:val="20"/>
              </w:rPr>
              <w:t>44</w:t>
            </w:r>
          </w:p>
        </w:tc>
      </w:tr>
      <w:tr w:rsidR="001C047C" w:rsidRPr="001C047C" w14:paraId="048C2ABF" w14:textId="77777777" w:rsidTr="001C047C">
        <w:trPr>
          <w:trHeight w:val="390"/>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6BC32DC3" w14:textId="77777777" w:rsidR="001C047C" w:rsidRPr="001C047C" w:rsidRDefault="001C047C" w:rsidP="001C047C">
            <w:pPr>
              <w:jc w:val="center"/>
              <w:rPr>
                <w:rFonts w:cs="Calibri"/>
                <w:szCs w:val="22"/>
              </w:rPr>
            </w:pPr>
            <w:r w:rsidRPr="001C047C">
              <w:rPr>
                <w:rFonts w:cs="Calibri"/>
                <w:szCs w:val="22"/>
              </w:rPr>
              <w:t>2021</w:t>
            </w:r>
          </w:p>
        </w:tc>
        <w:tc>
          <w:tcPr>
            <w:tcW w:w="4120" w:type="dxa"/>
            <w:tcBorders>
              <w:top w:val="nil"/>
              <w:left w:val="nil"/>
              <w:bottom w:val="single" w:sz="4" w:space="0" w:color="auto"/>
              <w:right w:val="single" w:sz="4" w:space="0" w:color="auto"/>
            </w:tcBorders>
            <w:shd w:val="clear" w:color="auto" w:fill="auto"/>
            <w:vAlign w:val="center"/>
            <w:hideMark/>
          </w:tcPr>
          <w:p w14:paraId="39BF8CDF" w14:textId="77777777" w:rsidR="001C047C" w:rsidRPr="001C047C" w:rsidRDefault="001C047C" w:rsidP="001C047C">
            <w:pPr>
              <w:jc w:val="center"/>
              <w:rPr>
                <w:rFonts w:cs="Calibri"/>
                <w:sz w:val="20"/>
                <w:szCs w:val="20"/>
              </w:rPr>
            </w:pPr>
            <w:r w:rsidRPr="001C047C">
              <w:rPr>
                <w:rFonts w:cs="Calibri"/>
                <w:sz w:val="20"/>
                <w:szCs w:val="20"/>
              </w:rPr>
              <w:t>40</w:t>
            </w:r>
          </w:p>
        </w:tc>
      </w:tr>
      <w:tr w:rsidR="001C047C" w:rsidRPr="001C047C" w14:paraId="659B8A9F" w14:textId="77777777" w:rsidTr="001C047C">
        <w:trPr>
          <w:trHeight w:val="510"/>
        </w:trPr>
        <w:tc>
          <w:tcPr>
            <w:tcW w:w="2140" w:type="dxa"/>
            <w:tcBorders>
              <w:top w:val="nil"/>
              <w:left w:val="single" w:sz="4" w:space="0" w:color="auto"/>
              <w:bottom w:val="single" w:sz="4" w:space="0" w:color="auto"/>
              <w:right w:val="single" w:sz="4" w:space="0" w:color="auto"/>
            </w:tcBorders>
            <w:shd w:val="clear" w:color="auto" w:fill="auto"/>
            <w:vAlign w:val="center"/>
            <w:hideMark/>
          </w:tcPr>
          <w:p w14:paraId="10508BCD" w14:textId="77777777" w:rsidR="001C047C" w:rsidRPr="001C047C" w:rsidRDefault="001C047C" w:rsidP="001C047C">
            <w:pPr>
              <w:jc w:val="center"/>
              <w:rPr>
                <w:rFonts w:cs="Calibri"/>
                <w:szCs w:val="22"/>
              </w:rPr>
            </w:pPr>
            <w:r w:rsidRPr="001C047C">
              <w:rPr>
                <w:rFonts w:cs="Calibri"/>
                <w:szCs w:val="22"/>
              </w:rPr>
              <w:t>2022</w:t>
            </w:r>
          </w:p>
        </w:tc>
        <w:tc>
          <w:tcPr>
            <w:tcW w:w="4120" w:type="dxa"/>
            <w:tcBorders>
              <w:top w:val="nil"/>
              <w:left w:val="nil"/>
              <w:bottom w:val="single" w:sz="4" w:space="0" w:color="auto"/>
              <w:right w:val="single" w:sz="4" w:space="0" w:color="auto"/>
            </w:tcBorders>
            <w:shd w:val="clear" w:color="auto" w:fill="auto"/>
            <w:vAlign w:val="center"/>
            <w:hideMark/>
          </w:tcPr>
          <w:p w14:paraId="7D0FE39A" w14:textId="77777777" w:rsidR="001C047C" w:rsidRPr="001C047C" w:rsidRDefault="001C047C" w:rsidP="001C047C">
            <w:pPr>
              <w:jc w:val="center"/>
              <w:rPr>
                <w:rFonts w:cs="Calibri"/>
                <w:sz w:val="20"/>
                <w:szCs w:val="20"/>
              </w:rPr>
            </w:pPr>
            <w:r w:rsidRPr="001C047C">
              <w:rPr>
                <w:rFonts w:cs="Calibri"/>
                <w:sz w:val="20"/>
                <w:szCs w:val="20"/>
              </w:rPr>
              <w:t>n.a.</w:t>
            </w:r>
          </w:p>
        </w:tc>
      </w:tr>
      <w:tr w:rsidR="001C047C" w:rsidRPr="001C047C" w14:paraId="7E1CF679" w14:textId="77777777" w:rsidTr="001C047C">
        <w:trPr>
          <w:trHeight w:val="300"/>
        </w:trPr>
        <w:tc>
          <w:tcPr>
            <w:tcW w:w="6260" w:type="dxa"/>
            <w:gridSpan w:val="2"/>
            <w:tcBorders>
              <w:top w:val="nil"/>
              <w:left w:val="nil"/>
              <w:bottom w:val="nil"/>
              <w:right w:val="nil"/>
            </w:tcBorders>
            <w:shd w:val="clear" w:color="auto" w:fill="auto"/>
            <w:noWrap/>
            <w:vAlign w:val="bottom"/>
            <w:hideMark/>
          </w:tcPr>
          <w:p w14:paraId="1B21E362" w14:textId="77777777" w:rsidR="001C047C" w:rsidRPr="001C047C" w:rsidRDefault="001C047C" w:rsidP="001C047C">
            <w:pPr>
              <w:jc w:val="left"/>
              <w:rPr>
                <w:rFonts w:cs="Calibri"/>
                <w:szCs w:val="22"/>
              </w:rPr>
            </w:pPr>
            <w:r w:rsidRPr="001C047C">
              <w:rPr>
                <w:rFonts w:cs="Calibri"/>
                <w:szCs w:val="22"/>
              </w:rPr>
              <w:t xml:space="preserve">Forrás: TeIR, KSH Tstar  </w:t>
            </w:r>
          </w:p>
        </w:tc>
      </w:tr>
    </w:tbl>
    <w:p w14:paraId="55AFA992" w14:textId="77777777" w:rsidR="001C047C" w:rsidRDefault="001C047C" w:rsidP="00860233">
      <w:pPr>
        <w:autoSpaceDE w:val="0"/>
        <w:autoSpaceDN w:val="0"/>
        <w:adjustRightInd w:val="0"/>
        <w:spacing w:after="20"/>
        <w:rPr>
          <w:rFonts w:ascii="Times New Roman" w:hAnsi="Times New Roman"/>
          <w:sz w:val="24"/>
        </w:rPr>
      </w:pPr>
    </w:p>
    <w:p w14:paraId="2F6026A6" w14:textId="77777777" w:rsidR="001C047C" w:rsidRDefault="001C047C" w:rsidP="00860233">
      <w:pPr>
        <w:autoSpaceDE w:val="0"/>
        <w:autoSpaceDN w:val="0"/>
        <w:adjustRightInd w:val="0"/>
        <w:spacing w:after="20"/>
        <w:rPr>
          <w:rFonts w:ascii="Times New Roman" w:hAnsi="Times New Roman"/>
          <w:sz w:val="24"/>
        </w:rPr>
      </w:pPr>
    </w:p>
    <w:p w14:paraId="17C11E35" w14:textId="6C8B4230" w:rsidR="001C047C" w:rsidRPr="003507E5" w:rsidRDefault="002A0713" w:rsidP="00860233">
      <w:pPr>
        <w:autoSpaceDE w:val="0"/>
        <w:autoSpaceDN w:val="0"/>
        <w:adjustRightInd w:val="0"/>
        <w:spacing w:after="20"/>
        <w:rPr>
          <w:rFonts w:ascii="Times New Roman" w:hAnsi="Times New Roman"/>
          <w:sz w:val="24"/>
        </w:rPr>
      </w:pPr>
      <w:r w:rsidRPr="003507E5">
        <w:rPr>
          <w:rFonts w:ascii="Times New Roman" w:hAnsi="Times New Roman"/>
          <w:sz w:val="24"/>
        </w:rPr>
        <w:t>A kiemelt figyelmet érdemlő tanulók megfelelő szakemberek által történő ellátása minden köznevelési intézményünkben biztosított, szükség szerint a Pest Megyei Pedagógiai Szakszolgálat bevonásával. Állandó iskolapszichológus az általános iskolában nem áll rendelkezésre, de az iskola tanulói szükség szerint akár a Ceglédi Kistérségi Szociális Szolgáltató és Gyermekjóléti Központ ingyenes pszichológiai tanácsadását is igénybe vehetik. A közneveléshez kapcsolódó egyéb szolgáltatásokat az előző pontban áttekintettük.</w:t>
      </w:r>
    </w:p>
    <w:p w14:paraId="0258F243" w14:textId="0F444BEA" w:rsidR="00860233" w:rsidRDefault="00860233" w:rsidP="00860233">
      <w:pPr>
        <w:autoSpaceDE w:val="0"/>
        <w:autoSpaceDN w:val="0"/>
        <w:adjustRightInd w:val="0"/>
        <w:spacing w:after="20"/>
        <w:rPr>
          <w:rFonts w:ascii="Times New Roman" w:hAnsi="Times New Roman"/>
          <w:sz w:val="24"/>
        </w:rPr>
      </w:pPr>
      <w:r>
        <w:rPr>
          <w:rFonts w:ascii="Times New Roman" w:hAnsi="Times New Roman"/>
          <w:sz w:val="24"/>
        </w:rPr>
        <w:t>.</w:t>
      </w:r>
    </w:p>
    <w:p w14:paraId="2952A4E5" w14:textId="77777777" w:rsidR="00860233" w:rsidRDefault="00860233" w:rsidP="00860233">
      <w:pPr>
        <w:autoSpaceDE w:val="0"/>
        <w:autoSpaceDN w:val="0"/>
        <w:adjustRightInd w:val="0"/>
        <w:spacing w:after="20"/>
        <w:rPr>
          <w:rFonts w:ascii="Times New Roman" w:hAnsi="Times New Roman"/>
          <w:sz w:val="24"/>
        </w:rPr>
      </w:pPr>
    </w:p>
    <w:p w14:paraId="57FB0B12" w14:textId="04142403" w:rsidR="00106767" w:rsidRPr="00657D39" w:rsidRDefault="00106767" w:rsidP="00B00F3F">
      <w:pPr>
        <w:pStyle w:val="Listaszerbekezds"/>
        <w:numPr>
          <w:ilvl w:val="0"/>
          <w:numId w:val="16"/>
        </w:numPr>
        <w:autoSpaceDE w:val="0"/>
        <w:autoSpaceDN w:val="0"/>
        <w:adjustRightInd w:val="0"/>
        <w:spacing w:after="20"/>
        <w:rPr>
          <w:rFonts w:ascii="Times New Roman" w:hAnsi="Times New Roman"/>
          <w:sz w:val="24"/>
        </w:rPr>
      </w:pPr>
      <w:r w:rsidRPr="00657D39">
        <w:rPr>
          <w:rFonts w:ascii="Times New Roman" w:hAnsi="Times New Roman"/>
          <w:sz w:val="24"/>
        </w:rPr>
        <w:t xml:space="preserve">hátrányos megkülönböztetés és jogellenes elkülönítés az oktatás, képzés területén, az intézmények között és az egyes intézményeken belüli szegregációs </w:t>
      </w:r>
      <w:r w:rsidR="00CC1D95" w:rsidRPr="00657D39">
        <w:rPr>
          <w:rFonts w:ascii="Times New Roman" w:hAnsi="Times New Roman"/>
          <w:sz w:val="24"/>
        </w:rPr>
        <w:t>jelenségek;</w:t>
      </w:r>
    </w:p>
    <w:p w14:paraId="374C4587" w14:textId="77777777" w:rsidR="00657D39" w:rsidRPr="00657D39" w:rsidRDefault="00657D39" w:rsidP="00657D39">
      <w:pPr>
        <w:pStyle w:val="Listaszerbekezds"/>
        <w:autoSpaceDE w:val="0"/>
        <w:autoSpaceDN w:val="0"/>
        <w:adjustRightInd w:val="0"/>
        <w:spacing w:after="20"/>
        <w:ind w:left="927"/>
        <w:rPr>
          <w:rFonts w:ascii="Times New Roman" w:hAnsi="Times New Roman"/>
          <w:sz w:val="24"/>
        </w:rPr>
      </w:pPr>
    </w:p>
    <w:p w14:paraId="54E4945E" w14:textId="77777777" w:rsidR="00106767" w:rsidRDefault="00B4525A" w:rsidP="00657D39">
      <w:pPr>
        <w:rPr>
          <w:rFonts w:ascii="Times New Roman" w:hAnsi="Times New Roman"/>
          <w:sz w:val="24"/>
        </w:rPr>
      </w:pPr>
      <w:r w:rsidRPr="00657D39">
        <w:rPr>
          <w:rFonts w:ascii="Times New Roman" w:hAnsi="Times New Roman"/>
          <w:sz w:val="24"/>
        </w:rPr>
        <w:t>Az oktatás, képzés terén gyermekeket érintő hátrányos megkülönböztetésről, az egyenlő bánásmód követelményének megsértéséről nincs tudomásunk, ilyen ügyben eljárás nem indult egyik köznevelési intézmény ellen sem. A bölcsődében, óvodában és az iskolákban nincs szegregált oktatás-nevelés, minden intézmény a kiemelt figyelmet érdemlő gyermekek integrációját igyekszik megvalósítani azzal együtt, hogy a számukra szükséges speciális szolgáltatásokat természetesen biztosítják.</w:t>
      </w:r>
    </w:p>
    <w:p w14:paraId="0D9A2B92" w14:textId="77777777" w:rsidR="0033422C" w:rsidRPr="00657D39" w:rsidRDefault="0033422C" w:rsidP="00657D39">
      <w:pPr>
        <w:rPr>
          <w:rFonts w:ascii="Times New Roman" w:hAnsi="Times New Roman"/>
          <w:sz w:val="24"/>
        </w:rPr>
      </w:pPr>
    </w:p>
    <w:p w14:paraId="601CCA64" w14:textId="77777777" w:rsidR="00106767" w:rsidRDefault="00106767" w:rsidP="00CC1D95">
      <w:pPr>
        <w:autoSpaceDE w:val="0"/>
        <w:autoSpaceDN w:val="0"/>
        <w:adjustRightInd w:val="0"/>
        <w:spacing w:after="20"/>
        <w:ind w:left="993" w:hanging="426"/>
        <w:rPr>
          <w:rFonts w:ascii="Times New Roman" w:hAnsi="Times New Roman"/>
          <w:sz w:val="24"/>
        </w:rPr>
      </w:pPr>
      <w:r w:rsidRPr="00056F13">
        <w:rPr>
          <w:rFonts w:ascii="Times New Roman" w:hAnsi="Times New Roman"/>
          <w:i/>
          <w:iCs/>
          <w:sz w:val="24"/>
        </w:rPr>
        <w:t>d)</w:t>
      </w:r>
      <w:r w:rsidRPr="00056F13">
        <w:rPr>
          <w:rFonts w:ascii="Times New Roman" w:hAnsi="Times New Roman"/>
          <w:sz w:val="24"/>
        </w:rPr>
        <w:t xml:space="preserve"> az intézmények között a tanulók iskolai eredményességében, az oktatás hatékonyságában mutatkozó eltérések</w:t>
      </w:r>
      <w:r w:rsidR="00CC1D95" w:rsidRPr="00056F13">
        <w:rPr>
          <w:rFonts w:ascii="Times New Roman" w:hAnsi="Times New Roman"/>
          <w:sz w:val="24"/>
        </w:rPr>
        <w:t>;</w:t>
      </w:r>
    </w:p>
    <w:p w14:paraId="5F5BA92D" w14:textId="77777777" w:rsidR="00657D39" w:rsidRDefault="00657D39" w:rsidP="00CC1D95">
      <w:pPr>
        <w:autoSpaceDE w:val="0"/>
        <w:autoSpaceDN w:val="0"/>
        <w:adjustRightInd w:val="0"/>
        <w:spacing w:after="20"/>
        <w:ind w:left="993" w:hanging="426"/>
        <w:rPr>
          <w:rFonts w:ascii="Times New Roman" w:hAnsi="Times New Roman"/>
          <w:sz w:val="24"/>
        </w:rPr>
      </w:pPr>
    </w:p>
    <w:p w14:paraId="4B8D3BEA" w14:textId="77777777" w:rsidR="0074058B" w:rsidRDefault="00E00619" w:rsidP="005606DC">
      <w:pPr>
        <w:autoSpaceDE w:val="0"/>
        <w:autoSpaceDN w:val="0"/>
        <w:adjustRightInd w:val="0"/>
        <w:spacing w:after="20"/>
        <w:rPr>
          <w:rFonts w:ascii="Times New Roman" w:hAnsi="Times New Roman"/>
          <w:sz w:val="24"/>
        </w:rPr>
      </w:pPr>
      <w:r>
        <w:rPr>
          <w:rFonts w:ascii="Times New Roman" w:hAnsi="Times New Roman"/>
          <w:sz w:val="24"/>
        </w:rPr>
        <w:t>Figyelemmel arra, hogy a településen egy általános iskola működik, ez a pont nem releváns.</w:t>
      </w:r>
    </w:p>
    <w:p w14:paraId="044054D5" w14:textId="77777777" w:rsidR="00106767" w:rsidRPr="00056F13" w:rsidRDefault="00106767" w:rsidP="00CC1D95">
      <w:pPr>
        <w:ind w:left="993" w:hanging="426"/>
        <w:rPr>
          <w:rFonts w:ascii="Times New Roman" w:hAnsi="Times New Roman"/>
          <w:sz w:val="24"/>
        </w:rPr>
      </w:pPr>
    </w:p>
    <w:p w14:paraId="3303142B" w14:textId="77777777" w:rsidR="00CC1D95" w:rsidRPr="00056F13" w:rsidRDefault="00106767" w:rsidP="00CC1D95">
      <w:pPr>
        <w:autoSpaceDE w:val="0"/>
        <w:autoSpaceDN w:val="0"/>
        <w:adjustRightInd w:val="0"/>
        <w:spacing w:after="20"/>
        <w:ind w:left="993" w:hanging="426"/>
        <w:rPr>
          <w:rFonts w:ascii="Times New Roman" w:hAnsi="Times New Roman"/>
          <w:sz w:val="24"/>
        </w:rPr>
      </w:pPr>
      <w:r w:rsidRPr="00056F13">
        <w:rPr>
          <w:rFonts w:ascii="Times New Roman" w:hAnsi="Times New Roman"/>
          <w:i/>
          <w:iCs/>
          <w:sz w:val="24"/>
        </w:rPr>
        <w:t>e)</w:t>
      </w:r>
      <w:r w:rsidR="00CC1D95" w:rsidRPr="00056F13">
        <w:rPr>
          <w:rFonts w:ascii="Times New Roman" w:hAnsi="Times New Roman"/>
          <w:sz w:val="24"/>
        </w:rPr>
        <w:t xml:space="preserve">előnyben részesítés, </w:t>
      </w:r>
      <w:r w:rsidRPr="00056F13">
        <w:rPr>
          <w:rFonts w:ascii="Times New Roman" w:hAnsi="Times New Roman"/>
          <w:sz w:val="24"/>
        </w:rPr>
        <w:t>hátránykompen</w:t>
      </w:r>
      <w:r w:rsidR="00CC1D95" w:rsidRPr="00056F13">
        <w:rPr>
          <w:rFonts w:ascii="Times New Roman" w:hAnsi="Times New Roman"/>
          <w:sz w:val="24"/>
        </w:rPr>
        <w:t>záló juttatások, szolgáltatások.</w:t>
      </w:r>
    </w:p>
    <w:p w14:paraId="3D20BD07" w14:textId="77777777" w:rsidR="00AE25E0" w:rsidRDefault="00AE25E0" w:rsidP="00AE25E0">
      <w:pPr>
        <w:tabs>
          <w:tab w:val="left" w:pos="1085"/>
        </w:tabs>
        <w:rPr>
          <w:rFonts w:ascii="Times New Roman" w:hAnsi="Times New Roman"/>
          <w:sz w:val="24"/>
        </w:rPr>
      </w:pPr>
    </w:p>
    <w:p w14:paraId="7B61A5A5" w14:textId="77777777" w:rsidR="00AE25E0" w:rsidRDefault="00AE25E0" w:rsidP="00AE25E0">
      <w:pPr>
        <w:tabs>
          <w:tab w:val="left" w:pos="1085"/>
        </w:tabs>
      </w:pPr>
    </w:p>
    <w:p w14:paraId="21298FD9" w14:textId="77777777" w:rsidR="00AE25E0" w:rsidRDefault="00AE25E0" w:rsidP="00AE25E0">
      <w:pPr>
        <w:tabs>
          <w:tab w:val="left" w:pos="1085"/>
        </w:tabs>
        <w:rPr>
          <w:rFonts w:ascii="Times New Roman" w:hAnsi="Times New Roman"/>
          <w:sz w:val="24"/>
        </w:rPr>
      </w:pPr>
    </w:p>
    <w:tbl>
      <w:tblPr>
        <w:tblW w:w="8900" w:type="dxa"/>
        <w:tblCellMar>
          <w:left w:w="70" w:type="dxa"/>
          <w:right w:w="70" w:type="dxa"/>
        </w:tblCellMar>
        <w:tblLook w:val="04A0" w:firstRow="1" w:lastRow="0" w:firstColumn="1" w:lastColumn="0" w:noHBand="0" w:noVBand="1"/>
      </w:tblPr>
      <w:tblGrid>
        <w:gridCol w:w="960"/>
        <w:gridCol w:w="2180"/>
        <w:gridCol w:w="1800"/>
        <w:gridCol w:w="1980"/>
        <w:gridCol w:w="1980"/>
      </w:tblGrid>
      <w:tr w:rsidR="002A0713" w:rsidRPr="002A0713" w14:paraId="5D364DB6" w14:textId="77777777" w:rsidTr="002A0713">
        <w:trPr>
          <w:trHeight w:val="630"/>
        </w:trPr>
        <w:tc>
          <w:tcPr>
            <w:tcW w:w="89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E288B" w14:textId="77777777" w:rsidR="002A0713" w:rsidRPr="002A0713" w:rsidRDefault="002A0713" w:rsidP="002A0713">
            <w:pPr>
              <w:jc w:val="center"/>
              <w:rPr>
                <w:rFonts w:cs="Calibri"/>
                <w:b/>
                <w:bCs/>
                <w:color w:val="000000"/>
                <w:szCs w:val="22"/>
              </w:rPr>
            </w:pPr>
            <w:r w:rsidRPr="002A0713">
              <w:rPr>
                <w:rFonts w:cs="Calibri"/>
                <w:b/>
                <w:bCs/>
                <w:color w:val="000000"/>
                <w:szCs w:val="22"/>
              </w:rPr>
              <w:t>4.4.6. számú táblázat - Gyermekjóléti, hátránykompenzáló szolgáltatások</w:t>
            </w:r>
          </w:p>
        </w:tc>
      </w:tr>
      <w:tr w:rsidR="002A0713" w:rsidRPr="002A0713" w14:paraId="5EA2A9BD" w14:textId="77777777" w:rsidTr="002A0713">
        <w:trPr>
          <w:trHeight w:val="1650"/>
        </w:trPr>
        <w:tc>
          <w:tcPr>
            <w:tcW w:w="96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07502AA5" w14:textId="77777777" w:rsidR="002A0713" w:rsidRPr="002A0713" w:rsidRDefault="002A0713" w:rsidP="002A0713">
            <w:pPr>
              <w:jc w:val="center"/>
              <w:rPr>
                <w:rFonts w:cs="Calibri"/>
                <w:b/>
                <w:bCs/>
                <w:szCs w:val="22"/>
              </w:rPr>
            </w:pPr>
            <w:r w:rsidRPr="002A0713">
              <w:rPr>
                <w:rFonts w:cs="Calibri"/>
                <w:b/>
                <w:bCs/>
                <w:szCs w:val="22"/>
              </w:rPr>
              <w:t>Év</w:t>
            </w:r>
          </w:p>
        </w:tc>
        <w:tc>
          <w:tcPr>
            <w:tcW w:w="2180" w:type="dxa"/>
            <w:tcBorders>
              <w:top w:val="nil"/>
              <w:left w:val="nil"/>
              <w:bottom w:val="single" w:sz="4" w:space="0" w:color="auto"/>
              <w:right w:val="single" w:sz="4" w:space="0" w:color="auto"/>
            </w:tcBorders>
            <w:shd w:val="clear" w:color="000000" w:fill="E2EFDA"/>
            <w:vAlign w:val="center"/>
            <w:hideMark/>
          </w:tcPr>
          <w:p w14:paraId="2980A228" w14:textId="77777777" w:rsidR="002A0713" w:rsidRPr="002A0713" w:rsidRDefault="002A0713" w:rsidP="002A0713">
            <w:pPr>
              <w:jc w:val="center"/>
              <w:rPr>
                <w:rFonts w:cs="Calibri"/>
                <w:b/>
                <w:bCs/>
                <w:color w:val="000000"/>
                <w:szCs w:val="22"/>
              </w:rPr>
            </w:pPr>
            <w:r w:rsidRPr="002A0713">
              <w:rPr>
                <w:rFonts w:cs="Calibri"/>
                <w:b/>
                <w:bCs/>
                <w:color w:val="000000"/>
                <w:szCs w:val="22"/>
              </w:rPr>
              <w:t>Biztos kezdet gyerekházat rendszeresen igénybe vevő gyermekek száma</w:t>
            </w:r>
          </w:p>
        </w:tc>
        <w:tc>
          <w:tcPr>
            <w:tcW w:w="1800" w:type="dxa"/>
            <w:tcBorders>
              <w:top w:val="nil"/>
              <w:left w:val="nil"/>
              <w:bottom w:val="single" w:sz="4" w:space="0" w:color="auto"/>
              <w:right w:val="single" w:sz="4" w:space="0" w:color="auto"/>
            </w:tcBorders>
            <w:shd w:val="clear" w:color="000000" w:fill="E2EFDA"/>
            <w:vAlign w:val="center"/>
            <w:hideMark/>
          </w:tcPr>
          <w:p w14:paraId="46D9A46F" w14:textId="77777777" w:rsidR="002A0713" w:rsidRPr="002A0713" w:rsidRDefault="002A0713" w:rsidP="002A0713">
            <w:pPr>
              <w:jc w:val="center"/>
              <w:rPr>
                <w:rFonts w:cs="Calibri"/>
                <w:b/>
                <w:bCs/>
                <w:color w:val="000000"/>
                <w:szCs w:val="22"/>
              </w:rPr>
            </w:pPr>
            <w:r w:rsidRPr="002A0713">
              <w:rPr>
                <w:rFonts w:cs="Calibri"/>
                <w:b/>
                <w:bCs/>
                <w:color w:val="000000"/>
                <w:szCs w:val="22"/>
              </w:rPr>
              <w:t>Tanoda szolgáltatást rendszeresen igénybe vevő gyermekek száma</w:t>
            </w:r>
          </w:p>
        </w:tc>
        <w:tc>
          <w:tcPr>
            <w:tcW w:w="1980" w:type="dxa"/>
            <w:tcBorders>
              <w:top w:val="nil"/>
              <w:left w:val="nil"/>
              <w:bottom w:val="single" w:sz="4" w:space="0" w:color="auto"/>
              <w:right w:val="single" w:sz="4" w:space="0" w:color="auto"/>
            </w:tcBorders>
            <w:shd w:val="clear" w:color="000000" w:fill="E2EFDA"/>
            <w:vAlign w:val="center"/>
            <w:hideMark/>
          </w:tcPr>
          <w:p w14:paraId="2686103D" w14:textId="77777777" w:rsidR="002A0713" w:rsidRPr="002A0713" w:rsidRDefault="002A0713" w:rsidP="002A0713">
            <w:pPr>
              <w:jc w:val="center"/>
              <w:rPr>
                <w:rFonts w:cs="Calibri"/>
                <w:b/>
                <w:bCs/>
                <w:color w:val="000000"/>
                <w:szCs w:val="22"/>
              </w:rPr>
            </w:pPr>
            <w:r w:rsidRPr="002A0713">
              <w:rPr>
                <w:rFonts w:cs="Calibri"/>
                <w:b/>
                <w:bCs/>
                <w:color w:val="000000"/>
                <w:szCs w:val="22"/>
              </w:rPr>
              <w:t>Család- és gyermekjóléti szolgáltatást igénybe vevő kiskorúak száma</w:t>
            </w:r>
          </w:p>
        </w:tc>
        <w:tc>
          <w:tcPr>
            <w:tcW w:w="1980" w:type="dxa"/>
            <w:tcBorders>
              <w:top w:val="nil"/>
              <w:left w:val="nil"/>
              <w:bottom w:val="single" w:sz="4" w:space="0" w:color="auto"/>
              <w:right w:val="single" w:sz="4" w:space="0" w:color="auto"/>
            </w:tcBorders>
            <w:shd w:val="clear" w:color="000000" w:fill="E2EFDA"/>
            <w:vAlign w:val="center"/>
            <w:hideMark/>
          </w:tcPr>
          <w:p w14:paraId="0029CCCE" w14:textId="77777777" w:rsidR="002A0713" w:rsidRPr="002A0713" w:rsidRDefault="002A0713" w:rsidP="002A0713">
            <w:pPr>
              <w:jc w:val="center"/>
              <w:rPr>
                <w:rFonts w:cs="Calibri"/>
                <w:b/>
                <w:bCs/>
                <w:color w:val="000000"/>
                <w:szCs w:val="22"/>
              </w:rPr>
            </w:pPr>
            <w:r w:rsidRPr="002A0713">
              <w:rPr>
                <w:rFonts w:cs="Calibri"/>
                <w:b/>
                <w:bCs/>
                <w:color w:val="000000"/>
                <w:szCs w:val="22"/>
              </w:rPr>
              <w:t xml:space="preserve">Szünidei étkeztetésben részesülő gyermekek száma </w:t>
            </w:r>
            <w:r w:rsidRPr="002A0713">
              <w:rPr>
                <w:rFonts w:cs="Calibri"/>
                <w:color w:val="000000"/>
                <w:szCs w:val="22"/>
              </w:rPr>
              <w:t>(TS 112)</w:t>
            </w:r>
          </w:p>
        </w:tc>
      </w:tr>
      <w:tr w:rsidR="002A0713" w:rsidRPr="002A0713" w14:paraId="0B9C8B3A" w14:textId="77777777" w:rsidTr="002A0713">
        <w:trPr>
          <w:trHeight w:val="600"/>
        </w:trPr>
        <w:tc>
          <w:tcPr>
            <w:tcW w:w="960" w:type="dxa"/>
            <w:vMerge/>
            <w:tcBorders>
              <w:top w:val="nil"/>
              <w:left w:val="single" w:sz="4" w:space="0" w:color="auto"/>
              <w:bottom w:val="single" w:sz="4" w:space="0" w:color="000000"/>
              <w:right w:val="single" w:sz="4" w:space="0" w:color="auto"/>
            </w:tcBorders>
            <w:vAlign w:val="center"/>
            <w:hideMark/>
          </w:tcPr>
          <w:p w14:paraId="2156ACA0" w14:textId="77777777" w:rsidR="002A0713" w:rsidRPr="002A0713" w:rsidRDefault="002A0713" w:rsidP="002A0713">
            <w:pPr>
              <w:jc w:val="left"/>
              <w:rPr>
                <w:rFonts w:cs="Calibri"/>
                <w:b/>
                <w:bCs/>
                <w:szCs w:val="22"/>
              </w:rPr>
            </w:pPr>
          </w:p>
        </w:tc>
        <w:tc>
          <w:tcPr>
            <w:tcW w:w="2180" w:type="dxa"/>
            <w:tcBorders>
              <w:top w:val="nil"/>
              <w:left w:val="nil"/>
              <w:bottom w:val="single" w:sz="4" w:space="0" w:color="auto"/>
              <w:right w:val="single" w:sz="4" w:space="0" w:color="auto"/>
            </w:tcBorders>
            <w:shd w:val="clear" w:color="000000" w:fill="E2EFDA"/>
            <w:noWrap/>
            <w:vAlign w:val="center"/>
            <w:hideMark/>
          </w:tcPr>
          <w:p w14:paraId="15294CBF" w14:textId="77777777" w:rsidR="002A0713" w:rsidRPr="002A0713" w:rsidRDefault="002A0713" w:rsidP="002A0713">
            <w:pPr>
              <w:jc w:val="center"/>
              <w:rPr>
                <w:rFonts w:cs="Calibri"/>
                <w:b/>
                <w:bCs/>
                <w:szCs w:val="22"/>
              </w:rPr>
            </w:pPr>
            <w:r w:rsidRPr="002A0713">
              <w:rPr>
                <w:rFonts w:cs="Calibri"/>
                <w:b/>
                <w:bCs/>
                <w:szCs w:val="22"/>
              </w:rPr>
              <w:t>Fő</w:t>
            </w:r>
          </w:p>
        </w:tc>
        <w:tc>
          <w:tcPr>
            <w:tcW w:w="1800" w:type="dxa"/>
            <w:tcBorders>
              <w:top w:val="nil"/>
              <w:left w:val="nil"/>
              <w:bottom w:val="single" w:sz="4" w:space="0" w:color="auto"/>
              <w:right w:val="single" w:sz="4" w:space="0" w:color="auto"/>
            </w:tcBorders>
            <w:shd w:val="clear" w:color="000000" w:fill="E2EFDA"/>
            <w:noWrap/>
            <w:vAlign w:val="center"/>
            <w:hideMark/>
          </w:tcPr>
          <w:p w14:paraId="6C71EDF6" w14:textId="77777777" w:rsidR="002A0713" w:rsidRPr="002A0713" w:rsidRDefault="002A0713" w:rsidP="002A0713">
            <w:pPr>
              <w:jc w:val="center"/>
              <w:rPr>
                <w:rFonts w:cs="Calibri"/>
                <w:b/>
                <w:bCs/>
                <w:szCs w:val="22"/>
              </w:rPr>
            </w:pPr>
            <w:r w:rsidRPr="002A0713">
              <w:rPr>
                <w:rFonts w:cs="Calibri"/>
                <w:b/>
                <w:bCs/>
                <w:szCs w:val="22"/>
              </w:rPr>
              <w:t>Fő</w:t>
            </w:r>
          </w:p>
        </w:tc>
        <w:tc>
          <w:tcPr>
            <w:tcW w:w="1980" w:type="dxa"/>
            <w:tcBorders>
              <w:top w:val="nil"/>
              <w:left w:val="nil"/>
              <w:bottom w:val="single" w:sz="4" w:space="0" w:color="auto"/>
              <w:right w:val="single" w:sz="4" w:space="0" w:color="auto"/>
            </w:tcBorders>
            <w:shd w:val="clear" w:color="000000" w:fill="E2EFDA"/>
            <w:noWrap/>
            <w:vAlign w:val="center"/>
            <w:hideMark/>
          </w:tcPr>
          <w:p w14:paraId="69C2E782" w14:textId="77777777" w:rsidR="002A0713" w:rsidRPr="002A0713" w:rsidRDefault="002A0713" w:rsidP="002A0713">
            <w:pPr>
              <w:jc w:val="center"/>
              <w:rPr>
                <w:rFonts w:cs="Calibri"/>
                <w:b/>
                <w:bCs/>
                <w:szCs w:val="22"/>
              </w:rPr>
            </w:pPr>
            <w:r w:rsidRPr="002A0713">
              <w:rPr>
                <w:rFonts w:cs="Calibri"/>
                <w:b/>
                <w:bCs/>
                <w:szCs w:val="22"/>
              </w:rPr>
              <w:t>Fő</w:t>
            </w:r>
          </w:p>
        </w:tc>
        <w:tc>
          <w:tcPr>
            <w:tcW w:w="1980" w:type="dxa"/>
            <w:tcBorders>
              <w:top w:val="nil"/>
              <w:left w:val="nil"/>
              <w:bottom w:val="single" w:sz="4" w:space="0" w:color="auto"/>
              <w:right w:val="single" w:sz="4" w:space="0" w:color="auto"/>
            </w:tcBorders>
            <w:shd w:val="clear" w:color="000000" w:fill="E2EFDA"/>
            <w:noWrap/>
            <w:vAlign w:val="center"/>
            <w:hideMark/>
          </w:tcPr>
          <w:p w14:paraId="75384ADA" w14:textId="77777777" w:rsidR="002A0713" w:rsidRPr="002A0713" w:rsidRDefault="002A0713" w:rsidP="002A0713">
            <w:pPr>
              <w:jc w:val="center"/>
              <w:rPr>
                <w:rFonts w:cs="Calibri"/>
                <w:b/>
                <w:bCs/>
                <w:szCs w:val="22"/>
              </w:rPr>
            </w:pPr>
            <w:r w:rsidRPr="002A0713">
              <w:rPr>
                <w:rFonts w:cs="Calibri"/>
                <w:b/>
                <w:bCs/>
                <w:szCs w:val="22"/>
              </w:rPr>
              <w:t>Fő</w:t>
            </w:r>
          </w:p>
        </w:tc>
      </w:tr>
      <w:tr w:rsidR="002A0713" w:rsidRPr="002A0713" w14:paraId="5E70788A" w14:textId="77777777" w:rsidTr="002A07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95F7A1" w14:textId="77777777" w:rsidR="002A0713" w:rsidRPr="002A0713" w:rsidRDefault="002A0713" w:rsidP="002A0713">
            <w:pPr>
              <w:jc w:val="center"/>
              <w:rPr>
                <w:rFonts w:cs="Calibri"/>
                <w:szCs w:val="22"/>
              </w:rPr>
            </w:pPr>
            <w:r w:rsidRPr="002A0713">
              <w:rPr>
                <w:rFonts w:cs="Calibri"/>
                <w:szCs w:val="22"/>
              </w:rPr>
              <w:t>2017</w:t>
            </w:r>
          </w:p>
        </w:tc>
        <w:tc>
          <w:tcPr>
            <w:tcW w:w="2180" w:type="dxa"/>
            <w:tcBorders>
              <w:top w:val="nil"/>
              <w:left w:val="nil"/>
              <w:bottom w:val="single" w:sz="4" w:space="0" w:color="auto"/>
              <w:right w:val="single" w:sz="4" w:space="0" w:color="auto"/>
            </w:tcBorders>
            <w:shd w:val="clear" w:color="auto" w:fill="auto"/>
            <w:noWrap/>
            <w:vAlign w:val="center"/>
            <w:hideMark/>
          </w:tcPr>
          <w:p w14:paraId="0749A0E0"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800" w:type="dxa"/>
            <w:tcBorders>
              <w:top w:val="nil"/>
              <w:left w:val="nil"/>
              <w:bottom w:val="single" w:sz="4" w:space="0" w:color="auto"/>
              <w:right w:val="single" w:sz="4" w:space="0" w:color="auto"/>
            </w:tcBorders>
            <w:shd w:val="clear" w:color="auto" w:fill="auto"/>
            <w:noWrap/>
            <w:vAlign w:val="center"/>
            <w:hideMark/>
          </w:tcPr>
          <w:p w14:paraId="2EAD6C7F"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980" w:type="dxa"/>
            <w:tcBorders>
              <w:top w:val="nil"/>
              <w:left w:val="nil"/>
              <w:bottom w:val="single" w:sz="4" w:space="0" w:color="auto"/>
              <w:right w:val="single" w:sz="4" w:space="0" w:color="auto"/>
            </w:tcBorders>
            <w:shd w:val="clear" w:color="auto" w:fill="auto"/>
            <w:noWrap/>
            <w:vAlign w:val="center"/>
            <w:hideMark/>
          </w:tcPr>
          <w:p w14:paraId="4E2803AD" w14:textId="77777777" w:rsidR="002A0713" w:rsidRPr="002A0713" w:rsidRDefault="002A0713" w:rsidP="002A0713">
            <w:pPr>
              <w:jc w:val="center"/>
              <w:rPr>
                <w:rFonts w:cs="Calibri"/>
                <w:color w:val="000000"/>
                <w:szCs w:val="22"/>
              </w:rPr>
            </w:pPr>
            <w:r w:rsidRPr="002A0713">
              <w:rPr>
                <w:rFonts w:cs="Calibri"/>
                <w:color w:val="000000"/>
                <w:szCs w:val="22"/>
              </w:rPr>
              <w:t>63</w:t>
            </w:r>
          </w:p>
        </w:tc>
        <w:tc>
          <w:tcPr>
            <w:tcW w:w="1980" w:type="dxa"/>
            <w:tcBorders>
              <w:top w:val="nil"/>
              <w:left w:val="nil"/>
              <w:bottom w:val="single" w:sz="4" w:space="0" w:color="auto"/>
              <w:right w:val="single" w:sz="4" w:space="0" w:color="auto"/>
            </w:tcBorders>
            <w:shd w:val="clear" w:color="auto" w:fill="auto"/>
            <w:vAlign w:val="center"/>
            <w:hideMark/>
          </w:tcPr>
          <w:p w14:paraId="7021DEE2" w14:textId="77777777" w:rsidR="002A0713" w:rsidRPr="002A0713" w:rsidRDefault="002A0713" w:rsidP="002A0713">
            <w:pPr>
              <w:jc w:val="center"/>
              <w:rPr>
                <w:rFonts w:cs="Calibri"/>
                <w:sz w:val="20"/>
                <w:szCs w:val="20"/>
              </w:rPr>
            </w:pPr>
            <w:r w:rsidRPr="002A0713">
              <w:rPr>
                <w:rFonts w:cs="Calibri"/>
                <w:sz w:val="20"/>
                <w:szCs w:val="20"/>
              </w:rPr>
              <w:t>0</w:t>
            </w:r>
          </w:p>
        </w:tc>
      </w:tr>
      <w:tr w:rsidR="002A0713" w:rsidRPr="002A0713" w14:paraId="49E80180" w14:textId="77777777" w:rsidTr="002A071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CD2A77" w14:textId="77777777" w:rsidR="002A0713" w:rsidRPr="002A0713" w:rsidRDefault="002A0713" w:rsidP="002A0713">
            <w:pPr>
              <w:jc w:val="center"/>
              <w:rPr>
                <w:rFonts w:cs="Calibri"/>
                <w:szCs w:val="22"/>
              </w:rPr>
            </w:pPr>
            <w:r w:rsidRPr="002A0713">
              <w:rPr>
                <w:rFonts w:cs="Calibri"/>
                <w:szCs w:val="22"/>
              </w:rPr>
              <w:t>2018</w:t>
            </w:r>
          </w:p>
        </w:tc>
        <w:tc>
          <w:tcPr>
            <w:tcW w:w="2180" w:type="dxa"/>
            <w:tcBorders>
              <w:top w:val="nil"/>
              <w:left w:val="nil"/>
              <w:bottom w:val="single" w:sz="4" w:space="0" w:color="auto"/>
              <w:right w:val="single" w:sz="4" w:space="0" w:color="auto"/>
            </w:tcBorders>
            <w:shd w:val="clear" w:color="auto" w:fill="auto"/>
            <w:noWrap/>
            <w:vAlign w:val="center"/>
            <w:hideMark/>
          </w:tcPr>
          <w:p w14:paraId="28E2D306"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800" w:type="dxa"/>
            <w:tcBorders>
              <w:top w:val="nil"/>
              <w:left w:val="nil"/>
              <w:bottom w:val="single" w:sz="4" w:space="0" w:color="auto"/>
              <w:right w:val="single" w:sz="4" w:space="0" w:color="auto"/>
            </w:tcBorders>
            <w:shd w:val="clear" w:color="auto" w:fill="auto"/>
            <w:noWrap/>
            <w:vAlign w:val="center"/>
            <w:hideMark/>
          </w:tcPr>
          <w:p w14:paraId="20C66513"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980" w:type="dxa"/>
            <w:tcBorders>
              <w:top w:val="nil"/>
              <w:left w:val="nil"/>
              <w:bottom w:val="single" w:sz="4" w:space="0" w:color="auto"/>
              <w:right w:val="single" w:sz="4" w:space="0" w:color="auto"/>
            </w:tcBorders>
            <w:shd w:val="clear" w:color="auto" w:fill="auto"/>
            <w:noWrap/>
            <w:vAlign w:val="center"/>
            <w:hideMark/>
          </w:tcPr>
          <w:p w14:paraId="76203FD9" w14:textId="77777777" w:rsidR="002A0713" w:rsidRPr="002A0713" w:rsidRDefault="002A0713" w:rsidP="002A0713">
            <w:pPr>
              <w:jc w:val="center"/>
              <w:rPr>
                <w:rFonts w:cs="Calibri"/>
                <w:color w:val="000000"/>
                <w:szCs w:val="22"/>
              </w:rPr>
            </w:pPr>
            <w:r w:rsidRPr="002A0713">
              <w:rPr>
                <w:rFonts w:cs="Calibri"/>
                <w:color w:val="000000"/>
                <w:szCs w:val="22"/>
              </w:rPr>
              <w:t>62</w:t>
            </w:r>
          </w:p>
        </w:tc>
        <w:tc>
          <w:tcPr>
            <w:tcW w:w="1980" w:type="dxa"/>
            <w:tcBorders>
              <w:top w:val="nil"/>
              <w:left w:val="nil"/>
              <w:bottom w:val="single" w:sz="4" w:space="0" w:color="auto"/>
              <w:right w:val="single" w:sz="4" w:space="0" w:color="auto"/>
            </w:tcBorders>
            <w:shd w:val="clear" w:color="auto" w:fill="auto"/>
            <w:vAlign w:val="center"/>
            <w:hideMark/>
          </w:tcPr>
          <w:p w14:paraId="4E3E5FA4" w14:textId="77777777" w:rsidR="002A0713" w:rsidRPr="002A0713" w:rsidRDefault="002A0713" w:rsidP="002A0713">
            <w:pPr>
              <w:jc w:val="center"/>
              <w:rPr>
                <w:rFonts w:cs="Calibri"/>
                <w:sz w:val="20"/>
                <w:szCs w:val="20"/>
              </w:rPr>
            </w:pPr>
            <w:r w:rsidRPr="002A0713">
              <w:rPr>
                <w:rFonts w:cs="Calibri"/>
                <w:sz w:val="20"/>
                <w:szCs w:val="20"/>
              </w:rPr>
              <w:t>0</w:t>
            </w:r>
          </w:p>
        </w:tc>
      </w:tr>
      <w:tr w:rsidR="002A0713" w:rsidRPr="002A0713" w14:paraId="20E29610" w14:textId="77777777" w:rsidTr="002A0713">
        <w:trPr>
          <w:trHeight w:val="443"/>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8E6D0E" w14:textId="77777777" w:rsidR="002A0713" w:rsidRPr="002A0713" w:rsidRDefault="002A0713" w:rsidP="002A0713">
            <w:pPr>
              <w:jc w:val="center"/>
              <w:rPr>
                <w:rFonts w:cs="Calibri"/>
                <w:szCs w:val="22"/>
              </w:rPr>
            </w:pPr>
            <w:r w:rsidRPr="002A0713">
              <w:rPr>
                <w:rFonts w:cs="Calibri"/>
                <w:szCs w:val="22"/>
              </w:rPr>
              <w:t>2019</w:t>
            </w:r>
          </w:p>
        </w:tc>
        <w:tc>
          <w:tcPr>
            <w:tcW w:w="2180" w:type="dxa"/>
            <w:tcBorders>
              <w:top w:val="nil"/>
              <w:left w:val="nil"/>
              <w:bottom w:val="single" w:sz="4" w:space="0" w:color="auto"/>
              <w:right w:val="single" w:sz="4" w:space="0" w:color="auto"/>
            </w:tcBorders>
            <w:shd w:val="clear" w:color="auto" w:fill="auto"/>
            <w:noWrap/>
            <w:vAlign w:val="center"/>
            <w:hideMark/>
          </w:tcPr>
          <w:p w14:paraId="46FA9EF5"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800" w:type="dxa"/>
            <w:tcBorders>
              <w:top w:val="nil"/>
              <w:left w:val="nil"/>
              <w:bottom w:val="single" w:sz="4" w:space="0" w:color="auto"/>
              <w:right w:val="single" w:sz="4" w:space="0" w:color="auto"/>
            </w:tcBorders>
            <w:shd w:val="clear" w:color="auto" w:fill="auto"/>
            <w:noWrap/>
            <w:vAlign w:val="center"/>
            <w:hideMark/>
          </w:tcPr>
          <w:p w14:paraId="17B0F3EC"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980" w:type="dxa"/>
            <w:tcBorders>
              <w:top w:val="nil"/>
              <w:left w:val="nil"/>
              <w:bottom w:val="single" w:sz="4" w:space="0" w:color="auto"/>
              <w:right w:val="single" w:sz="4" w:space="0" w:color="auto"/>
            </w:tcBorders>
            <w:shd w:val="clear" w:color="auto" w:fill="auto"/>
            <w:noWrap/>
            <w:vAlign w:val="center"/>
            <w:hideMark/>
          </w:tcPr>
          <w:p w14:paraId="7A8A732E" w14:textId="77777777" w:rsidR="002A0713" w:rsidRPr="002A0713" w:rsidRDefault="002A0713" w:rsidP="002A0713">
            <w:pPr>
              <w:jc w:val="center"/>
              <w:rPr>
                <w:rFonts w:cs="Calibri"/>
                <w:color w:val="000000"/>
                <w:szCs w:val="22"/>
              </w:rPr>
            </w:pPr>
            <w:r w:rsidRPr="002A0713">
              <w:rPr>
                <w:rFonts w:cs="Calibri"/>
                <w:color w:val="000000"/>
                <w:szCs w:val="22"/>
              </w:rPr>
              <w:t>58</w:t>
            </w:r>
          </w:p>
        </w:tc>
        <w:tc>
          <w:tcPr>
            <w:tcW w:w="1980" w:type="dxa"/>
            <w:tcBorders>
              <w:top w:val="nil"/>
              <w:left w:val="nil"/>
              <w:bottom w:val="single" w:sz="4" w:space="0" w:color="auto"/>
              <w:right w:val="single" w:sz="4" w:space="0" w:color="auto"/>
            </w:tcBorders>
            <w:shd w:val="clear" w:color="auto" w:fill="auto"/>
            <w:vAlign w:val="center"/>
            <w:hideMark/>
          </w:tcPr>
          <w:p w14:paraId="2C71B2BC" w14:textId="77777777" w:rsidR="002A0713" w:rsidRPr="002A0713" w:rsidRDefault="002A0713" w:rsidP="002A0713">
            <w:pPr>
              <w:jc w:val="center"/>
              <w:rPr>
                <w:rFonts w:cs="Calibri"/>
                <w:sz w:val="20"/>
                <w:szCs w:val="20"/>
              </w:rPr>
            </w:pPr>
            <w:r w:rsidRPr="002A0713">
              <w:rPr>
                <w:rFonts w:cs="Calibri"/>
                <w:sz w:val="20"/>
                <w:szCs w:val="20"/>
              </w:rPr>
              <w:t>0</w:t>
            </w:r>
          </w:p>
        </w:tc>
      </w:tr>
      <w:tr w:rsidR="002A0713" w:rsidRPr="002A0713" w14:paraId="270C75EA" w14:textId="77777777" w:rsidTr="002A0713">
        <w:trPr>
          <w:trHeight w:val="405"/>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3AD65" w14:textId="77777777" w:rsidR="002A0713" w:rsidRPr="002A0713" w:rsidRDefault="002A0713" w:rsidP="002A0713">
            <w:pPr>
              <w:jc w:val="center"/>
              <w:rPr>
                <w:rFonts w:cs="Calibri"/>
                <w:szCs w:val="22"/>
              </w:rPr>
            </w:pPr>
            <w:r w:rsidRPr="002A0713">
              <w:rPr>
                <w:rFonts w:cs="Calibri"/>
                <w:szCs w:val="22"/>
              </w:rPr>
              <w:t>2020</w:t>
            </w:r>
          </w:p>
        </w:tc>
        <w:tc>
          <w:tcPr>
            <w:tcW w:w="2180" w:type="dxa"/>
            <w:tcBorders>
              <w:top w:val="nil"/>
              <w:left w:val="nil"/>
              <w:bottom w:val="single" w:sz="4" w:space="0" w:color="auto"/>
              <w:right w:val="single" w:sz="4" w:space="0" w:color="auto"/>
            </w:tcBorders>
            <w:shd w:val="clear" w:color="auto" w:fill="auto"/>
            <w:noWrap/>
            <w:vAlign w:val="center"/>
            <w:hideMark/>
          </w:tcPr>
          <w:p w14:paraId="353FBD68"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800" w:type="dxa"/>
            <w:tcBorders>
              <w:top w:val="nil"/>
              <w:left w:val="nil"/>
              <w:bottom w:val="single" w:sz="4" w:space="0" w:color="auto"/>
              <w:right w:val="single" w:sz="4" w:space="0" w:color="auto"/>
            </w:tcBorders>
            <w:shd w:val="clear" w:color="auto" w:fill="auto"/>
            <w:noWrap/>
            <w:vAlign w:val="center"/>
            <w:hideMark/>
          </w:tcPr>
          <w:p w14:paraId="6951FDB8"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980" w:type="dxa"/>
            <w:tcBorders>
              <w:top w:val="nil"/>
              <w:left w:val="nil"/>
              <w:bottom w:val="single" w:sz="4" w:space="0" w:color="auto"/>
              <w:right w:val="single" w:sz="4" w:space="0" w:color="auto"/>
            </w:tcBorders>
            <w:shd w:val="clear" w:color="auto" w:fill="auto"/>
            <w:noWrap/>
            <w:vAlign w:val="center"/>
            <w:hideMark/>
          </w:tcPr>
          <w:p w14:paraId="097F6BDD" w14:textId="77777777" w:rsidR="002A0713" w:rsidRPr="002A0713" w:rsidRDefault="002A0713" w:rsidP="002A0713">
            <w:pPr>
              <w:jc w:val="center"/>
              <w:rPr>
                <w:rFonts w:cs="Calibri"/>
                <w:color w:val="000000"/>
                <w:szCs w:val="22"/>
              </w:rPr>
            </w:pPr>
            <w:r w:rsidRPr="002A0713">
              <w:rPr>
                <w:rFonts w:cs="Calibri"/>
                <w:color w:val="000000"/>
                <w:szCs w:val="22"/>
              </w:rPr>
              <w:t>56</w:t>
            </w:r>
          </w:p>
        </w:tc>
        <w:tc>
          <w:tcPr>
            <w:tcW w:w="1980" w:type="dxa"/>
            <w:tcBorders>
              <w:top w:val="nil"/>
              <w:left w:val="nil"/>
              <w:bottom w:val="single" w:sz="4" w:space="0" w:color="auto"/>
              <w:right w:val="single" w:sz="4" w:space="0" w:color="auto"/>
            </w:tcBorders>
            <w:shd w:val="clear" w:color="auto" w:fill="auto"/>
            <w:vAlign w:val="center"/>
            <w:hideMark/>
          </w:tcPr>
          <w:p w14:paraId="7859C5F6" w14:textId="77777777" w:rsidR="002A0713" w:rsidRPr="002A0713" w:rsidRDefault="002A0713" w:rsidP="002A0713">
            <w:pPr>
              <w:jc w:val="center"/>
              <w:rPr>
                <w:rFonts w:cs="Calibri"/>
                <w:sz w:val="20"/>
                <w:szCs w:val="20"/>
              </w:rPr>
            </w:pPr>
            <w:r w:rsidRPr="002A0713">
              <w:rPr>
                <w:rFonts w:cs="Calibri"/>
                <w:sz w:val="20"/>
                <w:szCs w:val="20"/>
              </w:rPr>
              <w:t>6</w:t>
            </w:r>
          </w:p>
        </w:tc>
      </w:tr>
      <w:tr w:rsidR="002A0713" w:rsidRPr="002A0713" w14:paraId="4618064A" w14:textId="77777777" w:rsidTr="002A0713">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145C1D" w14:textId="77777777" w:rsidR="002A0713" w:rsidRPr="002A0713" w:rsidRDefault="002A0713" w:rsidP="002A0713">
            <w:pPr>
              <w:jc w:val="center"/>
              <w:rPr>
                <w:rFonts w:cs="Calibri"/>
                <w:szCs w:val="22"/>
              </w:rPr>
            </w:pPr>
            <w:r w:rsidRPr="002A0713">
              <w:rPr>
                <w:rFonts w:cs="Calibri"/>
                <w:szCs w:val="22"/>
              </w:rPr>
              <w:t>2021</w:t>
            </w:r>
          </w:p>
        </w:tc>
        <w:tc>
          <w:tcPr>
            <w:tcW w:w="2180" w:type="dxa"/>
            <w:tcBorders>
              <w:top w:val="nil"/>
              <w:left w:val="nil"/>
              <w:bottom w:val="single" w:sz="4" w:space="0" w:color="auto"/>
              <w:right w:val="single" w:sz="4" w:space="0" w:color="auto"/>
            </w:tcBorders>
            <w:shd w:val="clear" w:color="auto" w:fill="auto"/>
            <w:noWrap/>
            <w:vAlign w:val="center"/>
            <w:hideMark/>
          </w:tcPr>
          <w:p w14:paraId="3C1E90AA"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800" w:type="dxa"/>
            <w:tcBorders>
              <w:top w:val="nil"/>
              <w:left w:val="nil"/>
              <w:bottom w:val="single" w:sz="4" w:space="0" w:color="auto"/>
              <w:right w:val="single" w:sz="4" w:space="0" w:color="auto"/>
            </w:tcBorders>
            <w:shd w:val="clear" w:color="auto" w:fill="auto"/>
            <w:noWrap/>
            <w:vAlign w:val="center"/>
            <w:hideMark/>
          </w:tcPr>
          <w:p w14:paraId="7BA09236"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980" w:type="dxa"/>
            <w:tcBorders>
              <w:top w:val="nil"/>
              <w:left w:val="nil"/>
              <w:bottom w:val="single" w:sz="4" w:space="0" w:color="auto"/>
              <w:right w:val="single" w:sz="4" w:space="0" w:color="auto"/>
            </w:tcBorders>
            <w:shd w:val="clear" w:color="auto" w:fill="auto"/>
            <w:noWrap/>
            <w:vAlign w:val="center"/>
            <w:hideMark/>
          </w:tcPr>
          <w:p w14:paraId="5A161442" w14:textId="77777777" w:rsidR="002A0713" w:rsidRPr="002A0713" w:rsidRDefault="002A0713" w:rsidP="002A0713">
            <w:pPr>
              <w:jc w:val="center"/>
              <w:rPr>
                <w:rFonts w:cs="Calibri"/>
                <w:color w:val="000000"/>
                <w:szCs w:val="22"/>
              </w:rPr>
            </w:pPr>
            <w:r w:rsidRPr="002A0713">
              <w:rPr>
                <w:rFonts w:cs="Calibri"/>
                <w:color w:val="000000"/>
                <w:szCs w:val="22"/>
              </w:rPr>
              <w:t>57</w:t>
            </w:r>
          </w:p>
        </w:tc>
        <w:tc>
          <w:tcPr>
            <w:tcW w:w="1980" w:type="dxa"/>
            <w:tcBorders>
              <w:top w:val="nil"/>
              <w:left w:val="nil"/>
              <w:bottom w:val="single" w:sz="4" w:space="0" w:color="auto"/>
              <w:right w:val="single" w:sz="4" w:space="0" w:color="auto"/>
            </w:tcBorders>
            <w:shd w:val="clear" w:color="auto" w:fill="auto"/>
            <w:vAlign w:val="center"/>
            <w:hideMark/>
          </w:tcPr>
          <w:p w14:paraId="1C13FE85" w14:textId="77777777" w:rsidR="002A0713" w:rsidRPr="002A0713" w:rsidRDefault="002A0713" w:rsidP="002A0713">
            <w:pPr>
              <w:jc w:val="center"/>
              <w:rPr>
                <w:rFonts w:cs="Calibri"/>
                <w:sz w:val="20"/>
                <w:szCs w:val="20"/>
              </w:rPr>
            </w:pPr>
            <w:r w:rsidRPr="002A0713">
              <w:rPr>
                <w:rFonts w:cs="Calibri"/>
                <w:sz w:val="20"/>
                <w:szCs w:val="20"/>
              </w:rPr>
              <w:t>0</w:t>
            </w:r>
          </w:p>
        </w:tc>
      </w:tr>
      <w:tr w:rsidR="002A0713" w:rsidRPr="002A0713" w14:paraId="4EF219EF" w14:textId="77777777" w:rsidTr="002A0713">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B613C9" w14:textId="77777777" w:rsidR="002A0713" w:rsidRPr="002A0713" w:rsidRDefault="002A0713" w:rsidP="002A0713">
            <w:pPr>
              <w:jc w:val="center"/>
              <w:rPr>
                <w:rFonts w:cs="Calibri"/>
                <w:szCs w:val="22"/>
              </w:rPr>
            </w:pPr>
            <w:r w:rsidRPr="002A0713">
              <w:rPr>
                <w:rFonts w:cs="Calibri"/>
                <w:szCs w:val="22"/>
              </w:rPr>
              <w:t>2022</w:t>
            </w:r>
          </w:p>
        </w:tc>
        <w:tc>
          <w:tcPr>
            <w:tcW w:w="2180" w:type="dxa"/>
            <w:tcBorders>
              <w:top w:val="nil"/>
              <w:left w:val="nil"/>
              <w:bottom w:val="single" w:sz="4" w:space="0" w:color="auto"/>
              <w:right w:val="single" w:sz="4" w:space="0" w:color="auto"/>
            </w:tcBorders>
            <w:shd w:val="clear" w:color="auto" w:fill="auto"/>
            <w:noWrap/>
            <w:vAlign w:val="center"/>
            <w:hideMark/>
          </w:tcPr>
          <w:p w14:paraId="3E21C3C3"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800" w:type="dxa"/>
            <w:tcBorders>
              <w:top w:val="nil"/>
              <w:left w:val="nil"/>
              <w:bottom w:val="single" w:sz="4" w:space="0" w:color="auto"/>
              <w:right w:val="single" w:sz="4" w:space="0" w:color="auto"/>
            </w:tcBorders>
            <w:shd w:val="clear" w:color="auto" w:fill="auto"/>
            <w:noWrap/>
            <w:vAlign w:val="center"/>
            <w:hideMark/>
          </w:tcPr>
          <w:p w14:paraId="305FDD18" w14:textId="77777777" w:rsidR="002A0713" w:rsidRPr="002A0713" w:rsidRDefault="002A0713" w:rsidP="002A0713">
            <w:pPr>
              <w:jc w:val="center"/>
              <w:rPr>
                <w:rFonts w:cs="Calibri"/>
                <w:color w:val="000000"/>
                <w:szCs w:val="22"/>
              </w:rPr>
            </w:pPr>
            <w:r w:rsidRPr="002A0713">
              <w:rPr>
                <w:rFonts w:cs="Calibri"/>
                <w:color w:val="000000"/>
                <w:szCs w:val="22"/>
              </w:rPr>
              <w:t>0</w:t>
            </w:r>
          </w:p>
        </w:tc>
        <w:tc>
          <w:tcPr>
            <w:tcW w:w="1980" w:type="dxa"/>
            <w:tcBorders>
              <w:top w:val="nil"/>
              <w:left w:val="nil"/>
              <w:bottom w:val="single" w:sz="4" w:space="0" w:color="auto"/>
              <w:right w:val="single" w:sz="4" w:space="0" w:color="auto"/>
            </w:tcBorders>
            <w:shd w:val="clear" w:color="auto" w:fill="auto"/>
            <w:noWrap/>
            <w:vAlign w:val="center"/>
            <w:hideMark/>
          </w:tcPr>
          <w:p w14:paraId="68B19F9B" w14:textId="77777777" w:rsidR="002A0713" w:rsidRPr="002A0713" w:rsidRDefault="002A0713" w:rsidP="002A0713">
            <w:pPr>
              <w:jc w:val="center"/>
              <w:rPr>
                <w:rFonts w:cs="Calibri"/>
                <w:color w:val="000000"/>
                <w:szCs w:val="22"/>
              </w:rPr>
            </w:pPr>
            <w:r w:rsidRPr="002A0713">
              <w:rPr>
                <w:rFonts w:cs="Calibri"/>
                <w:color w:val="000000"/>
                <w:szCs w:val="22"/>
              </w:rPr>
              <w:t>61</w:t>
            </w:r>
          </w:p>
        </w:tc>
        <w:tc>
          <w:tcPr>
            <w:tcW w:w="1980" w:type="dxa"/>
            <w:tcBorders>
              <w:top w:val="nil"/>
              <w:left w:val="nil"/>
              <w:bottom w:val="single" w:sz="4" w:space="0" w:color="auto"/>
              <w:right w:val="single" w:sz="4" w:space="0" w:color="auto"/>
            </w:tcBorders>
            <w:shd w:val="clear" w:color="auto" w:fill="auto"/>
            <w:vAlign w:val="center"/>
            <w:hideMark/>
          </w:tcPr>
          <w:p w14:paraId="0144FEDD" w14:textId="77777777" w:rsidR="002A0713" w:rsidRPr="002A0713" w:rsidRDefault="002A0713" w:rsidP="002A0713">
            <w:pPr>
              <w:jc w:val="center"/>
              <w:rPr>
                <w:rFonts w:cs="Calibri"/>
                <w:sz w:val="20"/>
                <w:szCs w:val="20"/>
              </w:rPr>
            </w:pPr>
            <w:r w:rsidRPr="002A0713">
              <w:rPr>
                <w:rFonts w:cs="Calibri"/>
                <w:sz w:val="20"/>
                <w:szCs w:val="20"/>
              </w:rPr>
              <w:t>0</w:t>
            </w:r>
          </w:p>
        </w:tc>
      </w:tr>
      <w:tr w:rsidR="002A0713" w:rsidRPr="002A0713" w14:paraId="1E8DEC81" w14:textId="77777777" w:rsidTr="002A0713">
        <w:trPr>
          <w:trHeight w:val="300"/>
        </w:trPr>
        <w:tc>
          <w:tcPr>
            <w:tcW w:w="6920" w:type="dxa"/>
            <w:gridSpan w:val="4"/>
            <w:tcBorders>
              <w:top w:val="nil"/>
              <w:left w:val="nil"/>
              <w:bottom w:val="nil"/>
              <w:right w:val="nil"/>
            </w:tcBorders>
            <w:shd w:val="clear" w:color="auto" w:fill="auto"/>
            <w:noWrap/>
            <w:vAlign w:val="bottom"/>
            <w:hideMark/>
          </w:tcPr>
          <w:p w14:paraId="38D9C1C3" w14:textId="77777777" w:rsidR="002A0713" w:rsidRPr="002A0713" w:rsidRDefault="002A0713" w:rsidP="002A0713">
            <w:pPr>
              <w:jc w:val="left"/>
              <w:rPr>
                <w:rFonts w:cs="Calibri"/>
                <w:szCs w:val="22"/>
              </w:rPr>
            </w:pPr>
            <w:r w:rsidRPr="002A0713">
              <w:rPr>
                <w:rFonts w:cs="Calibri"/>
                <w:szCs w:val="22"/>
              </w:rPr>
              <w:t>Forrás: TeIR, KSH Tstar, Önkormányzati és intézményfenntartói adatok</w:t>
            </w:r>
          </w:p>
        </w:tc>
        <w:tc>
          <w:tcPr>
            <w:tcW w:w="1980" w:type="dxa"/>
            <w:tcBorders>
              <w:top w:val="nil"/>
              <w:left w:val="nil"/>
              <w:bottom w:val="nil"/>
              <w:right w:val="nil"/>
            </w:tcBorders>
            <w:shd w:val="clear" w:color="auto" w:fill="auto"/>
            <w:noWrap/>
            <w:vAlign w:val="bottom"/>
            <w:hideMark/>
          </w:tcPr>
          <w:p w14:paraId="14EB3647" w14:textId="77777777" w:rsidR="002A0713" w:rsidRPr="002A0713" w:rsidRDefault="002A0713" w:rsidP="002A0713">
            <w:pPr>
              <w:jc w:val="left"/>
              <w:rPr>
                <w:rFonts w:cs="Calibri"/>
                <w:szCs w:val="22"/>
              </w:rPr>
            </w:pPr>
          </w:p>
        </w:tc>
      </w:tr>
    </w:tbl>
    <w:p w14:paraId="35629422" w14:textId="77777777" w:rsidR="002A0713" w:rsidRDefault="002A0713" w:rsidP="00CD59AC">
      <w:pPr>
        <w:tabs>
          <w:tab w:val="left" w:pos="1085"/>
        </w:tabs>
        <w:ind w:left="993" w:hanging="426"/>
        <w:rPr>
          <w:rFonts w:ascii="Times New Roman" w:hAnsi="Times New Roman"/>
          <w:i/>
          <w:sz w:val="24"/>
        </w:rPr>
      </w:pPr>
    </w:p>
    <w:p w14:paraId="0E98D594" w14:textId="77777777" w:rsidR="00AE25E0" w:rsidRPr="00AE25E0" w:rsidRDefault="00AE25E0" w:rsidP="00AE25E0">
      <w:pPr>
        <w:tabs>
          <w:tab w:val="left" w:pos="1085"/>
        </w:tabs>
        <w:rPr>
          <w:rFonts w:ascii="Times New Roman" w:hAnsi="Times New Roman"/>
          <w:sz w:val="24"/>
        </w:rPr>
      </w:pPr>
      <w:r w:rsidRPr="00AE25E0">
        <w:rPr>
          <w:rFonts w:ascii="Times New Roman" w:hAnsi="Times New Roman"/>
          <w:sz w:val="24"/>
        </w:rPr>
        <w:t>Ahogy korábban már említettük, településünkön Biztos Kezdet Gyerekház és Tanoda nem működik, de ilyen típusú hátránykompenzációra nem is mutatkozott igény. A szünidei gyermekétkeztetésről szintén írtunk egy korábbi fejezetben. A család- és gyermekjóléti szolgáltatást igénybe vevő kiskorúak száma nem változott az elmúlt három évben. Elmondható azonban, hogy viszonylag sok kiskorúval kerül kapcsolatba a szolgálat minden évben. Közülük azok családjával köt együttműködési megállapodást a szolgálat, akik esetében a hosszabb távú gondozás indokolt. A hosszabb idejű együttműködést indokolhatja a családban nevelkedő gyermek(ek) veszélyeztetettsége, vagy egy-egy olyan nehéz élethelyzet, melyben a család tartósabb külső segítséget igényel. A család- és gyermekjóléti szolgáltatást mindenképp a hátránykompenzáló szolgáltatások közé sorolhatjuk, hiszen egyrészt hozzájárul a gyermek(ek) veszélyeztetettségének megszüntetéséhez, másrészt különböző egyéb szolgáltatások, ellátások igénybevételét segíti elő, amelyek szintén a hátránykompenzáció célját szolgálják.</w:t>
      </w:r>
    </w:p>
    <w:p w14:paraId="0E828742" w14:textId="77777777" w:rsidR="00CA3AC5" w:rsidRDefault="00CA3AC5" w:rsidP="00AE25E0">
      <w:pPr>
        <w:ind w:left="567"/>
        <w:rPr>
          <w:rFonts w:ascii="Times New Roman" w:hAnsi="Times New Roman"/>
          <w:i/>
          <w:sz w:val="24"/>
        </w:rPr>
      </w:pPr>
    </w:p>
    <w:p w14:paraId="65B8D46D" w14:textId="77777777" w:rsidR="00106767" w:rsidRPr="00056F13" w:rsidRDefault="00106767" w:rsidP="00CC1D95">
      <w:pPr>
        <w:ind w:left="993" w:hanging="426"/>
        <w:rPr>
          <w:rFonts w:ascii="Times New Roman" w:hAnsi="Times New Roman"/>
          <w:sz w:val="24"/>
        </w:rPr>
      </w:pPr>
    </w:p>
    <w:p w14:paraId="7EBA5274" w14:textId="77777777" w:rsidR="00106767" w:rsidRPr="00056F13" w:rsidRDefault="00106767"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4.5 Következtetések: problémák beazonosítása, fejlesztési lehetőségek meghatározása.</w:t>
      </w:r>
    </w:p>
    <w:p w14:paraId="4CFA2BD1" w14:textId="77777777" w:rsidR="00106767" w:rsidRPr="00056F13" w:rsidRDefault="00106767" w:rsidP="00106767">
      <w:pPr>
        <w:autoSpaceDE w:val="0"/>
        <w:autoSpaceDN w:val="0"/>
        <w:adjustRightInd w:val="0"/>
        <w:spacing w:after="20"/>
        <w:ind w:firstLine="142"/>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4747"/>
      </w:tblGrid>
      <w:tr w:rsidR="00106767" w:rsidRPr="00056F13" w14:paraId="5F26A7E6" w14:textId="77777777" w:rsidTr="0031725F">
        <w:trPr>
          <w:jc w:val="center"/>
        </w:trPr>
        <w:tc>
          <w:tcPr>
            <w:tcW w:w="9487" w:type="dxa"/>
            <w:gridSpan w:val="2"/>
          </w:tcPr>
          <w:p w14:paraId="346FDE8C" w14:textId="77777777" w:rsidR="00106767" w:rsidRPr="0031725F" w:rsidRDefault="00106767"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31725F">
              <w:rPr>
                <w:rFonts w:ascii="Times New Roman" w:hAnsi="Times New Roman"/>
                <w:sz w:val="24"/>
              </w:rPr>
              <w:t>A gyerekek helyzete, esélyegyenlősége vizsgálata során településünkön</w:t>
            </w:r>
          </w:p>
          <w:p w14:paraId="42B970BC" w14:textId="77777777" w:rsidR="00106767" w:rsidRPr="0031725F" w:rsidRDefault="00106767"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106767" w:rsidRPr="00056F13" w14:paraId="54D89F2F" w14:textId="77777777" w:rsidTr="0031725F">
        <w:trPr>
          <w:jc w:val="center"/>
        </w:trPr>
        <w:tc>
          <w:tcPr>
            <w:tcW w:w="4740" w:type="dxa"/>
          </w:tcPr>
          <w:p w14:paraId="690406F5" w14:textId="77777777" w:rsidR="00106767" w:rsidRPr="0031725F" w:rsidRDefault="00106767"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31725F">
              <w:rPr>
                <w:rFonts w:ascii="Times New Roman" w:hAnsi="Times New Roman"/>
                <w:sz w:val="24"/>
              </w:rPr>
              <w:t>beazonosított problémák</w:t>
            </w:r>
          </w:p>
          <w:p w14:paraId="5A8BCE21" w14:textId="77777777" w:rsidR="00106767" w:rsidRPr="0031725F" w:rsidRDefault="00106767"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747" w:type="dxa"/>
          </w:tcPr>
          <w:p w14:paraId="406F9BC2" w14:textId="77777777" w:rsidR="00106767" w:rsidRPr="0031725F" w:rsidRDefault="00106767"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31725F">
              <w:rPr>
                <w:rFonts w:ascii="Times New Roman" w:hAnsi="Times New Roman"/>
                <w:sz w:val="24"/>
              </w:rPr>
              <w:t>fejlesztési lehetőségek</w:t>
            </w:r>
          </w:p>
          <w:p w14:paraId="14B73E2A" w14:textId="77777777" w:rsidR="00106767" w:rsidRPr="0031725F" w:rsidRDefault="00106767"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106767" w:rsidRPr="00056F13" w14:paraId="69494AD9" w14:textId="77777777" w:rsidTr="0031725F">
        <w:trPr>
          <w:jc w:val="center"/>
        </w:trPr>
        <w:tc>
          <w:tcPr>
            <w:tcW w:w="4740" w:type="dxa"/>
          </w:tcPr>
          <w:p w14:paraId="155FA452" w14:textId="79386EC9" w:rsidR="00106767" w:rsidRPr="0031725F" w:rsidRDefault="00C870BA" w:rsidP="00C870B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A hátrányos helyzetű gyermekek nem minden esetben jutnak hozzá azokhoz a támogatásokhoz, kedvezményekhez, melyekre jogosultak lennének a szülők tájékozatlansága miatt</w:t>
            </w:r>
          </w:p>
        </w:tc>
        <w:tc>
          <w:tcPr>
            <w:tcW w:w="4747" w:type="dxa"/>
          </w:tcPr>
          <w:p w14:paraId="112F93E4" w14:textId="2BD3D08A" w:rsidR="00106767" w:rsidRPr="0031725F" w:rsidRDefault="00A41740" w:rsidP="00C870BA">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31725F">
              <w:rPr>
                <w:rFonts w:ascii="Times New Roman" w:hAnsi="Times New Roman"/>
                <w:sz w:val="24"/>
              </w:rPr>
              <w:t xml:space="preserve">a </w:t>
            </w:r>
            <w:r w:rsidR="00C870BA">
              <w:rPr>
                <w:rFonts w:ascii="Times New Roman" w:hAnsi="Times New Roman"/>
                <w:sz w:val="24"/>
              </w:rPr>
              <w:t>szülők és a gyermekvédelem helyi szereplőinek (köznevelési-, közoktatási intézményben dolgozók, védőnők stb.) tájékoztatása a hátrányos helyzetű gyermekeket megillető támogatásokról, ellátásokról és igénybevételük módjáról</w:t>
            </w:r>
          </w:p>
        </w:tc>
      </w:tr>
      <w:tr w:rsidR="00106767" w:rsidRPr="00056F13" w14:paraId="5E19B520" w14:textId="77777777" w:rsidTr="0031725F">
        <w:trPr>
          <w:jc w:val="center"/>
        </w:trPr>
        <w:tc>
          <w:tcPr>
            <w:tcW w:w="4740" w:type="dxa"/>
          </w:tcPr>
          <w:p w14:paraId="3BC94970" w14:textId="2821C979" w:rsidR="00106767" w:rsidRPr="0031725F" w:rsidRDefault="00C870BA"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CB06FA">
              <w:rPr>
                <w:rFonts w:ascii="Times New Roman" w:hAnsi="Times New Roman"/>
                <w:sz w:val="24"/>
              </w:rPr>
              <w:t>A gyermekétkeztetési térítési díj megfizetése egyre több olyan családnak is problémát jelent, akik normatív kedvezmény</w:t>
            </w:r>
            <w:r>
              <w:rPr>
                <w:rFonts w:ascii="Times New Roman" w:hAnsi="Times New Roman"/>
                <w:sz w:val="24"/>
              </w:rPr>
              <w:t xml:space="preserve"> igénybevételére nem jogosultak, a szünidei étkezést a z arra jogosultak nem igénylik.</w:t>
            </w:r>
          </w:p>
        </w:tc>
        <w:tc>
          <w:tcPr>
            <w:tcW w:w="4747" w:type="dxa"/>
          </w:tcPr>
          <w:p w14:paraId="34132907" w14:textId="330870A8" w:rsidR="00106767" w:rsidRPr="0031725F" w:rsidRDefault="00C870BA"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A helyi rendelet módsításával a támogatotti kör bővítése szükséges, a szünidei étkezést népszerűsíteni kell az arra jogosultak körében</w:t>
            </w:r>
          </w:p>
        </w:tc>
      </w:tr>
      <w:tr w:rsidR="00106767" w:rsidRPr="00056F13" w14:paraId="39CFB84B" w14:textId="77777777" w:rsidTr="0031725F">
        <w:trPr>
          <w:jc w:val="center"/>
        </w:trPr>
        <w:tc>
          <w:tcPr>
            <w:tcW w:w="4740" w:type="dxa"/>
          </w:tcPr>
          <w:p w14:paraId="55FDD56D" w14:textId="1C908BA0" w:rsidR="003B3A89" w:rsidRPr="0031725F" w:rsidRDefault="003B3A89" w:rsidP="003B3A89">
            <w:pPr>
              <w:rPr>
                <w:rFonts w:ascii="Times New Roman" w:hAnsi="Times New Roman"/>
                <w:sz w:val="24"/>
              </w:rPr>
            </w:pPr>
            <w:r w:rsidRPr="0031725F">
              <w:rPr>
                <w:rFonts w:ascii="Times New Roman" w:hAnsi="Times New Roman"/>
                <w:sz w:val="24"/>
              </w:rPr>
              <w:t xml:space="preserve">A szegénységből, hátrányos helyzetből való kitörés a tanuláson keresztül lehetséges. </w:t>
            </w:r>
          </w:p>
          <w:p w14:paraId="1B4686B0" w14:textId="7E95DAF5" w:rsidR="00106767" w:rsidRPr="0031725F" w:rsidRDefault="00106767"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747" w:type="dxa"/>
          </w:tcPr>
          <w:p w14:paraId="7BA9BD4A" w14:textId="2177CCE5" w:rsidR="00106767" w:rsidRPr="0031725F" w:rsidRDefault="00840E78" w:rsidP="00106767">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31725F">
              <w:rPr>
                <w:rFonts w:ascii="Times New Roman" w:hAnsi="Times New Roman"/>
                <w:sz w:val="24"/>
              </w:rPr>
              <w:t>Az esélyegyenlőség biztosítása érdekében a jelenlegi ösztöndíjrendszer fenntartásán túl, annak bővítése, a felsőfokú képzésben résztvevőkre történő kiterjesztése szükséges.</w:t>
            </w:r>
          </w:p>
        </w:tc>
      </w:tr>
    </w:tbl>
    <w:p w14:paraId="58F38C3A" w14:textId="77777777" w:rsidR="00931CF1" w:rsidRDefault="00931CF1" w:rsidP="0040713C">
      <w:pPr>
        <w:rPr>
          <w:rFonts w:ascii="Times New Roman" w:hAnsi="Times New Roman"/>
          <w:sz w:val="24"/>
        </w:rPr>
      </w:pPr>
    </w:p>
    <w:p w14:paraId="78BC9A87" w14:textId="77777777" w:rsidR="0031725F" w:rsidRDefault="0031725F" w:rsidP="0040713C">
      <w:pPr>
        <w:rPr>
          <w:rFonts w:ascii="Times New Roman" w:hAnsi="Times New Roman"/>
          <w:sz w:val="24"/>
        </w:rPr>
      </w:pPr>
    </w:p>
    <w:p w14:paraId="7681303D" w14:textId="77777777" w:rsidR="0031725F" w:rsidRPr="00056F13" w:rsidRDefault="0031725F" w:rsidP="0040713C">
      <w:pPr>
        <w:rPr>
          <w:rFonts w:ascii="Times New Roman" w:hAnsi="Times New Roman"/>
          <w:sz w:val="24"/>
        </w:rPr>
      </w:pPr>
    </w:p>
    <w:p w14:paraId="12576E41" w14:textId="77777777" w:rsidR="006865E8" w:rsidRPr="00056F13" w:rsidRDefault="006865E8" w:rsidP="00C76BE7">
      <w:pPr>
        <w:pStyle w:val="Cmsor3"/>
        <w:rPr>
          <w:rFonts w:ascii="Times New Roman" w:hAnsi="Times New Roman"/>
          <w:b w:val="0"/>
          <w:szCs w:val="24"/>
        </w:rPr>
      </w:pPr>
      <w:bookmarkStart w:id="68" w:name="_Toc152580569"/>
      <w:smartTag w:uri="urn:schemas-microsoft-com:office:smarttags" w:element="metricconverter">
        <w:smartTagPr>
          <w:attr w:name="ProductID" w:val="5. A"/>
        </w:smartTagPr>
        <w:r w:rsidRPr="00056F13">
          <w:rPr>
            <w:rFonts w:ascii="Times New Roman" w:hAnsi="Times New Roman"/>
            <w:b w:val="0"/>
            <w:szCs w:val="24"/>
          </w:rPr>
          <w:t>5. A</w:t>
        </w:r>
      </w:smartTag>
      <w:r w:rsidRPr="00056F13">
        <w:rPr>
          <w:rFonts w:ascii="Times New Roman" w:hAnsi="Times New Roman"/>
          <w:b w:val="0"/>
          <w:szCs w:val="24"/>
        </w:rPr>
        <w:t xml:space="preserve"> nők helyzete, esélyegyenlősége</w:t>
      </w:r>
      <w:bookmarkEnd w:id="68"/>
    </w:p>
    <w:p w14:paraId="3F2D7DA5" w14:textId="77777777" w:rsidR="00EB45D3" w:rsidRDefault="001569BD" w:rsidP="00F6305F">
      <w:pPr>
        <w:autoSpaceDE w:val="0"/>
        <w:autoSpaceDN w:val="0"/>
        <w:adjustRightInd w:val="0"/>
        <w:spacing w:after="20"/>
        <w:ind w:firstLine="284"/>
        <w:rPr>
          <w:rFonts w:ascii="Times New Roman" w:hAnsi="Times New Roman"/>
          <w:sz w:val="24"/>
        </w:rPr>
      </w:pPr>
      <w:r w:rsidRPr="00056F13">
        <w:rPr>
          <w:rFonts w:ascii="Times New Roman" w:hAnsi="Times New Roman"/>
          <w:sz w:val="24"/>
        </w:rPr>
        <w:t>Napjainkban a nők esélye új kihívások előtt áll. A magyar családok lassan vetik ugyanis le a szokást, hogy az idősekről való gondoskodás csupán a nők kötelezettsége. Azon kívül a gyermek a családban a női természet következtében általában jobban kötődik az anyához, aki a modern korban már, mint teljes értékű munkavállaló is szerepet kap. A nők e kettős</w:t>
      </w:r>
      <w:r w:rsidR="00887516" w:rsidRPr="00056F13">
        <w:rPr>
          <w:rFonts w:ascii="Times New Roman" w:hAnsi="Times New Roman"/>
          <w:sz w:val="24"/>
        </w:rPr>
        <w:t>,</w:t>
      </w:r>
      <w:r w:rsidRPr="00056F13">
        <w:rPr>
          <w:rFonts w:ascii="Times New Roman" w:hAnsi="Times New Roman"/>
          <w:sz w:val="24"/>
        </w:rPr>
        <w:t xml:space="preserve"> nekik tulajdonított és természetes szerepe valamint az európai, de különösen a magyar háztartások gazdasági kihívásai is súlyosbítják a családanyák gazdasági és szociális helyzetét, akiknek e terheket úgy tűnik, hogy viselniük kell, és azt össze kell egyeztetniük munkavállalásukkal. A társadalomnak kötelessége a jogalkotás útján is enyhítenie e terheken.</w:t>
      </w:r>
      <w:r w:rsidR="0074058B">
        <w:rPr>
          <w:rStyle w:val="Lbjegyzet-hivatkozs"/>
          <w:rFonts w:ascii="Times New Roman" w:hAnsi="Times New Roman"/>
          <w:sz w:val="24"/>
        </w:rPr>
        <w:footnoteReference w:id="26"/>
      </w:r>
    </w:p>
    <w:p w14:paraId="4F39E81A" w14:textId="77777777" w:rsidR="0007703C" w:rsidRPr="00056F13" w:rsidRDefault="0007703C" w:rsidP="001569BD">
      <w:pPr>
        <w:autoSpaceDE w:val="0"/>
        <w:autoSpaceDN w:val="0"/>
        <w:adjustRightInd w:val="0"/>
        <w:spacing w:after="20"/>
        <w:ind w:firstLine="284"/>
        <w:rPr>
          <w:rFonts w:ascii="Times New Roman" w:hAnsi="Times New Roman"/>
          <w:sz w:val="24"/>
        </w:rPr>
      </w:pPr>
    </w:p>
    <w:p w14:paraId="7B89FA05" w14:textId="77777777" w:rsidR="0007703C" w:rsidRPr="00056F13" w:rsidRDefault="0007703C" w:rsidP="00C76BE7">
      <w:pPr>
        <w:autoSpaceDE w:val="0"/>
        <w:autoSpaceDN w:val="0"/>
        <w:adjustRightInd w:val="0"/>
        <w:spacing w:after="20"/>
        <w:ind w:firstLine="142"/>
        <w:rPr>
          <w:rFonts w:ascii="Times New Roman" w:hAnsi="Times New Roman"/>
          <w:sz w:val="24"/>
        </w:rPr>
      </w:pPr>
    </w:p>
    <w:p w14:paraId="77498414" w14:textId="77777777" w:rsidR="006865E8"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5.1 A"/>
        </w:smartTagPr>
        <w:r w:rsidRPr="00056F13">
          <w:rPr>
            <w:rFonts w:ascii="Times New Roman" w:hAnsi="Times New Roman"/>
            <w:sz w:val="24"/>
          </w:rPr>
          <w:t>5.1 A</w:t>
        </w:r>
      </w:smartTag>
      <w:r w:rsidRPr="00056F13">
        <w:rPr>
          <w:rFonts w:ascii="Times New Roman" w:hAnsi="Times New Roman"/>
          <w:sz w:val="24"/>
        </w:rPr>
        <w:t xml:space="preserve"> nők gazdasági szerepe és esélyegyenlősége</w:t>
      </w:r>
    </w:p>
    <w:p w14:paraId="5A5CF39E" w14:textId="77777777" w:rsidR="00EB45D3" w:rsidRDefault="00EB45D3" w:rsidP="00C76BE7">
      <w:pPr>
        <w:autoSpaceDE w:val="0"/>
        <w:autoSpaceDN w:val="0"/>
        <w:adjustRightInd w:val="0"/>
        <w:spacing w:after="20"/>
        <w:ind w:firstLine="142"/>
        <w:rPr>
          <w:rFonts w:ascii="Times New Roman" w:hAnsi="Times New Roman"/>
          <w:sz w:val="24"/>
        </w:rPr>
      </w:pPr>
    </w:p>
    <w:p w14:paraId="3AFAD415" w14:textId="77777777" w:rsidR="00EB45D3" w:rsidRDefault="00EB45D3" w:rsidP="00EB45D3">
      <w:pPr>
        <w:autoSpaceDE w:val="0"/>
        <w:autoSpaceDN w:val="0"/>
        <w:adjustRightInd w:val="0"/>
        <w:spacing w:after="20"/>
        <w:ind w:firstLine="284"/>
        <w:rPr>
          <w:rFonts w:ascii="Times New Roman" w:hAnsi="Times New Roman"/>
          <w:sz w:val="24"/>
        </w:rPr>
      </w:pPr>
      <w:r>
        <w:rPr>
          <w:rFonts w:ascii="Times New Roman" w:hAnsi="Times New Roman"/>
          <w:sz w:val="24"/>
        </w:rPr>
        <w:t xml:space="preserve">Már a </w:t>
      </w:r>
      <w:r w:rsidRPr="00F6305F">
        <w:rPr>
          <w:rFonts w:ascii="Times New Roman" w:hAnsi="Times New Roman"/>
          <w:sz w:val="24"/>
        </w:rPr>
        <w:t>1979. december 18-i ENSZ-egyezmény 11. cikke kimond</w:t>
      </w:r>
      <w:r>
        <w:rPr>
          <w:rFonts w:ascii="Times New Roman" w:hAnsi="Times New Roman"/>
          <w:sz w:val="24"/>
        </w:rPr>
        <w:t xml:space="preserve">ta hogy a nőknek biztosítani kell a </w:t>
      </w:r>
      <w:r w:rsidRPr="00F6305F">
        <w:rPr>
          <w:rFonts w:ascii="Times New Roman" w:hAnsi="Times New Roman"/>
          <w:sz w:val="24"/>
        </w:rPr>
        <w:t>az egyenlő munkabérhez való jogot, ideértve a juttatásokat is, továbbá az egyenlő értékű munka tekintetében, valamint a munka minőségének értékelése során tanúsítandó egyenlő bánásmódhoz való jogot.</w:t>
      </w:r>
      <w:r>
        <w:rPr>
          <w:rStyle w:val="Lbjegyzet-hivatkozs"/>
          <w:rFonts w:ascii="Times New Roman" w:hAnsi="Times New Roman"/>
          <w:sz w:val="24"/>
        </w:rPr>
        <w:footnoteReference w:id="27"/>
      </w:r>
      <w:r w:rsidRPr="00F6305F">
        <w:rPr>
          <w:rFonts w:ascii="Times New Roman" w:hAnsi="Times New Roman"/>
          <w:sz w:val="24"/>
        </w:rPr>
        <w:t xml:space="preserve">A Charta 23. cikke </w:t>
      </w:r>
      <w:r>
        <w:rPr>
          <w:rFonts w:ascii="Times New Roman" w:hAnsi="Times New Roman"/>
          <w:sz w:val="24"/>
        </w:rPr>
        <w:t xml:space="preserve">alapjánazonban </w:t>
      </w:r>
      <w:r w:rsidRPr="00F6305F">
        <w:rPr>
          <w:rFonts w:ascii="Times New Roman" w:hAnsi="Times New Roman"/>
          <w:sz w:val="24"/>
        </w:rPr>
        <w:t>a nők és férfiak közötti egyenlőséget mindenterületen, biztosítani kell.</w:t>
      </w:r>
    </w:p>
    <w:p w14:paraId="43A701BF" w14:textId="77777777" w:rsidR="00EB45D3" w:rsidRPr="00EB45D3" w:rsidRDefault="00EB45D3" w:rsidP="00EB45D3">
      <w:pPr>
        <w:autoSpaceDE w:val="0"/>
        <w:autoSpaceDN w:val="0"/>
        <w:adjustRightInd w:val="0"/>
        <w:spacing w:after="20"/>
        <w:ind w:firstLine="142"/>
        <w:rPr>
          <w:rFonts w:ascii="Times New Roman" w:hAnsi="Times New Roman"/>
          <w:sz w:val="24"/>
        </w:rPr>
      </w:pPr>
      <w:r>
        <w:rPr>
          <w:rFonts w:ascii="Times New Roman" w:hAnsi="Times New Roman"/>
          <w:sz w:val="24"/>
        </w:rPr>
        <w:t xml:space="preserve"> „</w:t>
      </w:r>
      <w:r w:rsidRPr="00EB45D3">
        <w:rPr>
          <w:rFonts w:ascii="Times New Roman" w:hAnsi="Times New Roman"/>
          <w:sz w:val="24"/>
        </w:rPr>
        <w:t>A nemek közötti bérkülönbséget különböző tényezők okozzák, így például a nemi sztereotípiák, az „üvegplafon” és a „ragadós padló” állandósulása, a horizontális szegregáció – beleértve a nőknek a szolgáltató ágazat alacsonyan fizetett munkahelyein való felülreprezentáltságát –, valamint a gondozási feladatok egyenlőtlen megosztása. A nemek közötti bérkülönbséget továbbá részben a nemi alapú közvetlen és közvetett bérdiszkrimináció okozza. Az említett elemek olyan strukturális akadályokat képeznek, amelyek összetett kihívásokat jelentenek a jó minőségű munkahelyek és az egyenlő vagy egyenlő értékű munkáért járó egyenlő díjazás elérése tekintetében, és olyan hosszú távú következményekkel járnak, mint a nyugdíjak terén a nemek között fennálló egyenlőtlenség és a szegénység feminizációja.</w:t>
      </w:r>
      <w:r>
        <w:rPr>
          <w:rFonts w:ascii="Times New Roman" w:hAnsi="Times New Roman"/>
          <w:sz w:val="24"/>
        </w:rPr>
        <w:t>”</w:t>
      </w:r>
      <w:r>
        <w:rPr>
          <w:rStyle w:val="Lbjegyzet-hivatkozs"/>
          <w:rFonts w:ascii="Times New Roman" w:hAnsi="Times New Roman"/>
          <w:sz w:val="24"/>
        </w:rPr>
        <w:footnoteReference w:id="28"/>
      </w:r>
    </w:p>
    <w:p w14:paraId="78FAC73D" w14:textId="77777777" w:rsidR="00EB45D3" w:rsidRPr="00056F13" w:rsidRDefault="00EB45D3" w:rsidP="00C76BE7">
      <w:pPr>
        <w:autoSpaceDE w:val="0"/>
        <w:autoSpaceDN w:val="0"/>
        <w:adjustRightInd w:val="0"/>
        <w:spacing w:after="20"/>
        <w:ind w:firstLine="142"/>
        <w:rPr>
          <w:rFonts w:ascii="Times New Roman" w:hAnsi="Times New Roman"/>
          <w:sz w:val="24"/>
        </w:rPr>
      </w:pPr>
    </w:p>
    <w:p w14:paraId="47BA5A9B"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a)</w:t>
      </w:r>
      <w:r w:rsidRPr="00056F13">
        <w:rPr>
          <w:rFonts w:ascii="Times New Roman" w:hAnsi="Times New Roman"/>
          <w:sz w:val="24"/>
        </w:rPr>
        <w:t xml:space="preserve"> foglalkoztatás és munkanélküliség a nők körében</w:t>
      </w:r>
    </w:p>
    <w:p w14:paraId="5332D86E" w14:textId="3D9A97EC" w:rsidR="00A92686" w:rsidRPr="00056F13" w:rsidRDefault="00A92686" w:rsidP="00A92686">
      <w:pPr>
        <w:autoSpaceDE w:val="0"/>
        <w:autoSpaceDN w:val="0"/>
        <w:adjustRightInd w:val="0"/>
        <w:spacing w:after="20"/>
        <w:ind w:firstLine="142"/>
        <w:rPr>
          <w:rFonts w:ascii="Times New Roman" w:hAnsi="Times New Roman"/>
          <w:i/>
          <w:iCs/>
          <w:sz w:val="24"/>
        </w:rPr>
      </w:pPr>
      <w:r w:rsidRPr="00056F13">
        <w:rPr>
          <w:rFonts w:ascii="Times New Roman" w:hAnsi="Times New Roman"/>
          <w:sz w:val="24"/>
        </w:rPr>
        <w:tab/>
      </w:r>
    </w:p>
    <w:p w14:paraId="60A5D1EB" w14:textId="77777777" w:rsidR="00A92686" w:rsidRDefault="00A92686" w:rsidP="00C76BE7">
      <w:pPr>
        <w:rPr>
          <w:rFonts w:ascii="Times New Roman" w:hAnsi="Times New Roman"/>
          <w:sz w:val="24"/>
        </w:rPr>
      </w:pPr>
    </w:p>
    <w:tbl>
      <w:tblPr>
        <w:tblW w:w="5800" w:type="dxa"/>
        <w:tblCellMar>
          <w:left w:w="70" w:type="dxa"/>
          <w:right w:w="70" w:type="dxa"/>
        </w:tblCellMar>
        <w:tblLook w:val="04A0" w:firstRow="1" w:lastRow="0" w:firstColumn="1" w:lastColumn="0" w:noHBand="0" w:noVBand="1"/>
      </w:tblPr>
      <w:tblGrid>
        <w:gridCol w:w="1000"/>
        <w:gridCol w:w="1840"/>
        <w:gridCol w:w="1540"/>
        <w:gridCol w:w="1420"/>
      </w:tblGrid>
      <w:tr w:rsidR="009609E7" w:rsidRPr="009609E7" w14:paraId="5F073BD1" w14:textId="77777777" w:rsidTr="009609E7">
        <w:trPr>
          <w:trHeight w:val="930"/>
        </w:trPr>
        <w:tc>
          <w:tcPr>
            <w:tcW w:w="58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731C08" w14:textId="77777777" w:rsidR="009609E7" w:rsidRPr="009609E7" w:rsidRDefault="009609E7" w:rsidP="009609E7">
            <w:pPr>
              <w:jc w:val="center"/>
              <w:rPr>
                <w:rFonts w:cs="Calibri"/>
                <w:b/>
                <w:bCs/>
                <w:szCs w:val="22"/>
              </w:rPr>
            </w:pPr>
            <w:r w:rsidRPr="009609E7">
              <w:rPr>
                <w:rFonts w:cs="Calibri"/>
                <w:b/>
                <w:bCs/>
                <w:szCs w:val="22"/>
              </w:rPr>
              <w:t>5.1.1. számú táblázat - Munkanélküliségi ráta nemek szerint</w:t>
            </w:r>
            <w:r w:rsidRPr="009609E7">
              <w:rPr>
                <w:rFonts w:cs="Calibri"/>
                <w:b/>
                <w:bCs/>
                <w:szCs w:val="22"/>
              </w:rPr>
              <w:br/>
            </w:r>
            <w:r w:rsidRPr="009609E7">
              <w:rPr>
                <w:rFonts w:cs="Calibri"/>
                <w:szCs w:val="22"/>
              </w:rPr>
              <w:t xml:space="preserve">(a 3.2.1. táblával azonos) </w:t>
            </w:r>
          </w:p>
        </w:tc>
      </w:tr>
      <w:tr w:rsidR="009609E7" w:rsidRPr="009609E7" w14:paraId="164C67A6" w14:textId="77777777" w:rsidTr="009609E7">
        <w:trPr>
          <w:trHeight w:val="1515"/>
        </w:trPr>
        <w:tc>
          <w:tcPr>
            <w:tcW w:w="100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338EA3C2" w14:textId="77777777" w:rsidR="009609E7" w:rsidRPr="009609E7" w:rsidRDefault="009609E7" w:rsidP="009609E7">
            <w:pPr>
              <w:jc w:val="center"/>
              <w:rPr>
                <w:rFonts w:cs="Calibri"/>
                <w:b/>
                <w:bCs/>
                <w:szCs w:val="22"/>
              </w:rPr>
            </w:pPr>
            <w:r w:rsidRPr="009609E7">
              <w:rPr>
                <w:rFonts w:cs="Calibri"/>
                <w:b/>
                <w:bCs/>
                <w:szCs w:val="22"/>
              </w:rPr>
              <w:t>Év </w:t>
            </w:r>
          </w:p>
        </w:tc>
        <w:tc>
          <w:tcPr>
            <w:tcW w:w="4800" w:type="dxa"/>
            <w:gridSpan w:val="3"/>
            <w:tcBorders>
              <w:top w:val="single" w:sz="4" w:space="0" w:color="auto"/>
              <w:left w:val="nil"/>
              <w:bottom w:val="single" w:sz="4" w:space="0" w:color="auto"/>
              <w:right w:val="single" w:sz="4" w:space="0" w:color="auto"/>
            </w:tcBorders>
            <w:shd w:val="clear" w:color="000000" w:fill="E2EFDA"/>
            <w:vAlign w:val="center"/>
            <w:hideMark/>
          </w:tcPr>
          <w:p w14:paraId="022D135C" w14:textId="77777777" w:rsidR="009609E7" w:rsidRPr="009609E7" w:rsidRDefault="009609E7" w:rsidP="009609E7">
            <w:pPr>
              <w:jc w:val="center"/>
              <w:rPr>
                <w:rFonts w:cs="Calibri"/>
                <w:b/>
                <w:bCs/>
                <w:szCs w:val="22"/>
              </w:rPr>
            </w:pPr>
            <w:r w:rsidRPr="009609E7">
              <w:rPr>
                <w:rFonts w:cs="Calibri"/>
                <w:b/>
                <w:bCs/>
                <w:szCs w:val="22"/>
              </w:rPr>
              <w:t xml:space="preserve">Nyilvántartott álláskeresők aránya az </w:t>
            </w:r>
            <w:r w:rsidRPr="009609E7">
              <w:rPr>
                <w:rFonts w:cs="Calibri"/>
                <w:b/>
                <w:bCs/>
                <w:szCs w:val="22"/>
              </w:rPr>
              <w:br/>
              <w:t>állandó népességben a 15-64 évesek körében</w:t>
            </w:r>
          </w:p>
        </w:tc>
      </w:tr>
      <w:tr w:rsidR="009609E7" w:rsidRPr="009609E7" w14:paraId="00429883" w14:textId="77777777" w:rsidTr="009609E7">
        <w:trPr>
          <w:trHeight w:val="600"/>
        </w:trPr>
        <w:tc>
          <w:tcPr>
            <w:tcW w:w="1000" w:type="dxa"/>
            <w:vMerge/>
            <w:tcBorders>
              <w:top w:val="nil"/>
              <w:left w:val="single" w:sz="4" w:space="0" w:color="auto"/>
              <w:bottom w:val="single" w:sz="4" w:space="0" w:color="auto"/>
              <w:right w:val="single" w:sz="4" w:space="0" w:color="auto"/>
            </w:tcBorders>
            <w:vAlign w:val="center"/>
            <w:hideMark/>
          </w:tcPr>
          <w:p w14:paraId="0C30F9C4" w14:textId="77777777" w:rsidR="009609E7" w:rsidRPr="009609E7" w:rsidRDefault="009609E7" w:rsidP="009609E7">
            <w:pPr>
              <w:jc w:val="left"/>
              <w:rPr>
                <w:rFonts w:cs="Calibri"/>
                <w:b/>
                <w:bCs/>
                <w:szCs w:val="22"/>
              </w:rPr>
            </w:pPr>
          </w:p>
        </w:tc>
        <w:tc>
          <w:tcPr>
            <w:tcW w:w="1840" w:type="dxa"/>
            <w:tcBorders>
              <w:top w:val="nil"/>
              <w:left w:val="nil"/>
              <w:bottom w:val="single" w:sz="4" w:space="0" w:color="auto"/>
              <w:right w:val="single" w:sz="4" w:space="0" w:color="auto"/>
            </w:tcBorders>
            <w:shd w:val="clear" w:color="000000" w:fill="E2EFDA"/>
            <w:vAlign w:val="center"/>
            <w:hideMark/>
          </w:tcPr>
          <w:p w14:paraId="4DEA8FFF" w14:textId="77777777" w:rsidR="009609E7" w:rsidRPr="009609E7" w:rsidRDefault="009609E7" w:rsidP="009609E7">
            <w:pPr>
              <w:jc w:val="center"/>
              <w:rPr>
                <w:rFonts w:cs="Calibri"/>
                <w:b/>
                <w:bCs/>
                <w:szCs w:val="22"/>
              </w:rPr>
            </w:pPr>
            <w:r w:rsidRPr="009609E7">
              <w:rPr>
                <w:rFonts w:cs="Calibri"/>
                <w:b/>
                <w:bCs/>
                <w:szCs w:val="22"/>
              </w:rPr>
              <w:t xml:space="preserve">Férfiak aránya </w:t>
            </w:r>
            <w:r w:rsidRPr="009609E7">
              <w:rPr>
                <w:rFonts w:cs="Calibri"/>
                <w:b/>
                <w:bCs/>
                <w:szCs w:val="22"/>
              </w:rPr>
              <w:br/>
            </w:r>
            <w:r w:rsidRPr="009609E7">
              <w:rPr>
                <w:rFonts w:cs="Calibri"/>
                <w:szCs w:val="22"/>
              </w:rPr>
              <w:t>(TS 033)</w:t>
            </w:r>
          </w:p>
        </w:tc>
        <w:tc>
          <w:tcPr>
            <w:tcW w:w="1540" w:type="dxa"/>
            <w:tcBorders>
              <w:top w:val="nil"/>
              <w:left w:val="nil"/>
              <w:bottom w:val="single" w:sz="4" w:space="0" w:color="auto"/>
              <w:right w:val="single" w:sz="4" w:space="0" w:color="auto"/>
            </w:tcBorders>
            <w:shd w:val="clear" w:color="000000" w:fill="E2EFDA"/>
            <w:vAlign w:val="center"/>
            <w:hideMark/>
          </w:tcPr>
          <w:p w14:paraId="3AA30187" w14:textId="77777777" w:rsidR="009609E7" w:rsidRPr="009609E7" w:rsidRDefault="009609E7" w:rsidP="009609E7">
            <w:pPr>
              <w:jc w:val="center"/>
              <w:rPr>
                <w:rFonts w:cs="Calibri"/>
                <w:b/>
                <w:bCs/>
                <w:szCs w:val="22"/>
              </w:rPr>
            </w:pPr>
            <w:r w:rsidRPr="009609E7">
              <w:rPr>
                <w:rFonts w:cs="Calibri"/>
                <w:b/>
                <w:bCs/>
                <w:szCs w:val="22"/>
              </w:rPr>
              <w:t xml:space="preserve">Nők aránya </w:t>
            </w:r>
            <w:r w:rsidRPr="009609E7">
              <w:rPr>
                <w:rFonts w:cs="Calibri"/>
                <w:b/>
                <w:bCs/>
                <w:szCs w:val="22"/>
              </w:rPr>
              <w:br/>
            </w:r>
            <w:r w:rsidRPr="009609E7">
              <w:rPr>
                <w:rFonts w:cs="Calibri"/>
                <w:szCs w:val="22"/>
              </w:rPr>
              <w:t>(TS 034)</w:t>
            </w:r>
          </w:p>
        </w:tc>
        <w:tc>
          <w:tcPr>
            <w:tcW w:w="1420" w:type="dxa"/>
            <w:tcBorders>
              <w:top w:val="nil"/>
              <w:left w:val="nil"/>
              <w:bottom w:val="single" w:sz="4" w:space="0" w:color="auto"/>
              <w:right w:val="single" w:sz="4" w:space="0" w:color="auto"/>
            </w:tcBorders>
            <w:shd w:val="clear" w:color="000000" w:fill="E2EFDA"/>
            <w:noWrap/>
            <w:vAlign w:val="center"/>
            <w:hideMark/>
          </w:tcPr>
          <w:p w14:paraId="1A7E745B" w14:textId="77777777" w:rsidR="009609E7" w:rsidRPr="009609E7" w:rsidRDefault="009609E7" w:rsidP="009609E7">
            <w:pPr>
              <w:jc w:val="center"/>
              <w:rPr>
                <w:rFonts w:cs="Calibri"/>
                <w:b/>
                <w:bCs/>
                <w:szCs w:val="22"/>
              </w:rPr>
            </w:pPr>
            <w:r w:rsidRPr="009609E7">
              <w:rPr>
                <w:rFonts w:cs="Calibri"/>
                <w:b/>
                <w:bCs/>
                <w:szCs w:val="22"/>
              </w:rPr>
              <w:t>Összesen</w:t>
            </w:r>
          </w:p>
        </w:tc>
      </w:tr>
      <w:tr w:rsidR="009609E7" w:rsidRPr="009609E7" w14:paraId="38085CF8" w14:textId="77777777" w:rsidTr="009609E7">
        <w:trPr>
          <w:trHeight w:val="300"/>
        </w:trPr>
        <w:tc>
          <w:tcPr>
            <w:tcW w:w="1000" w:type="dxa"/>
            <w:vMerge/>
            <w:tcBorders>
              <w:top w:val="nil"/>
              <w:left w:val="single" w:sz="4" w:space="0" w:color="auto"/>
              <w:bottom w:val="single" w:sz="4" w:space="0" w:color="auto"/>
              <w:right w:val="single" w:sz="4" w:space="0" w:color="auto"/>
            </w:tcBorders>
            <w:vAlign w:val="center"/>
            <w:hideMark/>
          </w:tcPr>
          <w:p w14:paraId="15E177B7" w14:textId="77777777" w:rsidR="009609E7" w:rsidRPr="009609E7" w:rsidRDefault="009609E7" w:rsidP="009609E7">
            <w:pPr>
              <w:jc w:val="left"/>
              <w:rPr>
                <w:rFonts w:cs="Calibri"/>
                <w:b/>
                <w:bCs/>
                <w:szCs w:val="22"/>
              </w:rPr>
            </w:pPr>
          </w:p>
        </w:tc>
        <w:tc>
          <w:tcPr>
            <w:tcW w:w="1840" w:type="dxa"/>
            <w:tcBorders>
              <w:top w:val="nil"/>
              <w:left w:val="nil"/>
              <w:bottom w:val="single" w:sz="4" w:space="0" w:color="auto"/>
              <w:right w:val="single" w:sz="4" w:space="0" w:color="auto"/>
            </w:tcBorders>
            <w:shd w:val="clear" w:color="000000" w:fill="E2EFDA"/>
            <w:vAlign w:val="center"/>
            <w:hideMark/>
          </w:tcPr>
          <w:p w14:paraId="05BA5BB6" w14:textId="77777777" w:rsidR="009609E7" w:rsidRPr="009609E7" w:rsidRDefault="009609E7" w:rsidP="009609E7">
            <w:pPr>
              <w:jc w:val="center"/>
              <w:rPr>
                <w:rFonts w:cs="Calibri"/>
                <w:b/>
                <w:bCs/>
                <w:szCs w:val="22"/>
              </w:rPr>
            </w:pPr>
            <w:r w:rsidRPr="009609E7">
              <w:rPr>
                <w:rFonts w:cs="Calibri"/>
                <w:b/>
                <w:bCs/>
                <w:szCs w:val="22"/>
              </w:rPr>
              <w:t>%</w:t>
            </w:r>
          </w:p>
        </w:tc>
        <w:tc>
          <w:tcPr>
            <w:tcW w:w="1540" w:type="dxa"/>
            <w:tcBorders>
              <w:top w:val="nil"/>
              <w:left w:val="nil"/>
              <w:bottom w:val="single" w:sz="4" w:space="0" w:color="auto"/>
              <w:right w:val="single" w:sz="4" w:space="0" w:color="auto"/>
            </w:tcBorders>
            <w:shd w:val="clear" w:color="000000" w:fill="E2EFDA"/>
            <w:noWrap/>
            <w:vAlign w:val="center"/>
            <w:hideMark/>
          </w:tcPr>
          <w:p w14:paraId="595D07C0" w14:textId="77777777" w:rsidR="009609E7" w:rsidRPr="009609E7" w:rsidRDefault="009609E7" w:rsidP="009609E7">
            <w:pPr>
              <w:jc w:val="center"/>
              <w:rPr>
                <w:rFonts w:cs="Calibri"/>
                <w:b/>
                <w:bCs/>
                <w:szCs w:val="22"/>
              </w:rPr>
            </w:pPr>
            <w:r w:rsidRPr="009609E7">
              <w:rPr>
                <w:rFonts w:cs="Calibri"/>
                <w:b/>
                <w:bCs/>
                <w:szCs w:val="22"/>
              </w:rPr>
              <w:t>%</w:t>
            </w:r>
          </w:p>
        </w:tc>
        <w:tc>
          <w:tcPr>
            <w:tcW w:w="1420" w:type="dxa"/>
            <w:tcBorders>
              <w:top w:val="nil"/>
              <w:left w:val="nil"/>
              <w:bottom w:val="single" w:sz="4" w:space="0" w:color="auto"/>
              <w:right w:val="single" w:sz="4" w:space="0" w:color="auto"/>
            </w:tcBorders>
            <w:shd w:val="clear" w:color="000000" w:fill="E2EFDA"/>
            <w:noWrap/>
            <w:vAlign w:val="center"/>
            <w:hideMark/>
          </w:tcPr>
          <w:p w14:paraId="60FF2A58" w14:textId="77777777" w:rsidR="009609E7" w:rsidRPr="009609E7" w:rsidRDefault="009609E7" w:rsidP="009609E7">
            <w:pPr>
              <w:jc w:val="center"/>
              <w:rPr>
                <w:rFonts w:cs="Calibri"/>
                <w:b/>
                <w:bCs/>
                <w:szCs w:val="22"/>
              </w:rPr>
            </w:pPr>
            <w:r w:rsidRPr="009609E7">
              <w:rPr>
                <w:rFonts w:cs="Calibri"/>
                <w:b/>
                <w:bCs/>
                <w:szCs w:val="22"/>
              </w:rPr>
              <w:t>%</w:t>
            </w:r>
          </w:p>
        </w:tc>
      </w:tr>
      <w:tr w:rsidR="009609E7" w:rsidRPr="009609E7" w14:paraId="2DE20138" w14:textId="77777777" w:rsidTr="009609E7">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33E35842" w14:textId="77777777" w:rsidR="009609E7" w:rsidRPr="009609E7" w:rsidRDefault="009609E7" w:rsidP="009609E7">
            <w:pPr>
              <w:jc w:val="center"/>
              <w:rPr>
                <w:rFonts w:cs="Calibri"/>
                <w:szCs w:val="22"/>
              </w:rPr>
            </w:pPr>
            <w:r w:rsidRPr="009609E7">
              <w:rPr>
                <w:rFonts w:cs="Calibri"/>
                <w:szCs w:val="22"/>
              </w:rPr>
              <w:t>2017</w:t>
            </w:r>
          </w:p>
        </w:tc>
        <w:tc>
          <w:tcPr>
            <w:tcW w:w="1840" w:type="dxa"/>
            <w:tcBorders>
              <w:top w:val="nil"/>
              <w:left w:val="nil"/>
              <w:bottom w:val="single" w:sz="4" w:space="0" w:color="auto"/>
              <w:right w:val="single" w:sz="4" w:space="0" w:color="auto"/>
            </w:tcBorders>
            <w:shd w:val="clear" w:color="auto" w:fill="auto"/>
            <w:vAlign w:val="center"/>
            <w:hideMark/>
          </w:tcPr>
          <w:p w14:paraId="33BD9E5D" w14:textId="77777777" w:rsidR="009609E7" w:rsidRPr="009609E7" w:rsidRDefault="009609E7" w:rsidP="009609E7">
            <w:pPr>
              <w:jc w:val="center"/>
              <w:rPr>
                <w:rFonts w:cs="Calibri"/>
                <w:sz w:val="20"/>
                <w:szCs w:val="20"/>
              </w:rPr>
            </w:pPr>
            <w:r w:rsidRPr="009609E7">
              <w:rPr>
                <w:rFonts w:cs="Calibri"/>
                <w:sz w:val="20"/>
                <w:szCs w:val="20"/>
              </w:rPr>
              <w:t>3,99</w:t>
            </w:r>
          </w:p>
        </w:tc>
        <w:tc>
          <w:tcPr>
            <w:tcW w:w="1540" w:type="dxa"/>
            <w:tcBorders>
              <w:top w:val="nil"/>
              <w:left w:val="nil"/>
              <w:bottom w:val="single" w:sz="4" w:space="0" w:color="auto"/>
              <w:right w:val="single" w:sz="4" w:space="0" w:color="auto"/>
            </w:tcBorders>
            <w:shd w:val="clear" w:color="auto" w:fill="auto"/>
            <w:vAlign w:val="center"/>
            <w:hideMark/>
          </w:tcPr>
          <w:p w14:paraId="0C712D15" w14:textId="77777777" w:rsidR="009609E7" w:rsidRPr="009609E7" w:rsidRDefault="009609E7" w:rsidP="009609E7">
            <w:pPr>
              <w:jc w:val="center"/>
              <w:rPr>
                <w:rFonts w:cs="Calibri"/>
                <w:sz w:val="20"/>
                <w:szCs w:val="20"/>
              </w:rPr>
            </w:pPr>
            <w:r w:rsidRPr="009609E7">
              <w:rPr>
                <w:rFonts w:cs="Calibri"/>
                <w:sz w:val="20"/>
                <w:szCs w:val="20"/>
              </w:rPr>
              <w:t>6,62</w:t>
            </w:r>
          </w:p>
        </w:tc>
        <w:tc>
          <w:tcPr>
            <w:tcW w:w="1420" w:type="dxa"/>
            <w:tcBorders>
              <w:top w:val="nil"/>
              <w:left w:val="nil"/>
              <w:bottom w:val="single" w:sz="4" w:space="0" w:color="auto"/>
              <w:right w:val="single" w:sz="4" w:space="0" w:color="auto"/>
            </w:tcBorders>
            <w:shd w:val="clear" w:color="000000" w:fill="FFF2CC"/>
            <w:vAlign w:val="center"/>
            <w:hideMark/>
          </w:tcPr>
          <w:p w14:paraId="6CDB2331" w14:textId="77777777" w:rsidR="009609E7" w:rsidRPr="009609E7" w:rsidRDefault="009609E7" w:rsidP="009609E7">
            <w:pPr>
              <w:jc w:val="center"/>
              <w:rPr>
                <w:rFonts w:cs="Calibri"/>
                <w:sz w:val="20"/>
                <w:szCs w:val="20"/>
              </w:rPr>
            </w:pPr>
            <w:r w:rsidRPr="009609E7">
              <w:rPr>
                <w:rFonts w:cs="Calibri"/>
                <w:sz w:val="20"/>
                <w:szCs w:val="20"/>
              </w:rPr>
              <w:t>5,31%</w:t>
            </w:r>
          </w:p>
        </w:tc>
      </w:tr>
      <w:tr w:rsidR="009609E7" w:rsidRPr="009609E7" w14:paraId="4B775584" w14:textId="77777777" w:rsidTr="009609E7">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525582E8" w14:textId="77777777" w:rsidR="009609E7" w:rsidRPr="009609E7" w:rsidRDefault="009609E7" w:rsidP="009609E7">
            <w:pPr>
              <w:jc w:val="center"/>
              <w:rPr>
                <w:rFonts w:cs="Calibri"/>
                <w:szCs w:val="22"/>
              </w:rPr>
            </w:pPr>
            <w:r w:rsidRPr="009609E7">
              <w:rPr>
                <w:rFonts w:cs="Calibri"/>
                <w:szCs w:val="22"/>
              </w:rPr>
              <w:t>2018</w:t>
            </w:r>
          </w:p>
        </w:tc>
        <w:tc>
          <w:tcPr>
            <w:tcW w:w="1840" w:type="dxa"/>
            <w:tcBorders>
              <w:top w:val="nil"/>
              <w:left w:val="nil"/>
              <w:bottom w:val="single" w:sz="4" w:space="0" w:color="auto"/>
              <w:right w:val="single" w:sz="4" w:space="0" w:color="auto"/>
            </w:tcBorders>
            <w:shd w:val="clear" w:color="auto" w:fill="auto"/>
            <w:vAlign w:val="center"/>
            <w:hideMark/>
          </w:tcPr>
          <w:p w14:paraId="358BD5A6" w14:textId="77777777" w:rsidR="009609E7" w:rsidRPr="009609E7" w:rsidRDefault="009609E7" w:rsidP="009609E7">
            <w:pPr>
              <w:jc w:val="center"/>
              <w:rPr>
                <w:rFonts w:cs="Calibri"/>
                <w:sz w:val="20"/>
                <w:szCs w:val="20"/>
              </w:rPr>
            </w:pPr>
            <w:r w:rsidRPr="009609E7">
              <w:rPr>
                <w:rFonts w:cs="Calibri"/>
                <w:sz w:val="20"/>
                <w:szCs w:val="20"/>
              </w:rPr>
              <w:t>3,82</w:t>
            </w:r>
          </w:p>
        </w:tc>
        <w:tc>
          <w:tcPr>
            <w:tcW w:w="1540" w:type="dxa"/>
            <w:tcBorders>
              <w:top w:val="nil"/>
              <w:left w:val="nil"/>
              <w:bottom w:val="single" w:sz="4" w:space="0" w:color="auto"/>
              <w:right w:val="single" w:sz="4" w:space="0" w:color="auto"/>
            </w:tcBorders>
            <w:shd w:val="clear" w:color="auto" w:fill="auto"/>
            <w:vAlign w:val="center"/>
            <w:hideMark/>
          </w:tcPr>
          <w:p w14:paraId="50901333" w14:textId="77777777" w:rsidR="009609E7" w:rsidRPr="009609E7" w:rsidRDefault="009609E7" w:rsidP="009609E7">
            <w:pPr>
              <w:jc w:val="center"/>
              <w:rPr>
                <w:rFonts w:cs="Calibri"/>
                <w:sz w:val="20"/>
                <w:szCs w:val="20"/>
              </w:rPr>
            </w:pPr>
            <w:r w:rsidRPr="009609E7">
              <w:rPr>
                <w:rFonts w:cs="Calibri"/>
                <w:sz w:val="20"/>
                <w:szCs w:val="20"/>
              </w:rPr>
              <w:t>6,37</w:t>
            </w:r>
          </w:p>
        </w:tc>
        <w:tc>
          <w:tcPr>
            <w:tcW w:w="1420" w:type="dxa"/>
            <w:tcBorders>
              <w:top w:val="nil"/>
              <w:left w:val="nil"/>
              <w:bottom w:val="single" w:sz="4" w:space="0" w:color="auto"/>
              <w:right w:val="single" w:sz="4" w:space="0" w:color="auto"/>
            </w:tcBorders>
            <w:shd w:val="clear" w:color="000000" w:fill="FFF2CC"/>
            <w:vAlign w:val="center"/>
            <w:hideMark/>
          </w:tcPr>
          <w:p w14:paraId="423D79D2" w14:textId="77777777" w:rsidR="009609E7" w:rsidRPr="009609E7" w:rsidRDefault="009609E7" w:rsidP="009609E7">
            <w:pPr>
              <w:jc w:val="center"/>
              <w:rPr>
                <w:rFonts w:cs="Calibri"/>
                <w:sz w:val="20"/>
                <w:szCs w:val="20"/>
              </w:rPr>
            </w:pPr>
            <w:r w:rsidRPr="009609E7">
              <w:rPr>
                <w:rFonts w:cs="Calibri"/>
                <w:sz w:val="20"/>
                <w:szCs w:val="20"/>
              </w:rPr>
              <w:t>5,10%</w:t>
            </w:r>
          </w:p>
        </w:tc>
      </w:tr>
      <w:tr w:rsidR="009609E7" w:rsidRPr="009609E7" w14:paraId="59253897" w14:textId="77777777" w:rsidTr="009609E7">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3C1875D5" w14:textId="77777777" w:rsidR="009609E7" w:rsidRPr="009609E7" w:rsidRDefault="009609E7" w:rsidP="009609E7">
            <w:pPr>
              <w:jc w:val="center"/>
              <w:rPr>
                <w:rFonts w:cs="Calibri"/>
                <w:szCs w:val="22"/>
              </w:rPr>
            </w:pPr>
            <w:r w:rsidRPr="009609E7">
              <w:rPr>
                <w:rFonts w:cs="Calibri"/>
                <w:szCs w:val="22"/>
              </w:rPr>
              <w:t>2019</w:t>
            </w:r>
          </w:p>
        </w:tc>
        <w:tc>
          <w:tcPr>
            <w:tcW w:w="1840" w:type="dxa"/>
            <w:tcBorders>
              <w:top w:val="nil"/>
              <w:left w:val="nil"/>
              <w:bottom w:val="single" w:sz="4" w:space="0" w:color="auto"/>
              <w:right w:val="single" w:sz="4" w:space="0" w:color="auto"/>
            </w:tcBorders>
            <w:shd w:val="clear" w:color="auto" w:fill="auto"/>
            <w:vAlign w:val="center"/>
            <w:hideMark/>
          </w:tcPr>
          <w:p w14:paraId="116D2DCB" w14:textId="77777777" w:rsidR="009609E7" w:rsidRPr="009609E7" w:rsidRDefault="009609E7" w:rsidP="009609E7">
            <w:pPr>
              <w:jc w:val="center"/>
              <w:rPr>
                <w:rFonts w:cs="Calibri"/>
                <w:sz w:val="20"/>
                <w:szCs w:val="20"/>
              </w:rPr>
            </w:pPr>
            <w:r w:rsidRPr="009609E7">
              <w:rPr>
                <w:rFonts w:cs="Calibri"/>
                <w:sz w:val="20"/>
                <w:szCs w:val="20"/>
              </w:rPr>
              <w:t>3,34</w:t>
            </w:r>
          </w:p>
        </w:tc>
        <w:tc>
          <w:tcPr>
            <w:tcW w:w="1540" w:type="dxa"/>
            <w:tcBorders>
              <w:top w:val="nil"/>
              <w:left w:val="nil"/>
              <w:bottom w:val="single" w:sz="4" w:space="0" w:color="auto"/>
              <w:right w:val="single" w:sz="4" w:space="0" w:color="auto"/>
            </w:tcBorders>
            <w:shd w:val="clear" w:color="auto" w:fill="auto"/>
            <w:vAlign w:val="center"/>
            <w:hideMark/>
          </w:tcPr>
          <w:p w14:paraId="24828E2E" w14:textId="77777777" w:rsidR="009609E7" w:rsidRPr="009609E7" w:rsidRDefault="009609E7" w:rsidP="009609E7">
            <w:pPr>
              <w:jc w:val="center"/>
              <w:rPr>
                <w:rFonts w:cs="Calibri"/>
                <w:sz w:val="20"/>
                <w:szCs w:val="20"/>
              </w:rPr>
            </w:pPr>
            <w:r w:rsidRPr="009609E7">
              <w:rPr>
                <w:rFonts w:cs="Calibri"/>
                <w:sz w:val="20"/>
                <w:szCs w:val="20"/>
              </w:rPr>
              <w:t>5,72</w:t>
            </w:r>
          </w:p>
        </w:tc>
        <w:tc>
          <w:tcPr>
            <w:tcW w:w="1420" w:type="dxa"/>
            <w:tcBorders>
              <w:top w:val="nil"/>
              <w:left w:val="nil"/>
              <w:bottom w:val="single" w:sz="4" w:space="0" w:color="auto"/>
              <w:right w:val="single" w:sz="4" w:space="0" w:color="auto"/>
            </w:tcBorders>
            <w:shd w:val="clear" w:color="000000" w:fill="FFF2CC"/>
            <w:vAlign w:val="center"/>
            <w:hideMark/>
          </w:tcPr>
          <w:p w14:paraId="3F952E7D" w14:textId="77777777" w:rsidR="009609E7" w:rsidRPr="009609E7" w:rsidRDefault="009609E7" w:rsidP="009609E7">
            <w:pPr>
              <w:jc w:val="center"/>
              <w:rPr>
                <w:rFonts w:cs="Calibri"/>
                <w:sz w:val="20"/>
                <w:szCs w:val="20"/>
              </w:rPr>
            </w:pPr>
            <w:r w:rsidRPr="009609E7">
              <w:rPr>
                <w:rFonts w:cs="Calibri"/>
                <w:sz w:val="20"/>
                <w:szCs w:val="20"/>
              </w:rPr>
              <w:t>4,53%</w:t>
            </w:r>
          </w:p>
        </w:tc>
      </w:tr>
      <w:tr w:rsidR="009609E7" w:rsidRPr="009609E7" w14:paraId="42316B6C" w14:textId="77777777" w:rsidTr="009609E7">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03F8E821" w14:textId="77777777" w:rsidR="009609E7" w:rsidRPr="009609E7" w:rsidRDefault="009609E7" w:rsidP="009609E7">
            <w:pPr>
              <w:jc w:val="center"/>
              <w:rPr>
                <w:rFonts w:cs="Calibri"/>
                <w:szCs w:val="22"/>
              </w:rPr>
            </w:pPr>
            <w:r w:rsidRPr="009609E7">
              <w:rPr>
                <w:rFonts w:cs="Calibri"/>
                <w:szCs w:val="22"/>
              </w:rPr>
              <w:t>2020</w:t>
            </w:r>
          </w:p>
        </w:tc>
        <w:tc>
          <w:tcPr>
            <w:tcW w:w="1840" w:type="dxa"/>
            <w:tcBorders>
              <w:top w:val="nil"/>
              <w:left w:val="nil"/>
              <w:bottom w:val="single" w:sz="4" w:space="0" w:color="auto"/>
              <w:right w:val="single" w:sz="4" w:space="0" w:color="auto"/>
            </w:tcBorders>
            <w:shd w:val="clear" w:color="auto" w:fill="auto"/>
            <w:vAlign w:val="center"/>
            <w:hideMark/>
          </w:tcPr>
          <w:p w14:paraId="7EEDE358" w14:textId="77777777" w:rsidR="009609E7" w:rsidRPr="009609E7" w:rsidRDefault="009609E7" w:rsidP="009609E7">
            <w:pPr>
              <w:jc w:val="center"/>
              <w:rPr>
                <w:rFonts w:cs="Calibri"/>
                <w:sz w:val="20"/>
                <w:szCs w:val="20"/>
              </w:rPr>
            </w:pPr>
            <w:r w:rsidRPr="009609E7">
              <w:rPr>
                <w:rFonts w:cs="Calibri"/>
                <w:sz w:val="20"/>
                <w:szCs w:val="20"/>
              </w:rPr>
              <w:t>3,79</w:t>
            </w:r>
          </w:p>
        </w:tc>
        <w:tc>
          <w:tcPr>
            <w:tcW w:w="1540" w:type="dxa"/>
            <w:tcBorders>
              <w:top w:val="nil"/>
              <w:left w:val="nil"/>
              <w:bottom w:val="single" w:sz="4" w:space="0" w:color="auto"/>
              <w:right w:val="single" w:sz="4" w:space="0" w:color="auto"/>
            </w:tcBorders>
            <w:shd w:val="clear" w:color="auto" w:fill="auto"/>
            <w:vAlign w:val="center"/>
            <w:hideMark/>
          </w:tcPr>
          <w:p w14:paraId="0737B15D" w14:textId="77777777" w:rsidR="009609E7" w:rsidRPr="009609E7" w:rsidRDefault="009609E7" w:rsidP="009609E7">
            <w:pPr>
              <w:jc w:val="center"/>
              <w:rPr>
                <w:rFonts w:cs="Calibri"/>
                <w:sz w:val="20"/>
                <w:szCs w:val="20"/>
              </w:rPr>
            </w:pPr>
            <w:r w:rsidRPr="009609E7">
              <w:rPr>
                <w:rFonts w:cs="Calibri"/>
                <w:sz w:val="20"/>
                <w:szCs w:val="20"/>
              </w:rPr>
              <w:t>6,7</w:t>
            </w:r>
          </w:p>
        </w:tc>
        <w:tc>
          <w:tcPr>
            <w:tcW w:w="1420" w:type="dxa"/>
            <w:tcBorders>
              <w:top w:val="nil"/>
              <w:left w:val="nil"/>
              <w:bottom w:val="single" w:sz="4" w:space="0" w:color="auto"/>
              <w:right w:val="single" w:sz="4" w:space="0" w:color="auto"/>
            </w:tcBorders>
            <w:shd w:val="clear" w:color="000000" w:fill="FFF2CC"/>
            <w:vAlign w:val="center"/>
            <w:hideMark/>
          </w:tcPr>
          <w:p w14:paraId="7E9C0324" w14:textId="77777777" w:rsidR="009609E7" w:rsidRPr="009609E7" w:rsidRDefault="009609E7" w:rsidP="009609E7">
            <w:pPr>
              <w:jc w:val="center"/>
              <w:rPr>
                <w:rFonts w:cs="Calibri"/>
                <w:sz w:val="20"/>
                <w:szCs w:val="20"/>
              </w:rPr>
            </w:pPr>
            <w:r w:rsidRPr="009609E7">
              <w:rPr>
                <w:rFonts w:cs="Calibri"/>
                <w:sz w:val="20"/>
                <w:szCs w:val="20"/>
              </w:rPr>
              <w:t>5,25%</w:t>
            </w:r>
          </w:p>
        </w:tc>
      </w:tr>
      <w:tr w:rsidR="009609E7" w:rsidRPr="009609E7" w14:paraId="054E983C" w14:textId="77777777" w:rsidTr="009609E7">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7CF2E513" w14:textId="77777777" w:rsidR="009609E7" w:rsidRPr="009609E7" w:rsidRDefault="009609E7" w:rsidP="009609E7">
            <w:pPr>
              <w:jc w:val="center"/>
              <w:rPr>
                <w:rFonts w:cs="Calibri"/>
                <w:szCs w:val="22"/>
              </w:rPr>
            </w:pPr>
            <w:r w:rsidRPr="009609E7">
              <w:rPr>
                <w:rFonts w:cs="Calibri"/>
                <w:szCs w:val="22"/>
              </w:rPr>
              <w:t>2021</w:t>
            </w:r>
          </w:p>
        </w:tc>
        <w:tc>
          <w:tcPr>
            <w:tcW w:w="1840" w:type="dxa"/>
            <w:tcBorders>
              <w:top w:val="nil"/>
              <w:left w:val="nil"/>
              <w:bottom w:val="single" w:sz="4" w:space="0" w:color="auto"/>
              <w:right w:val="single" w:sz="4" w:space="0" w:color="auto"/>
            </w:tcBorders>
            <w:shd w:val="clear" w:color="auto" w:fill="auto"/>
            <w:vAlign w:val="center"/>
            <w:hideMark/>
          </w:tcPr>
          <w:p w14:paraId="0D4AF7C0" w14:textId="77777777" w:rsidR="009609E7" w:rsidRPr="009609E7" w:rsidRDefault="009609E7" w:rsidP="009609E7">
            <w:pPr>
              <w:jc w:val="center"/>
              <w:rPr>
                <w:rFonts w:cs="Calibri"/>
                <w:sz w:val="20"/>
                <w:szCs w:val="20"/>
              </w:rPr>
            </w:pPr>
            <w:r w:rsidRPr="009609E7">
              <w:rPr>
                <w:rFonts w:cs="Calibri"/>
                <w:sz w:val="20"/>
                <w:szCs w:val="20"/>
              </w:rPr>
              <w:t>4,24</w:t>
            </w:r>
          </w:p>
        </w:tc>
        <w:tc>
          <w:tcPr>
            <w:tcW w:w="1540" w:type="dxa"/>
            <w:tcBorders>
              <w:top w:val="nil"/>
              <w:left w:val="nil"/>
              <w:bottom w:val="single" w:sz="4" w:space="0" w:color="auto"/>
              <w:right w:val="single" w:sz="4" w:space="0" w:color="auto"/>
            </w:tcBorders>
            <w:shd w:val="clear" w:color="auto" w:fill="auto"/>
            <w:vAlign w:val="center"/>
            <w:hideMark/>
          </w:tcPr>
          <w:p w14:paraId="100F3F52" w14:textId="77777777" w:rsidR="009609E7" w:rsidRPr="009609E7" w:rsidRDefault="009609E7" w:rsidP="009609E7">
            <w:pPr>
              <w:jc w:val="center"/>
              <w:rPr>
                <w:rFonts w:cs="Calibri"/>
                <w:sz w:val="20"/>
                <w:szCs w:val="20"/>
              </w:rPr>
            </w:pPr>
            <w:r w:rsidRPr="009609E7">
              <w:rPr>
                <w:rFonts w:cs="Calibri"/>
                <w:sz w:val="20"/>
                <w:szCs w:val="20"/>
              </w:rPr>
              <w:t>6,44</w:t>
            </w:r>
          </w:p>
        </w:tc>
        <w:tc>
          <w:tcPr>
            <w:tcW w:w="1420" w:type="dxa"/>
            <w:tcBorders>
              <w:top w:val="nil"/>
              <w:left w:val="nil"/>
              <w:bottom w:val="single" w:sz="4" w:space="0" w:color="auto"/>
              <w:right w:val="single" w:sz="4" w:space="0" w:color="auto"/>
            </w:tcBorders>
            <w:shd w:val="clear" w:color="000000" w:fill="FFF2CC"/>
            <w:vAlign w:val="center"/>
            <w:hideMark/>
          </w:tcPr>
          <w:p w14:paraId="33FCD39A" w14:textId="77777777" w:rsidR="009609E7" w:rsidRPr="009609E7" w:rsidRDefault="009609E7" w:rsidP="009609E7">
            <w:pPr>
              <w:jc w:val="center"/>
              <w:rPr>
                <w:rFonts w:cs="Calibri"/>
                <w:sz w:val="20"/>
                <w:szCs w:val="20"/>
              </w:rPr>
            </w:pPr>
            <w:r w:rsidRPr="009609E7">
              <w:rPr>
                <w:rFonts w:cs="Calibri"/>
                <w:sz w:val="20"/>
                <w:szCs w:val="20"/>
              </w:rPr>
              <w:t>5,34%</w:t>
            </w:r>
          </w:p>
        </w:tc>
      </w:tr>
      <w:tr w:rsidR="009609E7" w:rsidRPr="009609E7" w14:paraId="285D54DC" w14:textId="77777777" w:rsidTr="009609E7">
        <w:trPr>
          <w:trHeight w:val="30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3332EEBE" w14:textId="77777777" w:rsidR="009609E7" w:rsidRPr="009609E7" w:rsidRDefault="009609E7" w:rsidP="009609E7">
            <w:pPr>
              <w:jc w:val="center"/>
              <w:rPr>
                <w:rFonts w:cs="Calibri"/>
                <w:szCs w:val="22"/>
              </w:rPr>
            </w:pPr>
            <w:r w:rsidRPr="009609E7">
              <w:rPr>
                <w:rFonts w:cs="Calibri"/>
                <w:szCs w:val="22"/>
              </w:rPr>
              <w:t>2022</w:t>
            </w:r>
          </w:p>
        </w:tc>
        <w:tc>
          <w:tcPr>
            <w:tcW w:w="1840" w:type="dxa"/>
            <w:tcBorders>
              <w:top w:val="nil"/>
              <w:left w:val="nil"/>
              <w:bottom w:val="single" w:sz="4" w:space="0" w:color="auto"/>
              <w:right w:val="single" w:sz="4" w:space="0" w:color="auto"/>
            </w:tcBorders>
            <w:shd w:val="clear" w:color="auto" w:fill="auto"/>
            <w:vAlign w:val="center"/>
            <w:hideMark/>
          </w:tcPr>
          <w:p w14:paraId="43FDCAA9" w14:textId="77777777" w:rsidR="009609E7" w:rsidRPr="009609E7" w:rsidRDefault="009609E7" w:rsidP="009609E7">
            <w:pPr>
              <w:jc w:val="center"/>
              <w:rPr>
                <w:rFonts w:cs="Calibri"/>
                <w:sz w:val="20"/>
                <w:szCs w:val="20"/>
              </w:rPr>
            </w:pPr>
            <w:r w:rsidRPr="009609E7">
              <w:rPr>
                <w:rFonts w:cs="Calibri"/>
                <w:sz w:val="20"/>
                <w:szCs w:val="20"/>
              </w:rPr>
              <w:t>4,32</w:t>
            </w:r>
          </w:p>
        </w:tc>
        <w:tc>
          <w:tcPr>
            <w:tcW w:w="1540" w:type="dxa"/>
            <w:tcBorders>
              <w:top w:val="nil"/>
              <w:left w:val="nil"/>
              <w:bottom w:val="single" w:sz="4" w:space="0" w:color="auto"/>
              <w:right w:val="single" w:sz="4" w:space="0" w:color="auto"/>
            </w:tcBorders>
            <w:shd w:val="clear" w:color="auto" w:fill="auto"/>
            <w:vAlign w:val="center"/>
            <w:hideMark/>
          </w:tcPr>
          <w:p w14:paraId="7A5494DA" w14:textId="77777777" w:rsidR="009609E7" w:rsidRPr="009609E7" w:rsidRDefault="009609E7" w:rsidP="009609E7">
            <w:pPr>
              <w:jc w:val="center"/>
              <w:rPr>
                <w:rFonts w:cs="Calibri"/>
                <w:sz w:val="20"/>
                <w:szCs w:val="20"/>
              </w:rPr>
            </w:pPr>
            <w:r w:rsidRPr="009609E7">
              <w:rPr>
                <w:rFonts w:cs="Calibri"/>
                <w:sz w:val="20"/>
                <w:szCs w:val="20"/>
              </w:rPr>
              <w:t>5,63</w:t>
            </w:r>
          </w:p>
        </w:tc>
        <w:tc>
          <w:tcPr>
            <w:tcW w:w="1420" w:type="dxa"/>
            <w:tcBorders>
              <w:top w:val="nil"/>
              <w:left w:val="nil"/>
              <w:bottom w:val="single" w:sz="4" w:space="0" w:color="auto"/>
              <w:right w:val="single" w:sz="4" w:space="0" w:color="auto"/>
            </w:tcBorders>
            <w:shd w:val="clear" w:color="000000" w:fill="FFF2CC"/>
            <w:vAlign w:val="center"/>
            <w:hideMark/>
          </w:tcPr>
          <w:p w14:paraId="19DF58C6" w14:textId="77777777" w:rsidR="009609E7" w:rsidRPr="009609E7" w:rsidRDefault="009609E7" w:rsidP="009609E7">
            <w:pPr>
              <w:jc w:val="center"/>
              <w:rPr>
                <w:rFonts w:cs="Calibri"/>
                <w:sz w:val="20"/>
                <w:szCs w:val="20"/>
              </w:rPr>
            </w:pPr>
            <w:r w:rsidRPr="009609E7">
              <w:rPr>
                <w:rFonts w:cs="Calibri"/>
                <w:sz w:val="20"/>
                <w:szCs w:val="20"/>
              </w:rPr>
              <w:t>4,98%</w:t>
            </w:r>
          </w:p>
        </w:tc>
      </w:tr>
      <w:tr w:rsidR="009609E7" w:rsidRPr="009609E7" w14:paraId="06DE89BE" w14:textId="77777777" w:rsidTr="009609E7">
        <w:trPr>
          <w:trHeight w:val="300"/>
        </w:trPr>
        <w:tc>
          <w:tcPr>
            <w:tcW w:w="4380" w:type="dxa"/>
            <w:gridSpan w:val="3"/>
            <w:tcBorders>
              <w:top w:val="nil"/>
              <w:left w:val="nil"/>
              <w:bottom w:val="nil"/>
              <w:right w:val="nil"/>
            </w:tcBorders>
            <w:shd w:val="clear" w:color="auto" w:fill="auto"/>
            <w:noWrap/>
            <w:vAlign w:val="bottom"/>
            <w:hideMark/>
          </w:tcPr>
          <w:p w14:paraId="1F8D46DA" w14:textId="77777777" w:rsidR="009609E7" w:rsidRPr="009609E7" w:rsidRDefault="009609E7" w:rsidP="009609E7">
            <w:pPr>
              <w:jc w:val="left"/>
              <w:rPr>
                <w:rFonts w:cs="Calibri"/>
                <w:szCs w:val="22"/>
              </w:rPr>
            </w:pPr>
            <w:r w:rsidRPr="009609E7">
              <w:rPr>
                <w:rFonts w:cs="Calibri"/>
                <w:szCs w:val="22"/>
              </w:rPr>
              <w:t>Forrás: TeIR, Nemzeti Munkaügyi Hivatal</w:t>
            </w:r>
          </w:p>
        </w:tc>
        <w:tc>
          <w:tcPr>
            <w:tcW w:w="1420" w:type="dxa"/>
            <w:tcBorders>
              <w:top w:val="nil"/>
              <w:left w:val="nil"/>
              <w:bottom w:val="nil"/>
              <w:right w:val="nil"/>
            </w:tcBorders>
            <w:shd w:val="clear" w:color="auto" w:fill="auto"/>
            <w:noWrap/>
            <w:vAlign w:val="bottom"/>
            <w:hideMark/>
          </w:tcPr>
          <w:p w14:paraId="09E3E540" w14:textId="77777777" w:rsidR="009609E7" w:rsidRPr="009609E7" w:rsidRDefault="009609E7" w:rsidP="009609E7">
            <w:pPr>
              <w:jc w:val="left"/>
              <w:rPr>
                <w:rFonts w:cs="Calibri"/>
                <w:szCs w:val="22"/>
              </w:rPr>
            </w:pPr>
          </w:p>
        </w:tc>
      </w:tr>
    </w:tbl>
    <w:p w14:paraId="2256E80F" w14:textId="77777777" w:rsidR="009609E7" w:rsidRDefault="009609E7" w:rsidP="00C76BE7">
      <w:pPr>
        <w:rPr>
          <w:rFonts w:ascii="Times New Roman" w:hAnsi="Times New Roman"/>
          <w:sz w:val="24"/>
        </w:rPr>
      </w:pPr>
    </w:p>
    <w:p w14:paraId="7B115D77" w14:textId="77777777" w:rsidR="009609E7" w:rsidRDefault="009609E7" w:rsidP="00C76BE7">
      <w:pPr>
        <w:rPr>
          <w:rFonts w:ascii="Times New Roman" w:hAnsi="Times New Roman"/>
          <w:sz w:val="24"/>
        </w:rPr>
      </w:pPr>
    </w:p>
    <w:p w14:paraId="643B8C26" w14:textId="77777777" w:rsidR="009609E7" w:rsidRDefault="009609E7" w:rsidP="00C76BE7">
      <w:pPr>
        <w:rPr>
          <w:rFonts w:ascii="Times New Roman" w:hAnsi="Times New Roman"/>
          <w:sz w:val="24"/>
        </w:rPr>
      </w:pPr>
    </w:p>
    <w:p w14:paraId="5B7C79A0" w14:textId="77777777" w:rsidR="009609E7" w:rsidRDefault="009609E7" w:rsidP="00C76BE7">
      <w:pPr>
        <w:rPr>
          <w:rFonts w:ascii="Times New Roman" w:hAnsi="Times New Roman"/>
          <w:sz w:val="24"/>
        </w:rPr>
      </w:pPr>
      <w:r>
        <w:rPr>
          <w:noProof/>
        </w:rPr>
        <w:drawing>
          <wp:inline distT="0" distB="0" distL="0" distR="0" wp14:anchorId="7AC53D19" wp14:editId="7BC5F445">
            <wp:extent cx="4469130" cy="2857500"/>
            <wp:effectExtent l="0" t="0" r="7620" b="0"/>
            <wp:docPr id="10"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152D793" w14:textId="77777777" w:rsidR="009609E7" w:rsidRDefault="009609E7" w:rsidP="00C76BE7">
      <w:pPr>
        <w:rPr>
          <w:rFonts w:ascii="Times New Roman" w:hAnsi="Times New Roman"/>
          <w:sz w:val="24"/>
        </w:rPr>
      </w:pPr>
    </w:p>
    <w:p w14:paraId="7225042E" w14:textId="77777777" w:rsidR="009609E7" w:rsidRDefault="009609E7" w:rsidP="00C76BE7">
      <w:pPr>
        <w:rPr>
          <w:rFonts w:ascii="Times New Roman" w:hAnsi="Times New Roman"/>
          <w:sz w:val="24"/>
        </w:rPr>
      </w:pPr>
    </w:p>
    <w:p w14:paraId="111E5A7D" w14:textId="77777777" w:rsidR="009609E7" w:rsidRDefault="009609E7" w:rsidP="00C76BE7">
      <w:pPr>
        <w:rPr>
          <w:rFonts w:ascii="Times New Roman" w:hAnsi="Times New Roman"/>
          <w:sz w:val="24"/>
        </w:rPr>
      </w:pPr>
    </w:p>
    <w:p w14:paraId="548237F6" w14:textId="77777777" w:rsidR="009609E7" w:rsidRDefault="009609E7" w:rsidP="00C76BE7">
      <w:pPr>
        <w:rPr>
          <w:rFonts w:ascii="Times New Roman" w:hAnsi="Times New Roman"/>
          <w:sz w:val="24"/>
        </w:rPr>
      </w:pPr>
    </w:p>
    <w:p w14:paraId="22A9CE4E" w14:textId="77777777" w:rsidR="009609E7" w:rsidRDefault="009609E7" w:rsidP="00C76BE7">
      <w:pPr>
        <w:rPr>
          <w:rFonts w:ascii="Times New Roman" w:hAnsi="Times New Roman"/>
          <w:sz w:val="24"/>
        </w:rPr>
      </w:pPr>
    </w:p>
    <w:tbl>
      <w:tblPr>
        <w:tblW w:w="6000" w:type="dxa"/>
        <w:tblCellMar>
          <w:left w:w="70" w:type="dxa"/>
          <w:right w:w="70" w:type="dxa"/>
        </w:tblCellMar>
        <w:tblLook w:val="04A0" w:firstRow="1" w:lastRow="0" w:firstColumn="1" w:lastColumn="0" w:noHBand="0" w:noVBand="1"/>
      </w:tblPr>
      <w:tblGrid>
        <w:gridCol w:w="940"/>
        <w:gridCol w:w="2300"/>
        <w:gridCol w:w="2760"/>
      </w:tblGrid>
      <w:tr w:rsidR="009609E7" w:rsidRPr="009609E7" w14:paraId="5D52B67C" w14:textId="77777777" w:rsidTr="009609E7">
        <w:trPr>
          <w:trHeight w:val="930"/>
        </w:trPr>
        <w:tc>
          <w:tcPr>
            <w:tcW w:w="600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75C5C6D" w14:textId="77777777" w:rsidR="009609E7" w:rsidRPr="009609E7" w:rsidRDefault="009609E7" w:rsidP="009609E7">
            <w:pPr>
              <w:jc w:val="center"/>
              <w:rPr>
                <w:rFonts w:cs="Calibri"/>
                <w:b/>
                <w:bCs/>
                <w:szCs w:val="22"/>
              </w:rPr>
            </w:pPr>
            <w:r w:rsidRPr="009609E7">
              <w:rPr>
                <w:rFonts w:cs="Calibri"/>
                <w:b/>
                <w:bCs/>
                <w:szCs w:val="22"/>
              </w:rPr>
              <w:t xml:space="preserve">5.1.2.  számú tábla - A 180 napnál hosszabb ideje nyilvántartott álláskeresők  </w:t>
            </w:r>
            <w:r w:rsidRPr="009609E7">
              <w:rPr>
                <w:rFonts w:cs="Calibri"/>
                <w:szCs w:val="22"/>
              </w:rPr>
              <w:t>(a 3.2.3. táblával azonos)</w:t>
            </w:r>
          </w:p>
        </w:tc>
      </w:tr>
      <w:tr w:rsidR="009609E7" w:rsidRPr="009609E7" w14:paraId="0C1EF959" w14:textId="77777777" w:rsidTr="009609E7">
        <w:trPr>
          <w:trHeight w:val="1515"/>
        </w:trPr>
        <w:tc>
          <w:tcPr>
            <w:tcW w:w="94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492F9AAC" w14:textId="77777777" w:rsidR="009609E7" w:rsidRPr="009609E7" w:rsidRDefault="009609E7" w:rsidP="009609E7">
            <w:pPr>
              <w:jc w:val="center"/>
              <w:rPr>
                <w:rFonts w:cs="Calibri"/>
                <w:b/>
                <w:bCs/>
                <w:szCs w:val="22"/>
              </w:rPr>
            </w:pPr>
            <w:r w:rsidRPr="009609E7">
              <w:rPr>
                <w:rFonts w:cs="Calibri"/>
                <w:b/>
                <w:bCs/>
                <w:szCs w:val="22"/>
              </w:rPr>
              <w:t>Év </w:t>
            </w:r>
          </w:p>
        </w:tc>
        <w:tc>
          <w:tcPr>
            <w:tcW w:w="2300"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424D9A57" w14:textId="77777777" w:rsidR="009609E7" w:rsidRPr="009609E7" w:rsidRDefault="009609E7" w:rsidP="009609E7">
            <w:pPr>
              <w:jc w:val="center"/>
              <w:rPr>
                <w:rFonts w:cs="Calibri"/>
                <w:b/>
                <w:bCs/>
                <w:szCs w:val="22"/>
              </w:rPr>
            </w:pPr>
            <w:r w:rsidRPr="009609E7">
              <w:rPr>
                <w:rFonts w:cs="Calibri"/>
                <w:b/>
                <w:bCs/>
                <w:szCs w:val="22"/>
              </w:rPr>
              <w:t xml:space="preserve">180 napnál hosszabb ideje regisztrált munkanélküliek aránya </w:t>
            </w:r>
            <w:r w:rsidRPr="009609E7">
              <w:rPr>
                <w:rFonts w:cs="Calibri"/>
                <w:szCs w:val="22"/>
              </w:rPr>
              <w:t>(TS 057)</w:t>
            </w:r>
          </w:p>
        </w:tc>
        <w:tc>
          <w:tcPr>
            <w:tcW w:w="2760"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3626DDFD" w14:textId="77777777" w:rsidR="009609E7" w:rsidRPr="009609E7" w:rsidRDefault="009609E7" w:rsidP="009609E7">
            <w:pPr>
              <w:jc w:val="center"/>
              <w:rPr>
                <w:rFonts w:cs="Calibri"/>
                <w:b/>
                <w:bCs/>
                <w:szCs w:val="22"/>
              </w:rPr>
            </w:pPr>
            <w:r w:rsidRPr="009609E7">
              <w:rPr>
                <w:rFonts w:cs="Calibri"/>
                <w:b/>
                <w:bCs/>
                <w:szCs w:val="22"/>
              </w:rPr>
              <w:t xml:space="preserve">Nők aránya a 180 napon túli nyilvántartott álláskeresőkön belül </w:t>
            </w:r>
            <w:r w:rsidRPr="009609E7">
              <w:rPr>
                <w:rFonts w:cs="Calibri"/>
                <w:szCs w:val="22"/>
              </w:rPr>
              <w:t>(TS 058)</w:t>
            </w:r>
          </w:p>
        </w:tc>
      </w:tr>
      <w:tr w:rsidR="009609E7" w:rsidRPr="009609E7" w14:paraId="471512F4" w14:textId="77777777" w:rsidTr="009609E7">
        <w:trPr>
          <w:trHeight w:val="600"/>
        </w:trPr>
        <w:tc>
          <w:tcPr>
            <w:tcW w:w="940" w:type="dxa"/>
            <w:vMerge/>
            <w:tcBorders>
              <w:top w:val="nil"/>
              <w:left w:val="single" w:sz="4" w:space="0" w:color="auto"/>
              <w:bottom w:val="single" w:sz="4" w:space="0" w:color="000000"/>
              <w:right w:val="single" w:sz="4" w:space="0" w:color="auto"/>
            </w:tcBorders>
            <w:vAlign w:val="center"/>
            <w:hideMark/>
          </w:tcPr>
          <w:p w14:paraId="1B5074EB" w14:textId="77777777" w:rsidR="009609E7" w:rsidRPr="009609E7" w:rsidRDefault="009609E7" w:rsidP="009609E7">
            <w:pPr>
              <w:jc w:val="left"/>
              <w:rPr>
                <w:rFonts w:cs="Calibri"/>
                <w:b/>
                <w:bCs/>
                <w:szCs w:val="22"/>
              </w:rPr>
            </w:pPr>
          </w:p>
        </w:tc>
        <w:tc>
          <w:tcPr>
            <w:tcW w:w="2300" w:type="dxa"/>
            <w:vMerge/>
            <w:tcBorders>
              <w:top w:val="nil"/>
              <w:left w:val="single" w:sz="4" w:space="0" w:color="auto"/>
              <w:bottom w:val="single" w:sz="4" w:space="0" w:color="000000"/>
              <w:right w:val="single" w:sz="4" w:space="0" w:color="auto"/>
            </w:tcBorders>
            <w:vAlign w:val="center"/>
            <w:hideMark/>
          </w:tcPr>
          <w:p w14:paraId="78A22DF0" w14:textId="77777777" w:rsidR="009609E7" w:rsidRPr="009609E7" w:rsidRDefault="009609E7" w:rsidP="009609E7">
            <w:pPr>
              <w:jc w:val="left"/>
              <w:rPr>
                <w:rFonts w:cs="Calibri"/>
                <w:b/>
                <w:bCs/>
                <w:szCs w:val="22"/>
              </w:rPr>
            </w:pPr>
          </w:p>
        </w:tc>
        <w:tc>
          <w:tcPr>
            <w:tcW w:w="2760" w:type="dxa"/>
            <w:vMerge/>
            <w:tcBorders>
              <w:top w:val="nil"/>
              <w:left w:val="single" w:sz="4" w:space="0" w:color="auto"/>
              <w:bottom w:val="single" w:sz="4" w:space="0" w:color="000000"/>
              <w:right w:val="single" w:sz="4" w:space="0" w:color="auto"/>
            </w:tcBorders>
            <w:vAlign w:val="center"/>
            <w:hideMark/>
          </w:tcPr>
          <w:p w14:paraId="00C956D6" w14:textId="77777777" w:rsidR="009609E7" w:rsidRPr="009609E7" w:rsidRDefault="009609E7" w:rsidP="009609E7">
            <w:pPr>
              <w:jc w:val="left"/>
              <w:rPr>
                <w:rFonts w:cs="Calibri"/>
                <w:b/>
                <w:bCs/>
                <w:szCs w:val="22"/>
              </w:rPr>
            </w:pPr>
          </w:p>
        </w:tc>
      </w:tr>
      <w:tr w:rsidR="009609E7" w:rsidRPr="009609E7" w14:paraId="37CD6C2E" w14:textId="77777777" w:rsidTr="009609E7">
        <w:trPr>
          <w:trHeight w:val="300"/>
        </w:trPr>
        <w:tc>
          <w:tcPr>
            <w:tcW w:w="940" w:type="dxa"/>
            <w:vMerge/>
            <w:tcBorders>
              <w:top w:val="nil"/>
              <w:left w:val="single" w:sz="4" w:space="0" w:color="auto"/>
              <w:bottom w:val="single" w:sz="4" w:space="0" w:color="000000"/>
              <w:right w:val="single" w:sz="4" w:space="0" w:color="auto"/>
            </w:tcBorders>
            <w:vAlign w:val="center"/>
            <w:hideMark/>
          </w:tcPr>
          <w:p w14:paraId="0E84F1DD" w14:textId="77777777" w:rsidR="009609E7" w:rsidRPr="009609E7" w:rsidRDefault="009609E7" w:rsidP="009609E7">
            <w:pPr>
              <w:jc w:val="left"/>
              <w:rPr>
                <w:rFonts w:cs="Calibri"/>
                <w:b/>
                <w:bCs/>
                <w:szCs w:val="22"/>
              </w:rPr>
            </w:pPr>
          </w:p>
        </w:tc>
        <w:tc>
          <w:tcPr>
            <w:tcW w:w="2300" w:type="dxa"/>
            <w:tcBorders>
              <w:top w:val="nil"/>
              <w:left w:val="nil"/>
              <w:bottom w:val="single" w:sz="4" w:space="0" w:color="auto"/>
              <w:right w:val="single" w:sz="4" w:space="0" w:color="auto"/>
            </w:tcBorders>
            <w:shd w:val="clear" w:color="000000" w:fill="E2EFDA"/>
            <w:vAlign w:val="center"/>
            <w:hideMark/>
          </w:tcPr>
          <w:p w14:paraId="1D3F5459" w14:textId="77777777" w:rsidR="009609E7" w:rsidRPr="009609E7" w:rsidRDefault="009609E7" w:rsidP="009609E7">
            <w:pPr>
              <w:jc w:val="center"/>
              <w:rPr>
                <w:rFonts w:cs="Calibri"/>
                <w:b/>
                <w:bCs/>
                <w:szCs w:val="22"/>
              </w:rPr>
            </w:pPr>
            <w:r w:rsidRPr="009609E7">
              <w:rPr>
                <w:rFonts w:cs="Calibri"/>
                <w:b/>
                <w:bCs/>
                <w:szCs w:val="22"/>
              </w:rPr>
              <w:t>%</w:t>
            </w:r>
          </w:p>
        </w:tc>
        <w:tc>
          <w:tcPr>
            <w:tcW w:w="2760" w:type="dxa"/>
            <w:tcBorders>
              <w:top w:val="nil"/>
              <w:left w:val="nil"/>
              <w:bottom w:val="single" w:sz="4" w:space="0" w:color="auto"/>
              <w:right w:val="single" w:sz="4" w:space="0" w:color="auto"/>
            </w:tcBorders>
            <w:shd w:val="clear" w:color="000000" w:fill="E2EFDA"/>
            <w:vAlign w:val="center"/>
            <w:hideMark/>
          </w:tcPr>
          <w:p w14:paraId="2193A27D" w14:textId="77777777" w:rsidR="009609E7" w:rsidRPr="009609E7" w:rsidRDefault="009609E7" w:rsidP="009609E7">
            <w:pPr>
              <w:jc w:val="center"/>
              <w:rPr>
                <w:rFonts w:cs="Calibri"/>
                <w:b/>
                <w:bCs/>
                <w:szCs w:val="22"/>
              </w:rPr>
            </w:pPr>
            <w:r w:rsidRPr="009609E7">
              <w:rPr>
                <w:rFonts w:cs="Calibri"/>
                <w:b/>
                <w:bCs/>
                <w:szCs w:val="22"/>
              </w:rPr>
              <w:t>%</w:t>
            </w:r>
          </w:p>
        </w:tc>
      </w:tr>
      <w:tr w:rsidR="009609E7" w:rsidRPr="009609E7" w14:paraId="4F0C63D2" w14:textId="77777777" w:rsidTr="009609E7">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EBBE139" w14:textId="77777777" w:rsidR="009609E7" w:rsidRPr="009609E7" w:rsidRDefault="009609E7" w:rsidP="009609E7">
            <w:pPr>
              <w:jc w:val="center"/>
              <w:rPr>
                <w:rFonts w:cs="Calibri"/>
                <w:szCs w:val="22"/>
              </w:rPr>
            </w:pPr>
            <w:r w:rsidRPr="009609E7">
              <w:rPr>
                <w:rFonts w:cs="Calibri"/>
                <w:szCs w:val="22"/>
              </w:rPr>
              <w:t>2017</w:t>
            </w:r>
          </w:p>
        </w:tc>
        <w:tc>
          <w:tcPr>
            <w:tcW w:w="2300" w:type="dxa"/>
            <w:tcBorders>
              <w:top w:val="nil"/>
              <w:left w:val="nil"/>
              <w:bottom w:val="single" w:sz="4" w:space="0" w:color="auto"/>
              <w:right w:val="single" w:sz="4" w:space="0" w:color="auto"/>
            </w:tcBorders>
            <w:shd w:val="clear" w:color="auto" w:fill="auto"/>
            <w:noWrap/>
            <w:vAlign w:val="center"/>
            <w:hideMark/>
          </w:tcPr>
          <w:p w14:paraId="68BC309B" w14:textId="77777777" w:rsidR="009609E7" w:rsidRPr="009609E7" w:rsidRDefault="009609E7" w:rsidP="009609E7">
            <w:pPr>
              <w:jc w:val="center"/>
              <w:rPr>
                <w:rFonts w:cs="Calibri"/>
                <w:sz w:val="20"/>
                <w:szCs w:val="20"/>
              </w:rPr>
            </w:pPr>
            <w:r w:rsidRPr="009609E7">
              <w:rPr>
                <w:rFonts w:cs="Calibri"/>
                <w:sz w:val="20"/>
                <w:szCs w:val="20"/>
              </w:rPr>
              <w:t>56,47</w:t>
            </w:r>
          </w:p>
        </w:tc>
        <w:tc>
          <w:tcPr>
            <w:tcW w:w="2760" w:type="dxa"/>
            <w:tcBorders>
              <w:top w:val="nil"/>
              <w:left w:val="nil"/>
              <w:bottom w:val="single" w:sz="4" w:space="0" w:color="auto"/>
              <w:right w:val="single" w:sz="4" w:space="0" w:color="auto"/>
            </w:tcBorders>
            <w:shd w:val="clear" w:color="auto" w:fill="auto"/>
            <w:noWrap/>
            <w:vAlign w:val="center"/>
            <w:hideMark/>
          </w:tcPr>
          <w:p w14:paraId="16A18F8A" w14:textId="77777777" w:rsidR="009609E7" w:rsidRPr="009609E7" w:rsidRDefault="009609E7" w:rsidP="009609E7">
            <w:pPr>
              <w:jc w:val="center"/>
              <w:rPr>
                <w:rFonts w:cs="Calibri"/>
                <w:sz w:val="20"/>
                <w:szCs w:val="20"/>
              </w:rPr>
            </w:pPr>
            <w:r w:rsidRPr="009609E7">
              <w:rPr>
                <w:rFonts w:cs="Calibri"/>
                <w:sz w:val="20"/>
                <w:szCs w:val="20"/>
              </w:rPr>
              <w:t>57,29</w:t>
            </w:r>
          </w:p>
        </w:tc>
      </w:tr>
      <w:tr w:rsidR="009609E7" w:rsidRPr="009609E7" w14:paraId="627AEDF6" w14:textId="77777777" w:rsidTr="009609E7">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95E3C18" w14:textId="77777777" w:rsidR="009609E7" w:rsidRPr="009609E7" w:rsidRDefault="009609E7" w:rsidP="009609E7">
            <w:pPr>
              <w:jc w:val="center"/>
              <w:rPr>
                <w:rFonts w:cs="Calibri"/>
                <w:szCs w:val="22"/>
              </w:rPr>
            </w:pPr>
            <w:r w:rsidRPr="009609E7">
              <w:rPr>
                <w:rFonts w:cs="Calibri"/>
                <w:szCs w:val="22"/>
              </w:rPr>
              <w:t>2018</w:t>
            </w:r>
          </w:p>
        </w:tc>
        <w:tc>
          <w:tcPr>
            <w:tcW w:w="2300" w:type="dxa"/>
            <w:tcBorders>
              <w:top w:val="nil"/>
              <w:left w:val="nil"/>
              <w:bottom w:val="single" w:sz="4" w:space="0" w:color="auto"/>
              <w:right w:val="single" w:sz="4" w:space="0" w:color="auto"/>
            </w:tcBorders>
            <w:shd w:val="clear" w:color="auto" w:fill="auto"/>
            <w:noWrap/>
            <w:vAlign w:val="center"/>
            <w:hideMark/>
          </w:tcPr>
          <w:p w14:paraId="1F341F2A" w14:textId="77777777" w:rsidR="009609E7" w:rsidRPr="009609E7" w:rsidRDefault="009609E7" w:rsidP="009609E7">
            <w:pPr>
              <w:jc w:val="center"/>
              <w:rPr>
                <w:rFonts w:cs="Calibri"/>
                <w:sz w:val="20"/>
                <w:szCs w:val="20"/>
              </w:rPr>
            </w:pPr>
            <w:r w:rsidRPr="009609E7">
              <w:rPr>
                <w:rFonts w:cs="Calibri"/>
                <w:sz w:val="20"/>
                <w:szCs w:val="20"/>
              </w:rPr>
              <w:t>63,19</w:t>
            </w:r>
          </w:p>
        </w:tc>
        <w:tc>
          <w:tcPr>
            <w:tcW w:w="2760" w:type="dxa"/>
            <w:tcBorders>
              <w:top w:val="nil"/>
              <w:left w:val="nil"/>
              <w:bottom w:val="single" w:sz="4" w:space="0" w:color="auto"/>
              <w:right w:val="single" w:sz="4" w:space="0" w:color="auto"/>
            </w:tcBorders>
            <w:shd w:val="clear" w:color="auto" w:fill="auto"/>
            <w:noWrap/>
            <w:vAlign w:val="center"/>
            <w:hideMark/>
          </w:tcPr>
          <w:p w14:paraId="2D9C5BCF" w14:textId="77777777" w:rsidR="009609E7" w:rsidRPr="009609E7" w:rsidRDefault="009609E7" w:rsidP="009609E7">
            <w:pPr>
              <w:jc w:val="center"/>
              <w:rPr>
                <w:rFonts w:cs="Calibri"/>
                <w:sz w:val="20"/>
                <w:szCs w:val="20"/>
              </w:rPr>
            </w:pPr>
            <w:r w:rsidRPr="009609E7">
              <w:rPr>
                <w:rFonts w:cs="Calibri"/>
                <w:sz w:val="20"/>
                <w:szCs w:val="20"/>
              </w:rPr>
              <w:t>61,17</w:t>
            </w:r>
          </w:p>
        </w:tc>
      </w:tr>
      <w:tr w:rsidR="009609E7" w:rsidRPr="009609E7" w14:paraId="2C15D37F" w14:textId="77777777" w:rsidTr="009609E7">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107E770" w14:textId="77777777" w:rsidR="009609E7" w:rsidRPr="009609E7" w:rsidRDefault="009609E7" w:rsidP="009609E7">
            <w:pPr>
              <w:jc w:val="center"/>
              <w:rPr>
                <w:rFonts w:cs="Calibri"/>
                <w:szCs w:val="22"/>
              </w:rPr>
            </w:pPr>
            <w:r w:rsidRPr="009609E7">
              <w:rPr>
                <w:rFonts w:cs="Calibri"/>
                <w:szCs w:val="22"/>
              </w:rPr>
              <w:t>2019</w:t>
            </w:r>
          </w:p>
        </w:tc>
        <w:tc>
          <w:tcPr>
            <w:tcW w:w="2300" w:type="dxa"/>
            <w:tcBorders>
              <w:top w:val="nil"/>
              <w:left w:val="nil"/>
              <w:bottom w:val="single" w:sz="4" w:space="0" w:color="auto"/>
              <w:right w:val="single" w:sz="4" w:space="0" w:color="auto"/>
            </w:tcBorders>
            <w:shd w:val="clear" w:color="auto" w:fill="auto"/>
            <w:noWrap/>
            <w:vAlign w:val="center"/>
            <w:hideMark/>
          </w:tcPr>
          <w:p w14:paraId="47466AD6" w14:textId="77777777" w:rsidR="009609E7" w:rsidRPr="009609E7" w:rsidRDefault="009609E7" w:rsidP="009609E7">
            <w:pPr>
              <w:jc w:val="center"/>
              <w:rPr>
                <w:rFonts w:cs="Calibri"/>
                <w:sz w:val="20"/>
                <w:szCs w:val="20"/>
              </w:rPr>
            </w:pPr>
            <w:r w:rsidRPr="009609E7">
              <w:rPr>
                <w:rFonts w:cs="Calibri"/>
                <w:sz w:val="20"/>
                <w:szCs w:val="20"/>
              </w:rPr>
              <w:t>68,97</w:t>
            </w:r>
          </w:p>
        </w:tc>
        <w:tc>
          <w:tcPr>
            <w:tcW w:w="2760" w:type="dxa"/>
            <w:tcBorders>
              <w:top w:val="nil"/>
              <w:left w:val="nil"/>
              <w:bottom w:val="single" w:sz="4" w:space="0" w:color="auto"/>
              <w:right w:val="single" w:sz="4" w:space="0" w:color="auto"/>
            </w:tcBorders>
            <w:shd w:val="clear" w:color="auto" w:fill="auto"/>
            <w:noWrap/>
            <w:vAlign w:val="center"/>
            <w:hideMark/>
          </w:tcPr>
          <w:p w14:paraId="737D6197" w14:textId="77777777" w:rsidR="009609E7" w:rsidRPr="009609E7" w:rsidRDefault="009609E7" w:rsidP="009609E7">
            <w:pPr>
              <w:jc w:val="center"/>
              <w:rPr>
                <w:rFonts w:cs="Calibri"/>
                <w:sz w:val="20"/>
                <w:szCs w:val="20"/>
              </w:rPr>
            </w:pPr>
            <w:r w:rsidRPr="009609E7">
              <w:rPr>
                <w:rFonts w:cs="Calibri"/>
                <w:sz w:val="20"/>
                <w:szCs w:val="20"/>
              </w:rPr>
              <w:t>63</w:t>
            </w:r>
          </w:p>
        </w:tc>
      </w:tr>
      <w:tr w:rsidR="009609E7" w:rsidRPr="009609E7" w14:paraId="7BE8A351" w14:textId="77777777" w:rsidTr="009609E7">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C5F6981" w14:textId="77777777" w:rsidR="009609E7" w:rsidRPr="009609E7" w:rsidRDefault="009609E7" w:rsidP="009609E7">
            <w:pPr>
              <w:jc w:val="center"/>
              <w:rPr>
                <w:rFonts w:cs="Calibri"/>
                <w:szCs w:val="22"/>
              </w:rPr>
            </w:pPr>
            <w:r w:rsidRPr="009609E7">
              <w:rPr>
                <w:rFonts w:cs="Calibri"/>
                <w:szCs w:val="22"/>
              </w:rPr>
              <w:t>2020</w:t>
            </w:r>
          </w:p>
        </w:tc>
        <w:tc>
          <w:tcPr>
            <w:tcW w:w="2300" w:type="dxa"/>
            <w:tcBorders>
              <w:top w:val="nil"/>
              <w:left w:val="nil"/>
              <w:bottom w:val="single" w:sz="4" w:space="0" w:color="auto"/>
              <w:right w:val="single" w:sz="4" w:space="0" w:color="auto"/>
            </w:tcBorders>
            <w:shd w:val="clear" w:color="auto" w:fill="auto"/>
            <w:noWrap/>
            <w:vAlign w:val="center"/>
            <w:hideMark/>
          </w:tcPr>
          <w:p w14:paraId="535F66CF" w14:textId="77777777" w:rsidR="009609E7" w:rsidRPr="009609E7" w:rsidRDefault="009609E7" w:rsidP="009609E7">
            <w:pPr>
              <w:jc w:val="center"/>
              <w:rPr>
                <w:rFonts w:cs="Calibri"/>
                <w:sz w:val="20"/>
                <w:szCs w:val="20"/>
              </w:rPr>
            </w:pPr>
            <w:r w:rsidRPr="009609E7">
              <w:rPr>
                <w:rFonts w:cs="Calibri"/>
                <w:sz w:val="20"/>
                <w:szCs w:val="20"/>
              </w:rPr>
              <w:t>71,69</w:t>
            </w:r>
          </w:p>
        </w:tc>
        <w:tc>
          <w:tcPr>
            <w:tcW w:w="2760" w:type="dxa"/>
            <w:tcBorders>
              <w:top w:val="nil"/>
              <w:left w:val="nil"/>
              <w:bottom w:val="single" w:sz="4" w:space="0" w:color="auto"/>
              <w:right w:val="single" w:sz="4" w:space="0" w:color="auto"/>
            </w:tcBorders>
            <w:shd w:val="clear" w:color="auto" w:fill="auto"/>
            <w:noWrap/>
            <w:vAlign w:val="center"/>
            <w:hideMark/>
          </w:tcPr>
          <w:p w14:paraId="0DF7F116" w14:textId="77777777" w:rsidR="009609E7" w:rsidRPr="009609E7" w:rsidRDefault="009609E7" w:rsidP="009609E7">
            <w:pPr>
              <w:jc w:val="center"/>
              <w:rPr>
                <w:rFonts w:cs="Calibri"/>
                <w:sz w:val="20"/>
                <w:szCs w:val="20"/>
              </w:rPr>
            </w:pPr>
            <w:r w:rsidRPr="009609E7">
              <w:rPr>
                <w:rFonts w:cs="Calibri"/>
                <w:sz w:val="20"/>
                <w:szCs w:val="20"/>
              </w:rPr>
              <w:t>62,18</w:t>
            </w:r>
          </w:p>
        </w:tc>
      </w:tr>
      <w:tr w:rsidR="009609E7" w:rsidRPr="009609E7" w14:paraId="389A461A" w14:textId="77777777" w:rsidTr="009609E7">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6CE61D3" w14:textId="77777777" w:rsidR="009609E7" w:rsidRPr="009609E7" w:rsidRDefault="009609E7" w:rsidP="009609E7">
            <w:pPr>
              <w:jc w:val="center"/>
              <w:rPr>
                <w:rFonts w:cs="Calibri"/>
                <w:szCs w:val="22"/>
              </w:rPr>
            </w:pPr>
            <w:r w:rsidRPr="009609E7">
              <w:rPr>
                <w:rFonts w:cs="Calibri"/>
                <w:szCs w:val="22"/>
              </w:rPr>
              <w:t>2021</w:t>
            </w:r>
          </w:p>
        </w:tc>
        <w:tc>
          <w:tcPr>
            <w:tcW w:w="2300" w:type="dxa"/>
            <w:tcBorders>
              <w:top w:val="nil"/>
              <w:left w:val="nil"/>
              <w:bottom w:val="single" w:sz="4" w:space="0" w:color="auto"/>
              <w:right w:val="single" w:sz="4" w:space="0" w:color="auto"/>
            </w:tcBorders>
            <w:shd w:val="clear" w:color="auto" w:fill="auto"/>
            <w:noWrap/>
            <w:vAlign w:val="center"/>
            <w:hideMark/>
          </w:tcPr>
          <w:p w14:paraId="568B97D2" w14:textId="77777777" w:rsidR="009609E7" w:rsidRPr="009609E7" w:rsidRDefault="009609E7" w:rsidP="009609E7">
            <w:pPr>
              <w:jc w:val="center"/>
              <w:rPr>
                <w:rFonts w:cs="Calibri"/>
                <w:sz w:val="20"/>
                <w:szCs w:val="20"/>
              </w:rPr>
            </w:pPr>
            <w:r w:rsidRPr="009609E7">
              <w:rPr>
                <w:rFonts w:cs="Calibri"/>
                <w:sz w:val="20"/>
                <w:szCs w:val="20"/>
              </w:rPr>
              <w:t>72,35</w:t>
            </w:r>
          </w:p>
        </w:tc>
        <w:tc>
          <w:tcPr>
            <w:tcW w:w="2760" w:type="dxa"/>
            <w:tcBorders>
              <w:top w:val="nil"/>
              <w:left w:val="nil"/>
              <w:bottom w:val="single" w:sz="4" w:space="0" w:color="auto"/>
              <w:right w:val="single" w:sz="4" w:space="0" w:color="auto"/>
            </w:tcBorders>
            <w:shd w:val="clear" w:color="auto" w:fill="auto"/>
            <w:noWrap/>
            <w:vAlign w:val="center"/>
            <w:hideMark/>
          </w:tcPr>
          <w:p w14:paraId="444C27A9" w14:textId="77777777" w:rsidR="009609E7" w:rsidRPr="009609E7" w:rsidRDefault="009609E7" w:rsidP="009609E7">
            <w:pPr>
              <w:jc w:val="center"/>
              <w:rPr>
                <w:rFonts w:cs="Calibri"/>
                <w:sz w:val="20"/>
                <w:szCs w:val="20"/>
              </w:rPr>
            </w:pPr>
            <w:r w:rsidRPr="009609E7">
              <w:rPr>
                <w:rFonts w:cs="Calibri"/>
                <w:sz w:val="20"/>
                <w:szCs w:val="20"/>
              </w:rPr>
              <w:t>58,54</w:t>
            </w:r>
          </w:p>
        </w:tc>
      </w:tr>
      <w:tr w:rsidR="009609E7" w:rsidRPr="009609E7" w14:paraId="714AE488" w14:textId="77777777" w:rsidTr="009609E7">
        <w:trPr>
          <w:trHeight w:val="30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18026C5" w14:textId="77777777" w:rsidR="009609E7" w:rsidRPr="009609E7" w:rsidRDefault="009609E7" w:rsidP="009609E7">
            <w:pPr>
              <w:jc w:val="center"/>
              <w:rPr>
                <w:rFonts w:cs="Calibri"/>
                <w:szCs w:val="22"/>
              </w:rPr>
            </w:pPr>
            <w:r w:rsidRPr="009609E7">
              <w:rPr>
                <w:rFonts w:cs="Calibri"/>
                <w:szCs w:val="22"/>
              </w:rPr>
              <w:t>2022</w:t>
            </w:r>
          </w:p>
        </w:tc>
        <w:tc>
          <w:tcPr>
            <w:tcW w:w="2300" w:type="dxa"/>
            <w:tcBorders>
              <w:top w:val="nil"/>
              <w:left w:val="nil"/>
              <w:bottom w:val="single" w:sz="4" w:space="0" w:color="auto"/>
              <w:right w:val="single" w:sz="4" w:space="0" w:color="auto"/>
            </w:tcBorders>
            <w:shd w:val="clear" w:color="auto" w:fill="auto"/>
            <w:noWrap/>
            <w:vAlign w:val="center"/>
            <w:hideMark/>
          </w:tcPr>
          <w:p w14:paraId="7C5C0670" w14:textId="77777777" w:rsidR="009609E7" w:rsidRPr="009609E7" w:rsidRDefault="009609E7" w:rsidP="009609E7">
            <w:pPr>
              <w:jc w:val="center"/>
              <w:rPr>
                <w:rFonts w:cs="Calibri"/>
                <w:sz w:val="20"/>
                <w:szCs w:val="20"/>
              </w:rPr>
            </w:pPr>
            <w:r w:rsidRPr="009609E7">
              <w:rPr>
                <w:rFonts w:cs="Calibri"/>
                <w:sz w:val="20"/>
                <w:szCs w:val="20"/>
              </w:rPr>
              <w:t>66,04</w:t>
            </w:r>
          </w:p>
        </w:tc>
        <w:tc>
          <w:tcPr>
            <w:tcW w:w="2760" w:type="dxa"/>
            <w:tcBorders>
              <w:top w:val="nil"/>
              <w:left w:val="nil"/>
              <w:bottom w:val="single" w:sz="4" w:space="0" w:color="auto"/>
              <w:right w:val="single" w:sz="4" w:space="0" w:color="auto"/>
            </w:tcBorders>
            <w:shd w:val="clear" w:color="auto" w:fill="auto"/>
            <w:noWrap/>
            <w:vAlign w:val="center"/>
            <w:hideMark/>
          </w:tcPr>
          <w:p w14:paraId="717003B3" w14:textId="77777777" w:rsidR="009609E7" w:rsidRPr="009609E7" w:rsidRDefault="009609E7" w:rsidP="009609E7">
            <w:pPr>
              <w:jc w:val="center"/>
              <w:rPr>
                <w:rFonts w:cs="Calibri"/>
                <w:sz w:val="20"/>
                <w:szCs w:val="20"/>
              </w:rPr>
            </w:pPr>
            <w:r w:rsidRPr="009609E7">
              <w:rPr>
                <w:rFonts w:cs="Calibri"/>
                <w:sz w:val="20"/>
                <w:szCs w:val="20"/>
              </w:rPr>
              <w:t>59,05</w:t>
            </w:r>
          </w:p>
        </w:tc>
      </w:tr>
      <w:tr w:rsidR="009609E7" w:rsidRPr="009609E7" w14:paraId="44B47474" w14:textId="77777777" w:rsidTr="009609E7">
        <w:trPr>
          <w:trHeight w:val="300"/>
        </w:trPr>
        <w:tc>
          <w:tcPr>
            <w:tcW w:w="6000" w:type="dxa"/>
            <w:gridSpan w:val="3"/>
            <w:tcBorders>
              <w:top w:val="nil"/>
              <w:left w:val="nil"/>
              <w:bottom w:val="nil"/>
              <w:right w:val="nil"/>
            </w:tcBorders>
            <w:shd w:val="clear" w:color="auto" w:fill="auto"/>
            <w:noWrap/>
            <w:vAlign w:val="bottom"/>
            <w:hideMark/>
          </w:tcPr>
          <w:p w14:paraId="612E3502" w14:textId="77777777" w:rsidR="009609E7" w:rsidRPr="009609E7" w:rsidRDefault="009609E7" w:rsidP="009609E7">
            <w:pPr>
              <w:jc w:val="left"/>
              <w:rPr>
                <w:rFonts w:cs="Calibri"/>
                <w:szCs w:val="22"/>
              </w:rPr>
            </w:pPr>
            <w:r w:rsidRPr="009609E7">
              <w:rPr>
                <w:rFonts w:cs="Calibri"/>
                <w:szCs w:val="22"/>
              </w:rPr>
              <w:t>Forrás: TeIR, Nemzeti Munkaügyi Hivatal</w:t>
            </w:r>
          </w:p>
        </w:tc>
      </w:tr>
    </w:tbl>
    <w:p w14:paraId="59E4611A" w14:textId="77777777" w:rsidR="009609E7" w:rsidRDefault="009609E7" w:rsidP="00C76BE7">
      <w:pPr>
        <w:rPr>
          <w:rFonts w:ascii="Times New Roman" w:hAnsi="Times New Roman"/>
          <w:sz w:val="24"/>
        </w:rPr>
      </w:pPr>
    </w:p>
    <w:p w14:paraId="296E0FEB" w14:textId="77777777" w:rsidR="009609E7" w:rsidRDefault="009609E7" w:rsidP="00C76BE7">
      <w:pPr>
        <w:rPr>
          <w:rFonts w:ascii="Times New Roman" w:hAnsi="Times New Roman"/>
          <w:sz w:val="24"/>
        </w:rPr>
      </w:pPr>
    </w:p>
    <w:p w14:paraId="7E656C4E" w14:textId="77777777" w:rsidR="009609E7" w:rsidRDefault="009609E7" w:rsidP="00C76BE7">
      <w:pPr>
        <w:rPr>
          <w:rFonts w:ascii="Times New Roman" w:hAnsi="Times New Roman"/>
          <w:sz w:val="24"/>
        </w:rPr>
      </w:pPr>
    </w:p>
    <w:p w14:paraId="13F8E68C" w14:textId="77777777" w:rsidR="009609E7" w:rsidRDefault="009609E7" w:rsidP="00C76BE7">
      <w:pPr>
        <w:rPr>
          <w:rFonts w:ascii="Times New Roman" w:hAnsi="Times New Roman"/>
          <w:sz w:val="24"/>
        </w:rPr>
      </w:pPr>
      <w:r>
        <w:rPr>
          <w:noProof/>
        </w:rPr>
        <w:drawing>
          <wp:inline distT="0" distB="0" distL="0" distR="0" wp14:anchorId="7438F592" wp14:editId="4831E1A4">
            <wp:extent cx="4280535" cy="2651760"/>
            <wp:effectExtent l="0" t="0" r="5715" b="15240"/>
            <wp:docPr id="11" name="Diagra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EB1463A" w14:textId="77777777" w:rsidR="009609E7" w:rsidRDefault="009609E7" w:rsidP="00C76BE7">
      <w:pPr>
        <w:rPr>
          <w:rFonts w:ascii="Times New Roman" w:hAnsi="Times New Roman"/>
          <w:sz w:val="24"/>
        </w:rPr>
      </w:pPr>
    </w:p>
    <w:p w14:paraId="01DFEFD9" w14:textId="77777777" w:rsidR="00B4525A" w:rsidRDefault="00B4525A" w:rsidP="00C76BE7">
      <w:pPr>
        <w:rPr>
          <w:rFonts w:ascii="Times New Roman" w:hAnsi="Times New Roman"/>
          <w:sz w:val="24"/>
        </w:rPr>
      </w:pPr>
    </w:p>
    <w:p w14:paraId="070103F8" w14:textId="77777777" w:rsidR="00B4525A" w:rsidRDefault="00B4525A" w:rsidP="00C76BE7">
      <w:pPr>
        <w:rPr>
          <w:rFonts w:ascii="Times New Roman" w:hAnsi="Times New Roman"/>
          <w:sz w:val="24"/>
        </w:rPr>
      </w:pPr>
    </w:p>
    <w:p w14:paraId="4D01F40C" w14:textId="497927EF" w:rsidR="00B4525A" w:rsidRPr="00657D39" w:rsidRDefault="00B4525A" w:rsidP="00C76BE7">
      <w:pPr>
        <w:rPr>
          <w:rFonts w:ascii="Times New Roman" w:hAnsi="Times New Roman"/>
          <w:sz w:val="24"/>
        </w:rPr>
      </w:pPr>
      <w:r w:rsidRPr="00657D39">
        <w:rPr>
          <w:rFonts w:ascii="Times New Roman" w:hAnsi="Times New Roman"/>
          <w:sz w:val="24"/>
        </w:rPr>
        <w:t>Ahogy azt egy korábbi fejezetben már ismertettük, az összes álláskereső között viszonylag nagy arányban vannak jelen a 180 napnál hosszabb ideje nyilvántartott álláskeresők, azaz a tartós munkanél</w:t>
      </w:r>
      <w:r w:rsidR="00307E4C" w:rsidRPr="00657D39">
        <w:rPr>
          <w:rFonts w:ascii="Times New Roman" w:hAnsi="Times New Roman"/>
          <w:sz w:val="24"/>
        </w:rPr>
        <w:t>küliek. Körükben a nők aránya 57-62</w:t>
      </w:r>
      <w:r w:rsidRPr="00657D39">
        <w:rPr>
          <w:rFonts w:ascii="Times New Roman" w:hAnsi="Times New Roman"/>
          <w:sz w:val="24"/>
        </w:rPr>
        <w:t>% között m</w:t>
      </w:r>
      <w:r w:rsidR="00307E4C" w:rsidRPr="00657D39">
        <w:rPr>
          <w:rFonts w:ascii="Times New Roman" w:hAnsi="Times New Roman"/>
          <w:sz w:val="24"/>
        </w:rPr>
        <w:t>ozgo</w:t>
      </w:r>
      <w:r w:rsidR="0074215E">
        <w:rPr>
          <w:rFonts w:ascii="Times New Roman" w:hAnsi="Times New Roman"/>
          <w:sz w:val="24"/>
        </w:rPr>
        <w:t>tt az elmúlt években. A 2019-es</w:t>
      </w:r>
      <w:r w:rsidR="00307E4C" w:rsidRPr="00657D39">
        <w:rPr>
          <w:rFonts w:ascii="Times New Roman" w:hAnsi="Times New Roman"/>
          <w:sz w:val="24"/>
        </w:rPr>
        <w:t xml:space="preserve"> évben volt a legmagasabb, 63</w:t>
      </w:r>
      <w:r w:rsidRPr="00657D39">
        <w:rPr>
          <w:rFonts w:ascii="Times New Roman" w:hAnsi="Times New Roman"/>
          <w:sz w:val="24"/>
        </w:rPr>
        <w:t>% a nők aránya a 180 napnál hosszabb ideje nyilvántartott álláskeresők közt. Ha a két nem arányait hasonlítjuk össze, akkor elmondható, hogy a nők jelenleg nagyobb mértékben érintettek a tartós munkanélküliségben, mint a férfiak.</w:t>
      </w:r>
    </w:p>
    <w:p w14:paraId="5EFC4E9C" w14:textId="77777777" w:rsidR="00B4525A" w:rsidRPr="00657D39" w:rsidRDefault="00B4525A" w:rsidP="00C76BE7">
      <w:pPr>
        <w:rPr>
          <w:rFonts w:ascii="Times New Roman" w:hAnsi="Times New Roman"/>
          <w:sz w:val="24"/>
        </w:rPr>
      </w:pPr>
    </w:p>
    <w:p w14:paraId="1060948F" w14:textId="77777777" w:rsidR="00B4525A" w:rsidRDefault="00B4525A" w:rsidP="00C76BE7">
      <w:pPr>
        <w:rPr>
          <w:rFonts w:ascii="Times New Roman" w:hAnsi="Times New Roman"/>
          <w:sz w:val="24"/>
        </w:rPr>
      </w:pPr>
    </w:p>
    <w:p w14:paraId="642FFC47" w14:textId="77777777" w:rsidR="009609E7" w:rsidRDefault="009609E7" w:rsidP="00C76BE7">
      <w:pPr>
        <w:rPr>
          <w:rFonts w:ascii="Times New Roman" w:hAnsi="Times New Roman"/>
          <w:sz w:val="24"/>
        </w:rPr>
      </w:pPr>
    </w:p>
    <w:tbl>
      <w:tblPr>
        <w:tblW w:w="6200" w:type="dxa"/>
        <w:tblCellMar>
          <w:left w:w="70" w:type="dxa"/>
          <w:right w:w="70" w:type="dxa"/>
        </w:tblCellMar>
        <w:tblLook w:val="04A0" w:firstRow="1" w:lastRow="0" w:firstColumn="1" w:lastColumn="0" w:noHBand="0" w:noVBand="1"/>
      </w:tblPr>
      <w:tblGrid>
        <w:gridCol w:w="960"/>
        <w:gridCol w:w="2300"/>
        <w:gridCol w:w="2940"/>
      </w:tblGrid>
      <w:tr w:rsidR="009609E7" w:rsidRPr="009609E7" w14:paraId="0B08511D" w14:textId="77777777" w:rsidTr="009609E7">
        <w:trPr>
          <w:trHeight w:val="930"/>
        </w:trPr>
        <w:tc>
          <w:tcPr>
            <w:tcW w:w="6200"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14:paraId="1FEE10D4" w14:textId="77777777" w:rsidR="009609E7" w:rsidRPr="009609E7" w:rsidRDefault="009609E7" w:rsidP="009609E7">
            <w:pPr>
              <w:jc w:val="center"/>
              <w:rPr>
                <w:rFonts w:cs="Calibri"/>
                <w:b/>
                <w:bCs/>
                <w:szCs w:val="22"/>
              </w:rPr>
            </w:pPr>
            <w:r w:rsidRPr="009609E7">
              <w:rPr>
                <w:rFonts w:cs="Calibri"/>
                <w:b/>
                <w:bCs/>
                <w:szCs w:val="22"/>
              </w:rPr>
              <w:t xml:space="preserve">5.1.3. számú táblázat - Pályakezdő álláskeresők száma </w:t>
            </w:r>
            <w:r w:rsidRPr="009609E7">
              <w:rPr>
                <w:rFonts w:cs="Calibri"/>
                <w:b/>
                <w:bCs/>
                <w:szCs w:val="22"/>
              </w:rPr>
              <w:br/>
            </w:r>
            <w:r w:rsidRPr="009609E7">
              <w:rPr>
                <w:rFonts w:cs="Calibri"/>
                <w:szCs w:val="22"/>
              </w:rPr>
              <w:t>(a 3.2.6. táblával azonos)</w:t>
            </w:r>
          </w:p>
        </w:tc>
      </w:tr>
      <w:tr w:rsidR="009609E7" w:rsidRPr="009609E7" w14:paraId="1042EF01" w14:textId="77777777" w:rsidTr="009609E7">
        <w:trPr>
          <w:trHeight w:val="1515"/>
        </w:trPr>
        <w:tc>
          <w:tcPr>
            <w:tcW w:w="96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591C6C92" w14:textId="77777777" w:rsidR="009609E7" w:rsidRPr="009609E7" w:rsidRDefault="009609E7" w:rsidP="009609E7">
            <w:pPr>
              <w:jc w:val="center"/>
              <w:rPr>
                <w:rFonts w:cs="Calibri"/>
                <w:b/>
                <w:bCs/>
                <w:szCs w:val="22"/>
              </w:rPr>
            </w:pPr>
            <w:r w:rsidRPr="009609E7">
              <w:rPr>
                <w:rFonts w:cs="Calibri"/>
                <w:b/>
                <w:bCs/>
                <w:szCs w:val="22"/>
              </w:rPr>
              <w:t>Év </w:t>
            </w:r>
          </w:p>
        </w:tc>
        <w:tc>
          <w:tcPr>
            <w:tcW w:w="2300" w:type="dxa"/>
            <w:tcBorders>
              <w:top w:val="nil"/>
              <w:left w:val="nil"/>
              <w:bottom w:val="nil"/>
              <w:right w:val="single" w:sz="4" w:space="0" w:color="auto"/>
            </w:tcBorders>
            <w:shd w:val="clear" w:color="000000" w:fill="E2EFDA"/>
            <w:vAlign w:val="center"/>
            <w:hideMark/>
          </w:tcPr>
          <w:p w14:paraId="327E0F3B" w14:textId="77777777" w:rsidR="009609E7" w:rsidRPr="009609E7" w:rsidRDefault="009609E7" w:rsidP="009609E7">
            <w:pPr>
              <w:jc w:val="center"/>
              <w:rPr>
                <w:rFonts w:cs="Calibri"/>
                <w:b/>
                <w:bCs/>
                <w:szCs w:val="22"/>
              </w:rPr>
            </w:pPr>
            <w:r w:rsidRPr="009609E7">
              <w:rPr>
                <w:rFonts w:cs="Calibri"/>
                <w:b/>
                <w:bCs/>
                <w:szCs w:val="22"/>
              </w:rPr>
              <w:t>Nyilvántartott álláskeresők száma</w:t>
            </w:r>
            <w:r w:rsidRPr="009609E7">
              <w:rPr>
                <w:rFonts w:cs="Calibri"/>
                <w:b/>
                <w:bCs/>
                <w:szCs w:val="22"/>
              </w:rPr>
              <w:br/>
            </w:r>
            <w:r w:rsidRPr="009609E7">
              <w:rPr>
                <w:rFonts w:cs="Calibri"/>
                <w:szCs w:val="22"/>
              </w:rPr>
              <w:t>(TS 052)</w:t>
            </w:r>
          </w:p>
        </w:tc>
        <w:tc>
          <w:tcPr>
            <w:tcW w:w="2940" w:type="dxa"/>
            <w:tcBorders>
              <w:top w:val="nil"/>
              <w:left w:val="nil"/>
              <w:bottom w:val="single" w:sz="4" w:space="0" w:color="auto"/>
              <w:right w:val="single" w:sz="4" w:space="0" w:color="auto"/>
            </w:tcBorders>
            <w:shd w:val="clear" w:color="000000" w:fill="E2EFDA"/>
            <w:vAlign w:val="center"/>
            <w:hideMark/>
          </w:tcPr>
          <w:p w14:paraId="291B1D62" w14:textId="77777777" w:rsidR="009609E7" w:rsidRPr="009609E7" w:rsidRDefault="009609E7" w:rsidP="009609E7">
            <w:pPr>
              <w:jc w:val="center"/>
              <w:rPr>
                <w:rFonts w:cs="Calibri"/>
                <w:b/>
                <w:bCs/>
                <w:szCs w:val="22"/>
              </w:rPr>
            </w:pPr>
            <w:r w:rsidRPr="009609E7">
              <w:rPr>
                <w:rFonts w:cs="Calibri"/>
                <w:b/>
                <w:bCs/>
                <w:szCs w:val="22"/>
              </w:rPr>
              <w:t>Nyilvántartott pályakezdő álláskeresők száma</w:t>
            </w:r>
            <w:r w:rsidRPr="009609E7">
              <w:rPr>
                <w:rFonts w:cs="Calibri"/>
                <w:b/>
                <w:bCs/>
                <w:szCs w:val="22"/>
              </w:rPr>
              <w:br/>
            </w:r>
            <w:r w:rsidRPr="009609E7">
              <w:rPr>
                <w:rFonts w:cs="Calibri"/>
                <w:szCs w:val="22"/>
              </w:rPr>
              <w:t>(TS 053)</w:t>
            </w:r>
          </w:p>
        </w:tc>
      </w:tr>
      <w:tr w:rsidR="009609E7" w:rsidRPr="009609E7" w14:paraId="42F3E66B" w14:textId="77777777" w:rsidTr="009609E7">
        <w:trPr>
          <w:trHeight w:val="600"/>
        </w:trPr>
        <w:tc>
          <w:tcPr>
            <w:tcW w:w="960" w:type="dxa"/>
            <w:vMerge/>
            <w:tcBorders>
              <w:top w:val="nil"/>
              <w:left w:val="single" w:sz="4" w:space="0" w:color="auto"/>
              <w:bottom w:val="single" w:sz="4" w:space="0" w:color="000000"/>
              <w:right w:val="single" w:sz="4" w:space="0" w:color="auto"/>
            </w:tcBorders>
            <w:vAlign w:val="center"/>
            <w:hideMark/>
          </w:tcPr>
          <w:p w14:paraId="72D7A7E4" w14:textId="77777777" w:rsidR="009609E7" w:rsidRPr="009609E7" w:rsidRDefault="009609E7" w:rsidP="009609E7">
            <w:pPr>
              <w:jc w:val="left"/>
              <w:rPr>
                <w:rFonts w:cs="Calibri"/>
                <w:b/>
                <w:bCs/>
                <w:szCs w:val="22"/>
              </w:rPr>
            </w:pPr>
          </w:p>
        </w:tc>
        <w:tc>
          <w:tcPr>
            <w:tcW w:w="2300" w:type="dxa"/>
            <w:tcBorders>
              <w:top w:val="single" w:sz="4" w:space="0" w:color="auto"/>
              <w:left w:val="nil"/>
              <w:bottom w:val="single" w:sz="4" w:space="0" w:color="auto"/>
              <w:right w:val="single" w:sz="4" w:space="0" w:color="auto"/>
            </w:tcBorders>
            <w:shd w:val="clear" w:color="000000" w:fill="E2EFDA"/>
            <w:noWrap/>
            <w:vAlign w:val="center"/>
            <w:hideMark/>
          </w:tcPr>
          <w:p w14:paraId="5650CE50" w14:textId="77777777" w:rsidR="009609E7" w:rsidRPr="009609E7" w:rsidRDefault="009609E7" w:rsidP="009609E7">
            <w:pPr>
              <w:jc w:val="center"/>
              <w:rPr>
                <w:rFonts w:cs="Calibri"/>
                <w:b/>
                <w:bCs/>
                <w:szCs w:val="22"/>
              </w:rPr>
            </w:pPr>
            <w:r w:rsidRPr="009609E7">
              <w:rPr>
                <w:rFonts w:cs="Calibri"/>
                <w:b/>
                <w:bCs/>
                <w:szCs w:val="22"/>
              </w:rPr>
              <w:t>fő</w:t>
            </w:r>
          </w:p>
        </w:tc>
        <w:tc>
          <w:tcPr>
            <w:tcW w:w="2940" w:type="dxa"/>
            <w:tcBorders>
              <w:top w:val="nil"/>
              <w:left w:val="nil"/>
              <w:bottom w:val="single" w:sz="4" w:space="0" w:color="auto"/>
              <w:right w:val="single" w:sz="4" w:space="0" w:color="auto"/>
            </w:tcBorders>
            <w:shd w:val="clear" w:color="000000" w:fill="E2EFDA"/>
            <w:noWrap/>
            <w:vAlign w:val="center"/>
            <w:hideMark/>
          </w:tcPr>
          <w:p w14:paraId="7507AFE5" w14:textId="77777777" w:rsidR="009609E7" w:rsidRPr="009609E7" w:rsidRDefault="009609E7" w:rsidP="009609E7">
            <w:pPr>
              <w:jc w:val="center"/>
              <w:rPr>
                <w:rFonts w:cs="Calibri"/>
                <w:b/>
                <w:bCs/>
                <w:szCs w:val="22"/>
              </w:rPr>
            </w:pPr>
            <w:r w:rsidRPr="009609E7">
              <w:rPr>
                <w:rFonts w:cs="Calibri"/>
                <w:b/>
                <w:bCs/>
                <w:szCs w:val="22"/>
              </w:rPr>
              <w:t>Fő</w:t>
            </w:r>
          </w:p>
        </w:tc>
      </w:tr>
      <w:tr w:rsidR="009609E7" w:rsidRPr="009609E7" w14:paraId="5B05BF99" w14:textId="77777777" w:rsidTr="009609E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DB6506" w14:textId="77777777" w:rsidR="009609E7" w:rsidRPr="009609E7" w:rsidRDefault="009609E7" w:rsidP="009609E7">
            <w:pPr>
              <w:jc w:val="center"/>
              <w:rPr>
                <w:rFonts w:cs="Calibri"/>
                <w:szCs w:val="22"/>
              </w:rPr>
            </w:pPr>
            <w:r w:rsidRPr="009609E7">
              <w:rPr>
                <w:rFonts w:cs="Calibri"/>
                <w:szCs w:val="22"/>
              </w:rPr>
              <w:t>2017</w:t>
            </w:r>
          </w:p>
        </w:tc>
        <w:tc>
          <w:tcPr>
            <w:tcW w:w="2300" w:type="dxa"/>
            <w:tcBorders>
              <w:top w:val="nil"/>
              <w:left w:val="nil"/>
              <w:bottom w:val="single" w:sz="4" w:space="0" w:color="auto"/>
              <w:right w:val="single" w:sz="4" w:space="0" w:color="auto"/>
            </w:tcBorders>
            <w:shd w:val="clear" w:color="auto" w:fill="auto"/>
            <w:vAlign w:val="center"/>
            <w:hideMark/>
          </w:tcPr>
          <w:p w14:paraId="78BF5BF6" w14:textId="77777777" w:rsidR="009609E7" w:rsidRPr="009609E7" w:rsidRDefault="009609E7" w:rsidP="009609E7">
            <w:pPr>
              <w:jc w:val="center"/>
              <w:rPr>
                <w:rFonts w:cs="Calibri"/>
                <w:szCs w:val="22"/>
              </w:rPr>
            </w:pPr>
            <w:r w:rsidRPr="009609E7">
              <w:rPr>
                <w:rFonts w:cs="Calibri"/>
                <w:szCs w:val="22"/>
              </w:rPr>
              <w:t>170</w:t>
            </w:r>
          </w:p>
        </w:tc>
        <w:tc>
          <w:tcPr>
            <w:tcW w:w="2940" w:type="dxa"/>
            <w:tcBorders>
              <w:top w:val="nil"/>
              <w:left w:val="nil"/>
              <w:bottom w:val="single" w:sz="4" w:space="0" w:color="auto"/>
              <w:right w:val="single" w:sz="4" w:space="0" w:color="auto"/>
            </w:tcBorders>
            <w:shd w:val="clear" w:color="auto" w:fill="auto"/>
            <w:vAlign w:val="center"/>
            <w:hideMark/>
          </w:tcPr>
          <w:p w14:paraId="6037E2D4" w14:textId="77777777" w:rsidR="009609E7" w:rsidRPr="009609E7" w:rsidRDefault="009609E7" w:rsidP="009609E7">
            <w:pPr>
              <w:jc w:val="center"/>
              <w:rPr>
                <w:rFonts w:cs="Calibri"/>
                <w:szCs w:val="22"/>
              </w:rPr>
            </w:pPr>
            <w:r w:rsidRPr="009609E7">
              <w:rPr>
                <w:rFonts w:cs="Calibri"/>
                <w:szCs w:val="22"/>
              </w:rPr>
              <w:t>12</w:t>
            </w:r>
          </w:p>
        </w:tc>
      </w:tr>
      <w:tr w:rsidR="009609E7" w:rsidRPr="009609E7" w14:paraId="22CC0DDA" w14:textId="77777777" w:rsidTr="009609E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942F98" w14:textId="77777777" w:rsidR="009609E7" w:rsidRPr="009609E7" w:rsidRDefault="009609E7" w:rsidP="009609E7">
            <w:pPr>
              <w:jc w:val="center"/>
              <w:rPr>
                <w:rFonts w:cs="Calibri"/>
                <w:szCs w:val="22"/>
              </w:rPr>
            </w:pPr>
            <w:r w:rsidRPr="009609E7">
              <w:rPr>
                <w:rFonts w:cs="Calibri"/>
                <w:szCs w:val="22"/>
              </w:rPr>
              <w:t>2018</w:t>
            </w:r>
          </w:p>
        </w:tc>
        <w:tc>
          <w:tcPr>
            <w:tcW w:w="2300" w:type="dxa"/>
            <w:tcBorders>
              <w:top w:val="nil"/>
              <w:left w:val="nil"/>
              <w:bottom w:val="single" w:sz="4" w:space="0" w:color="auto"/>
              <w:right w:val="single" w:sz="4" w:space="0" w:color="auto"/>
            </w:tcBorders>
            <w:shd w:val="clear" w:color="auto" w:fill="auto"/>
            <w:vAlign w:val="center"/>
            <w:hideMark/>
          </w:tcPr>
          <w:p w14:paraId="7DF299FB" w14:textId="77777777" w:rsidR="009609E7" w:rsidRPr="009609E7" w:rsidRDefault="009609E7" w:rsidP="009609E7">
            <w:pPr>
              <w:jc w:val="center"/>
              <w:rPr>
                <w:rFonts w:cs="Calibri"/>
                <w:szCs w:val="22"/>
              </w:rPr>
            </w:pPr>
            <w:r w:rsidRPr="009609E7">
              <w:rPr>
                <w:rFonts w:cs="Calibri"/>
                <w:szCs w:val="22"/>
              </w:rPr>
              <w:t>163</w:t>
            </w:r>
          </w:p>
        </w:tc>
        <w:tc>
          <w:tcPr>
            <w:tcW w:w="2940" w:type="dxa"/>
            <w:tcBorders>
              <w:top w:val="nil"/>
              <w:left w:val="nil"/>
              <w:bottom w:val="single" w:sz="4" w:space="0" w:color="auto"/>
              <w:right w:val="single" w:sz="4" w:space="0" w:color="auto"/>
            </w:tcBorders>
            <w:shd w:val="clear" w:color="auto" w:fill="auto"/>
            <w:vAlign w:val="center"/>
            <w:hideMark/>
          </w:tcPr>
          <w:p w14:paraId="5F0A2220" w14:textId="77777777" w:rsidR="009609E7" w:rsidRPr="009609E7" w:rsidRDefault="009609E7" w:rsidP="009609E7">
            <w:pPr>
              <w:jc w:val="center"/>
              <w:rPr>
                <w:rFonts w:cs="Calibri"/>
                <w:szCs w:val="22"/>
              </w:rPr>
            </w:pPr>
            <w:r w:rsidRPr="009609E7">
              <w:rPr>
                <w:rFonts w:cs="Calibri"/>
                <w:szCs w:val="22"/>
              </w:rPr>
              <w:t>11</w:t>
            </w:r>
          </w:p>
        </w:tc>
      </w:tr>
      <w:tr w:rsidR="009609E7" w:rsidRPr="009609E7" w14:paraId="67AA46B2" w14:textId="77777777" w:rsidTr="009609E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3C3113" w14:textId="77777777" w:rsidR="009609E7" w:rsidRPr="009609E7" w:rsidRDefault="009609E7" w:rsidP="009609E7">
            <w:pPr>
              <w:jc w:val="center"/>
              <w:rPr>
                <w:rFonts w:cs="Calibri"/>
                <w:szCs w:val="22"/>
              </w:rPr>
            </w:pPr>
            <w:r w:rsidRPr="009609E7">
              <w:rPr>
                <w:rFonts w:cs="Calibri"/>
                <w:szCs w:val="22"/>
              </w:rPr>
              <w:t>2019</w:t>
            </w:r>
          </w:p>
        </w:tc>
        <w:tc>
          <w:tcPr>
            <w:tcW w:w="2300" w:type="dxa"/>
            <w:tcBorders>
              <w:top w:val="nil"/>
              <w:left w:val="nil"/>
              <w:bottom w:val="single" w:sz="4" w:space="0" w:color="auto"/>
              <w:right w:val="single" w:sz="4" w:space="0" w:color="auto"/>
            </w:tcBorders>
            <w:shd w:val="clear" w:color="auto" w:fill="auto"/>
            <w:vAlign w:val="center"/>
            <w:hideMark/>
          </w:tcPr>
          <w:p w14:paraId="65336750" w14:textId="77777777" w:rsidR="009609E7" w:rsidRPr="009609E7" w:rsidRDefault="009609E7" w:rsidP="009609E7">
            <w:pPr>
              <w:jc w:val="center"/>
              <w:rPr>
                <w:rFonts w:cs="Calibri"/>
                <w:szCs w:val="22"/>
              </w:rPr>
            </w:pPr>
            <w:r w:rsidRPr="009609E7">
              <w:rPr>
                <w:rFonts w:cs="Calibri"/>
                <w:szCs w:val="22"/>
              </w:rPr>
              <w:t>145</w:t>
            </w:r>
          </w:p>
        </w:tc>
        <w:tc>
          <w:tcPr>
            <w:tcW w:w="2940" w:type="dxa"/>
            <w:tcBorders>
              <w:top w:val="nil"/>
              <w:left w:val="nil"/>
              <w:bottom w:val="single" w:sz="4" w:space="0" w:color="auto"/>
              <w:right w:val="single" w:sz="4" w:space="0" w:color="auto"/>
            </w:tcBorders>
            <w:shd w:val="clear" w:color="auto" w:fill="auto"/>
            <w:vAlign w:val="center"/>
            <w:hideMark/>
          </w:tcPr>
          <w:p w14:paraId="000F57DC" w14:textId="77777777" w:rsidR="009609E7" w:rsidRPr="009609E7" w:rsidRDefault="009609E7" w:rsidP="009609E7">
            <w:pPr>
              <w:jc w:val="center"/>
              <w:rPr>
                <w:rFonts w:cs="Calibri"/>
                <w:szCs w:val="22"/>
              </w:rPr>
            </w:pPr>
            <w:r w:rsidRPr="009609E7">
              <w:rPr>
                <w:rFonts w:cs="Calibri"/>
                <w:szCs w:val="22"/>
              </w:rPr>
              <w:t>9</w:t>
            </w:r>
          </w:p>
        </w:tc>
      </w:tr>
      <w:tr w:rsidR="009609E7" w:rsidRPr="009609E7" w14:paraId="54FD778C" w14:textId="77777777" w:rsidTr="009609E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670837" w14:textId="77777777" w:rsidR="009609E7" w:rsidRPr="009609E7" w:rsidRDefault="009609E7" w:rsidP="009609E7">
            <w:pPr>
              <w:jc w:val="center"/>
              <w:rPr>
                <w:rFonts w:cs="Calibri"/>
                <w:szCs w:val="22"/>
              </w:rPr>
            </w:pPr>
            <w:r w:rsidRPr="009609E7">
              <w:rPr>
                <w:rFonts w:cs="Calibri"/>
                <w:szCs w:val="22"/>
              </w:rPr>
              <w:t>2020</w:t>
            </w:r>
          </w:p>
        </w:tc>
        <w:tc>
          <w:tcPr>
            <w:tcW w:w="2300" w:type="dxa"/>
            <w:tcBorders>
              <w:top w:val="nil"/>
              <w:left w:val="nil"/>
              <w:bottom w:val="single" w:sz="4" w:space="0" w:color="auto"/>
              <w:right w:val="single" w:sz="4" w:space="0" w:color="auto"/>
            </w:tcBorders>
            <w:shd w:val="clear" w:color="auto" w:fill="auto"/>
            <w:vAlign w:val="center"/>
            <w:hideMark/>
          </w:tcPr>
          <w:p w14:paraId="2DB2D629" w14:textId="77777777" w:rsidR="009609E7" w:rsidRPr="009609E7" w:rsidRDefault="009609E7" w:rsidP="009609E7">
            <w:pPr>
              <w:jc w:val="center"/>
              <w:rPr>
                <w:rFonts w:cs="Calibri"/>
                <w:szCs w:val="22"/>
              </w:rPr>
            </w:pPr>
            <w:r w:rsidRPr="009609E7">
              <w:rPr>
                <w:rFonts w:cs="Calibri"/>
                <w:szCs w:val="22"/>
              </w:rPr>
              <w:t>166</w:t>
            </w:r>
          </w:p>
        </w:tc>
        <w:tc>
          <w:tcPr>
            <w:tcW w:w="2940" w:type="dxa"/>
            <w:tcBorders>
              <w:top w:val="nil"/>
              <w:left w:val="nil"/>
              <w:bottom w:val="single" w:sz="4" w:space="0" w:color="auto"/>
              <w:right w:val="single" w:sz="4" w:space="0" w:color="auto"/>
            </w:tcBorders>
            <w:shd w:val="clear" w:color="auto" w:fill="auto"/>
            <w:vAlign w:val="center"/>
            <w:hideMark/>
          </w:tcPr>
          <w:p w14:paraId="40CEB4DE" w14:textId="77777777" w:rsidR="009609E7" w:rsidRPr="009609E7" w:rsidRDefault="009609E7" w:rsidP="009609E7">
            <w:pPr>
              <w:jc w:val="center"/>
              <w:rPr>
                <w:rFonts w:cs="Calibri"/>
                <w:szCs w:val="22"/>
              </w:rPr>
            </w:pPr>
            <w:r w:rsidRPr="009609E7">
              <w:rPr>
                <w:rFonts w:cs="Calibri"/>
                <w:szCs w:val="22"/>
              </w:rPr>
              <w:t>11</w:t>
            </w:r>
          </w:p>
        </w:tc>
      </w:tr>
      <w:tr w:rsidR="009609E7" w:rsidRPr="009609E7" w14:paraId="01314DE1" w14:textId="77777777" w:rsidTr="009609E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E019F7" w14:textId="77777777" w:rsidR="009609E7" w:rsidRPr="009609E7" w:rsidRDefault="009609E7" w:rsidP="009609E7">
            <w:pPr>
              <w:jc w:val="center"/>
              <w:rPr>
                <w:rFonts w:cs="Calibri"/>
                <w:szCs w:val="22"/>
              </w:rPr>
            </w:pPr>
            <w:r w:rsidRPr="009609E7">
              <w:rPr>
                <w:rFonts w:cs="Calibri"/>
                <w:szCs w:val="22"/>
              </w:rPr>
              <w:t>2021</w:t>
            </w:r>
          </w:p>
        </w:tc>
        <w:tc>
          <w:tcPr>
            <w:tcW w:w="2300" w:type="dxa"/>
            <w:tcBorders>
              <w:top w:val="nil"/>
              <w:left w:val="nil"/>
              <w:bottom w:val="single" w:sz="4" w:space="0" w:color="auto"/>
              <w:right w:val="single" w:sz="4" w:space="0" w:color="auto"/>
            </w:tcBorders>
            <w:shd w:val="clear" w:color="auto" w:fill="auto"/>
            <w:vAlign w:val="center"/>
            <w:hideMark/>
          </w:tcPr>
          <w:p w14:paraId="2250E5FC" w14:textId="77777777" w:rsidR="009609E7" w:rsidRPr="009609E7" w:rsidRDefault="009609E7" w:rsidP="009609E7">
            <w:pPr>
              <w:jc w:val="center"/>
              <w:rPr>
                <w:rFonts w:cs="Calibri"/>
                <w:szCs w:val="22"/>
              </w:rPr>
            </w:pPr>
            <w:r w:rsidRPr="009609E7">
              <w:rPr>
                <w:rFonts w:cs="Calibri"/>
                <w:szCs w:val="22"/>
              </w:rPr>
              <w:t>170</w:t>
            </w:r>
          </w:p>
        </w:tc>
        <w:tc>
          <w:tcPr>
            <w:tcW w:w="2940" w:type="dxa"/>
            <w:tcBorders>
              <w:top w:val="nil"/>
              <w:left w:val="nil"/>
              <w:bottom w:val="single" w:sz="4" w:space="0" w:color="auto"/>
              <w:right w:val="single" w:sz="4" w:space="0" w:color="auto"/>
            </w:tcBorders>
            <w:shd w:val="clear" w:color="auto" w:fill="auto"/>
            <w:vAlign w:val="center"/>
            <w:hideMark/>
          </w:tcPr>
          <w:p w14:paraId="1493B271" w14:textId="77777777" w:rsidR="009609E7" w:rsidRPr="009609E7" w:rsidRDefault="009609E7" w:rsidP="009609E7">
            <w:pPr>
              <w:jc w:val="center"/>
              <w:rPr>
                <w:rFonts w:cs="Calibri"/>
                <w:szCs w:val="22"/>
              </w:rPr>
            </w:pPr>
            <w:r w:rsidRPr="009609E7">
              <w:rPr>
                <w:rFonts w:cs="Calibri"/>
                <w:szCs w:val="22"/>
              </w:rPr>
              <w:t>8</w:t>
            </w:r>
          </w:p>
        </w:tc>
      </w:tr>
      <w:tr w:rsidR="009609E7" w:rsidRPr="009609E7" w14:paraId="64C50AC4" w14:textId="77777777" w:rsidTr="009609E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856663" w14:textId="77777777" w:rsidR="009609E7" w:rsidRPr="009609E7" w:rsidRDefault="009609E7" w:rsidP="009609E7">
            <w:pPr>
              <w:jc w:val="center"/>
              <w:rPr>
                <w:rFonts w:cs="Calibri"/>
                <w:szCs w:val="22"/>
              </w:rPr>
            </w:pPr>
            <w:r w:rsidRPr="009609E7">
              <w:rPr>
                <w:rFonts w:cs="Calibri"/>
                <w:szCs w:val="22"/>
              </w:rPr>
              <w:t>2022</w:t>
            </w:r>
          </w:p>
        </w:tc>
        <w:tc>
          <w:tcPr>
            <w:tcW w:w="2300" w:type="dxa"/>
            <w:tcBorders>
              <w:top w:val="nil"/>
              <w:left w:val="nil"/>
              <w:bottom w:val="single" w:sz="4" w:space="0" w:color="auto"/>
              <w:right w:val="single" w:sz="4" w:space="0" w:color="auto"/>
            </w:tcBorders>
            <w:shd w:val="clear" w:color="auto" w:fill="auto"/>
            <w:vAlign w:val="center"/>
            <w:hideMark/>
          </w:tcPr>
          <w:p w14:paraId="27B5BFE8" w14:textId="77777777" w:rsidR="009609E7" w:rsidRPr="009609E7" w:rsidRDefault="009609E7" w:rsidP="009609E7">
            <w:pPr>
              <w:jc w:val="center"/>
              <w:rPr>
                <w:rFonts w:cs="Calibri"/>
                <w:szCs w:val="22"/>
              </w:rPr>
            </w:pPr>
            <w:r w:rsidRPr="009609E7">
              <w:rPr>
                <w:rFonts w:cs="Calibri"/>
                <w:szCs w:val="22"/>
              </w:rPr>
              <w:t>159</w:t>
            </w:r>
          </w:p>
        </w:tc>
        <w:tc>
          <w:tcPr>
            <w:tcW w:w="2940" w:type="dxa"/>
            <w:tcBorders>
              <w:top w:val="nil"/>
              <w:left w:val="nil"/>
              <w:bottom w:val="single" w:sz="4" w:space="0" w:color="auto"/>
              <w:right w:val="single" w:sz="4" w:space="0" w:color="auto"/>
            </w:tcBorders>
            <w:shd w:val="clear" w:color="auto" w:fill="auto"/>
            <w:vAlign w:val="center"/>
            <w:hideMark/>
          </w:tcPr>
          <w:p w14:paraId="028FE15B" w14:textId="77777777" w:rsidR="009609E7" w:rsidRPr="009609E7" w:rsidRDefault="009609E7" w:rsidP="009609E7">
            <w:pPr>
              <w:jc w:val="center"/>
              <w:rPr>
                <w:rFonts w:cs="Calibri"/>
                <w:szCs w:val="22"/>
              </w:rPr>
            </w:pPr>
            <w:r w:rsidRPr="009609E7">
              <w:rPr>
                <w:rFonts w:cs="Calibri"/>
                <w:szCs w:val="22"/>
              </w:rPr>
              <w:t>5</w:t>
            </w:r>
          </w:p>
        </w:tc>
      </w:tr>
      <w:tr w:rsidR="009609E7" w:rsidRPr="009609E7" w14:paraId="4E05BA3C" w14:textId="77777777" w:rsidTr="009609E7">
        <w:trPr>
          <w:trHeight w:val="300"/>
        </w:trPr>
        <w:tc>
          <w:tcPr>
            <w:tcW w:w="6200" w:type="dxa"/>
            <w:gridSpan w:val="3"/>
            <w:tcBorders>
              <w:top w:val="nil"/>
              <w:left w:val="nil"/>
              <w:bottom w:val="nil"/>
              <w:right w:val="nil"/>
            </w:tcBorders>
            <w:shd w:val="clear" w:color="000000" w:fill="FFFFFF"/>
            <w:noWrap/>
            <w:vAlign w:val="bottom"/>
            <w:hideMark/>
          </w:tcPr>
          <w:p w14:paraId="763AEF92" w14:textId="77777777" w:rsidR="009609E7" w:rsidRPr="009609E7" w:rsidRDefault="009609E7" w:rsidP="009609E7">
            <w:pPr>
              <w:jc w:val="left"/>
              <w:rPr>
                <w:rFonts w:cs="Calibri"/>
                <w:szCs w:val="22"/>
              </w:rPr>
            </w:pPr>
            <w:r w:rsidRPr="009609E7">
              <w:rPr>
                <w:rFonts w:cs="Calibri"/>
                <w:szCs w:val="22"/>
              </w:rPr>
              <w:t>Forrás: TeIR, Nemzeti Munkaügyi Hivatal</w:t>
            </w:r>
          </w:p>
        </w:tc>
      </w:tr>
    </w:tbl>
    <w:p w14:paraId="4CC675EC" w14:textId="77777777" w:rsidR="009609E7" w:rsidRDefault="009609E7" w:rsidP="00C76BE7">
      <w:pPr>
        <w:rPr>
          <w:rFonts w:ascii="Times New Roman" w:hAnsi="Times New Roman"/>
          <w:sz w:val="24"/>
        </w:rPr>
      </w:pPr>
    </w:p>
    <w:p w14:paraId="74A6CEAD" w14:textId="77777777" w:rsidR="009609E7" w:rsidRPr="00657D39" w:rsidRDefault="00307E4C" w:rsidP="00C76BE7">
      <w:pPr>
        <w:rPr>
          <w:rFonts w:ascii="Times New Roman" w:hAnsi="Times New Roman"/>
          <w:sz w:val="24"/>
        </w:rPr>
      </w:pPr>
      <w:r w:rsidRPr="00657D39">
        <w:rPr>
          <w:rFonts w:ascii="Times New Roman" w:hAnsi="Times New Roman"/>
          <w:sz w:val="24"/>
        </w:rPr>
        <w:t>A pályakezdő álláskeresők aránya az összes álláskereső között az elmúlt években folyamatosan csökkent, és mára alacsonynak tekinthető. Ezek alapján megállapítható, hogy településünkön az oktatásból a munka világába történő átlépés nehézsége nem képezi jelentős okát a munkanélküliségnek. A pályakezdők nemek szerinti összetételéről nincs adatunk, de mivel eleve alacsony arányban jelennek meg pályakezdők az álláskeresők között, így feltételezzük, hogy a nőket sem érinti jelentős mértékben a pályakezdési munkanélküliség.</w:t>
      </w:r>
    </w:p>
    <w:p w14:paraId="3E53AAEC" w14:textId="77777777" w:rsidR="009609E7" w:rsidRDefault="009609E7" w:rsidP="00C76BE7">
      <w:pPr>
        <w:rPr>
          <w:rFonts w:ascii="Times New Roman" w:hAnsi="Times New Roman"/>
          <w:sz w:val="24"/>
        </w:rPr>
      </w:pPr>
    </w:p>
    <w:p w14:paraId="2AD1051D" w14:textId="77777777" w:rsidR="009609E7" w:rsidRPr="00056F13" w:rsidRDefault="009609E7" w:rsidP="00C76BE7">
      <w:pPr>
        <w:rPr>
          <w:rFonts w:ascii="Times New Roman" w:hAnsi="Times New Roman"/>
          <w:sz w:val="24"/>
        </w:rPr>
      </w:pPr>
    </w:p>
    <w:p w14:paraId="2FBDFA29"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b)</w:t>
      </w:r>
      <w:r w:rsidRPr="00056F13">
        <w:rPr>
          <w:rFonts w:ascii="Times New Roman" w:hAnsi="Times New Roman"/>
          <w:sz w:val="24"/>
        </w:rPr>
        <w:t xml:space="preserve"> nők részvétele foglalkoztatást segítő és képzési programokban </w:t>
      </w:r>
    </w:p>
    <w:p w14:paraId="59FB0C92" w14:textId="77777777" w:rsidR="00657D39" w:rsidRDefault="00657D39" w:rsidP="00C76BE7"/>
    <w:p w14:paraId="546AEFA9" w14:textId="77777777" w:rsidR="00657D39" w:rsidRPr="00657D39" w:rsidRDefault="00307E4C" w:rsidP="00C76BE7">
      <w:pPr>
        <w:rPr>
          <w:rFonts w:ascii="Times New Roman" w:hAnsi="Times New Roman"/>
          <w:sz w:val="24"/>
        </w:rPr>
      </w:pPr>
      <w:r w:rsidRPr="00657D39">
        <w:rPr>
          <w:rFonts w:ascii="Times New Roman" w:hAnsi="Times New Roman"/>
          <w:sz w:val="24"/>
        </w:rPr>
        <w:t>Csemőn nem készült statisztikai felmérés arra vonatkozóan, hogy a foglalkoztatást segítő és képzési programokban milyen arányban jelentek meg a női nem képviselői, erre vonatkozó adataink nincsenek. Tudjuk azonban, hogy kifejezetten nőket célzó programok nem indultak az elmúlt időszakban.</w:t>
      </w:r>
    </w:p>
    <w:p w14:paraId="2CC03E58" w14:textId="77777777" w:rsidR="00657D39" w:rsidRDefault="00657D39" w:rsidP="00C76BE7"/>
    <w:p w14:paraId="034E32B4"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c)</w:t>
      </w:r>
      <w:r w:rsidRPr="00056F13">
        <w:rPr>
          <w:rFonts w:ascii="Times New Roman" w:hAnsi="Times New Roman"/>
          <w:sz w:val="24"/>
        </w:rPr>
        <w:t xml:space="preserve"> alacsony iskolai végzettségű nők elhelyezkedési lehetőségei</w:t>
      </w:r>
    </w:p>
    <w:p w14:paraId="69FBC388" w14:textId="77777777" w:rsidR="00CF2485" w:rsidRPr="00657D39" w:rsidRDefault="00CF2485" w:rsidP="00C76BE7">
      <w:pPr>
        <w:rPr>
          <w:rFonts w:ascii="Times New Roman" w:hAnsi="Times New Roman"/>
          <w:sz w:val="24"/>
        </w:rPr>
      </w:pPr>
    </w:p>
    <w:p w14:paraId="7A8935AF" w14:textId="77777777" w:rsidR="00307E4C" w:rsidRPr="00657D39" w:rsidRDefault="00B8661B" w:rsidP="00C76BE7">
      <w:pPr>
        <w:rPr>
          <w:rFonts w:ascii="Times New Roman" w:hAnsi="Times New Roman"/>
          <w:sz w:val="24"/>
        </w:rPr>
      </w:pPr>
      <w:r w:rsidRPr="00657D39">
        <w:rPr>
          <w:rFonts w:ascii="Times New Roman" w:hAnsi="Times New Roman"/>
          <w:sz w:val="24"/>
        </w:rPr>
        <w:t>A nők elhelyezkedési esélyeit csökkenti az alacsony iskolai végzettség, a származás, etnikai hovatartozás, vagy ha hátrányos helyzetű kistérségekben élnek. Különösen nehéz helyzetben vannak azok, akiknél ezek a tényezők együttesen jelentkeznek. Az alacsony iskolai végzettségűek elhelyezkedési lehetősége a település kínálta munkahelyeken alacsony. Elsősorban az önkormányzat közfoglalkoztatási programjaiban kapnak feladatot és az indított képzéseken, programokban vesznek részt. Alkalmi jelleggel, nyári időszakban idénymunkán (metszés, gyümölcs szüret, zöldfűszer termesztés, stb.) jelentős számú alacsony végzettségű nő helyezkedik el és ez jelent jövedelmet számukra.</w:t>
      </w:r>
    </w:p>
    <w:p w14:paraId="25BA0290" w14:textId="77777777" w:rsidR="00657D39" w:rsidRPr="00056F13" w:rsidRDefault="00657D39" w:rsidP="00C76BE7">
      <w:pPr>
        <w:rPr>
          <w:rFonts w:ascii="Times New Roman" w:hAnsi="Times New Roman"/>
          <w:sz w:val="24"/>
        </w:rPr>
      </w:pPr>
    </w:p>
    <w:p w14:paraId="7CDD8663"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d)</w:t>
      </w:r>
      <w:r w:rsidRPr="00056F13">
        <w:rPr>
          <w:rFonts w:ascii="Times New Roman" w:hAnsi="Times New Roman"/>
          <w:sz w:val="24"/>
        </w:rPr>
        <w:t xml:space="preserve"> hátrányos megkülönböztetés a foglalkoztatás területén (pl. bérkülönbség)</w:t>
      </w:r>
    </w:p>
    <w:p w14:paraId="59798211" w14:textId="77777777" w:rsidR="00196FF2" w:rsidRPr="00056F13" w:rsidRDefault="00196FF2" w:rsidP="00C76BE7">
      <w:pPr>
        <w:autoSpaceDE w:val="0"/>
        <w:autoSpaceDN w:val="0"/>
        <w:adjustRightInd w:val="0"/>
        <w:spacing w:after="20"/>
        <w:ind w:firstLine="142"/>
        <w:rPr>
          <w:rFonts w:ascii="Times New Roman" w:hAnsi="Times New Roman"/>
          <w:sz w:val="24"/>
        </w:rPr>
      </w:pPr>
    </w:p>
    <w:p w14:paraId="257FBAFE" w14:textId="77777777" w:rsidR="00CF2485" w:rsidRPr="00406631" w:rsidRDefault="00BA5190" w:rsidP="00C76BE7">
      <w:pPr>
        <w:rPr>
          <w:rFonts w:ascii="Times New Roman" w:hAnsi="Times New Roman"/>
          <w:sz w:val="24"/>
        </w:rPr>
      </w:pPr>
      <w:r w:rsidRPr="00406631">
        <w:rPr>
          <w:rFonts w:ascii="Times New Roman" w:hAnsi="Times New Roman"/>
          <w:sz w:val="24"/>
        </w:rPr>
        <w:t xml:space="preserve">A munkaerő-piaci esélyek tekintetében az egyik legmeghatározóbb tényező az iskolai végzettség, így azok a nők, akik alacsony iskolai végzettséggel rendelkeznek, vagy még az általános iskola nyolc osztályát sem végezték el, komoly nehézségekkel szembesülnek a munka világában. Fokozhatja hátrányukat, ha e mellé még idősebb életkor, munkatapasztalat-hiány, vagy kisgyermekes családi háttér is társul. A csemői nők iskolai végzettségére vonatkozóan nem állnak rendelkezésre adatok, de érdemes figyelmet fordítani arra, hogy a helyi nők fiatalon versenyképes végzettségre tegyenek szert, ugyanis a lemorzsolódók egyéb kötöttségeik miatt később már sokkal nehezebben juthatnak megfelelő képzettséghez. Az alacsony iskolai végzettséggel rendelkező nők esetében kitörési pont a piacképes képzettség megszerzése lehet, amelyre a járási hivatal foglalkoztatási osztályán és egyéb foglalkoztatást segítő projektek keretében kaphatnak lehetőséget. </w:t>
      </w:r>
    </w:p>
    <w:p w14:paraId="5D83717F" w14:textId="77777777" w:rsidR="00657D39" w:rsidRPr="00657D39" w:rsidRDefault="00657D39" w:rsidP="00C76BE7">
      <w:pPr>
        <w:rPr>
          <w:rFonts w:ascii="Times New Roman" w:hAnsi="Times New Roman"/>
          <w:sz w:val="24"/>
        </w:rPr>
      </w:pPr>
    </w:p>
    <w:p w14:paraId="30355C92" w14:textId="77777777" w:rsidR="006865E8" w:rsidRPr="00056F13"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5.2 A"/>
        </w:smartTagPr>
        <w:r w:rsidRPr="00056F13">
          <w:rPr>
            <w:rFonts w:ascii="Times New Roman" w:hAnsi="Times New Roman"/>
            <w:sz w:val="24"/>
          </w:rPr>
          <w:t>5.2 A</w:t>
        </w:r>
      </w:smartTag>
      <w:r w:rsidRPr="00056F13">
        <w:rPr>
          <w:rFonts w:ascii="Times New Roman" w:hAnsi="Times New Roman"/>
          <w:sz w:val="24"/>
        </w:rPr>
        <w:t xml:space="preserve"> munkaerő-piaci és családi feladatok összeegyeztetését segítő szolgáltatások (pl. bölcsődei, családi napközi, óvodai férőhelyek, férőhelyhiány; közintézményekben rugalmas munkaidő, családbarát munkahelyi megoldások stb.)</w:t>
      </w:r>
    </w:p>
    <w:p w14:paraId="0A2D0CA8" w14:textId="47FDC687" w:rsidR="00055F8E" w:rsidRPr="00056F13" w:rsidRDefault="00055F8E" w:rsidP="00055F8E">
      <w:pPr>
        <w:autoSpaceDE w:val="0"/>
        <w:autoSpaceDN w:val="0"/>
        <w:adjustRightInd w:val="0"/>
        <w:spacing w:after="20"/>
        <w:ind w:firstLine="142"/>
        <w:rPr>
          <w:rFonts w:ascii="Times New Roman" w:hAnsi="Times New Roman"/>
          <w:i/>
          <w:iCs/>
          <w:sz w:val="24"/>
        </w:rPr>
      </w:pPr>
      <w:r w:rsidRPr="00056F13">
        <w:rPr>
          <w:rFonts w:ascii="Times New Roman" w:hAnsi="Times New Roman"/>
          <w:sz w:val="24"/>
        </w:rPr>
        <w:tab/>
      </w:r>
      <w:r w:rsidRPr="00056F13">
        <w:rPr>
          <w:rFonts w:ascii="Times New Roman" w:hAnsi="Times New Roman"/>
          <w:i/>
          <w:sz w:val="24"/>
        </w:rPr>
        <w:t xml:space="preserve"> </w:t>
      </w:r>
    </w:p>
    <w:p w14:paraId="648C1F19" w14:textId="77777777" w:rsidR="009609E7" w:rsidRDefault="009609E7" w:rsidP="00C76BE7">
      <w:pPr>
        <w:rPr>
          <w:rFonts w:ascii="Times New Roman" w:hAnsi="Times New Roman"/>
          <w:sz w:val="24"/>
        </w:rPr>
      </w:pPr>
    </w:p>
    <w:p w14:paraId="6E92001C" w14:textId="467CC91E" w:rsidR="009609E7" w:rsidRPr="00406631" w:rsidRDefault="007F06B2" w:rsidP="00C76BE7">
      <w:pPr>
        <w:rPr>
          <w:rFonts w:ascii="Times New Roman" w:hAnsi="Times New Roman"/>
          <w:sz w:val="24"/>
        </w:rPr>
      </w:pPr>
      <w:r w:rsidRPr="00406631">
        <w:rPr>
          <w:rFonts w:ascii="Times New Roman" w:hAnsi="Times New Roman"/>
          <w:sz w:val="24"/>
        </w:rPr>
        <w:t>A településen született kisgyermekek száma 2010 óta magas. Emellett jelentős mértékű a jellemzően fiatal, kisgyermekes családok aránya a betelepülő új lakosok között. A családok számára létfontosságú, hogy amilyen hamar lehet, a szülők visszatérhessenek a munkaerőpiacra. A lakosság zömmel nem helyben dolgozik, jelentős mértékű az ingázó munkavállalók száma.</w:t>
      </w:r>
    </w:p>
    <w:p w14:paraId="721B1FF0" w14:textId="77777777" w:rsidR="009609E7" w:rsidRPr="00406631" w:rsidRDefault="009609E7" w:rsidP="00C76BE7">
      <w:pPr>
        <w:rPr>
          <w:rFonts w:ascii="Times New Roman" w:hAnsi="Times New Roman"/>
          <w:sz w:val="24"/>
        </w:rPr>
      </w:pPr>
    </w:p>
    <w:p w14:paraId="15A53E70" w14:textId="77777777" w:rsidR="009609E7" w:rsidRDefault="009609E7" w:rsidP="00C76BE7">
      <w:pPr>
        <w:rPr>
          <w:rFonts w:ascii="Times New Roman" w:hAnsi="Times New Roman"/>
          <w:sz w:val="24"/>
        </w:rPr>
      </w:pPr>
    </w:p>
    <w:p w14:paraId="1AB80086" w14:textId="77777777" w:rsidR="00EA4F85" w:rsidRDefault="00EA4F85" w:rsidP="00C76BE7">
      <w:pPr>
        <w:rPr>
          <w:rFonts w:ascii="Times New Roman" w:hAnsi="Times New Roman"/>
          <w:sz w:val="24"/>
        </w:rPr>
      </w:pPr>
    </w:p>
    <w:p w14:paraId="1FF8E4C8" w14:textId="77777777" w:rsidR="00EA4F85" w:rsidRDefault="00EA4F85" w:rsidP="00C76BE7">
      <w:pPr>
        <w:rPr>
          <w:rFonts w:ascii="Times New Roman" w:hAnsi="Times New Roman"/>
          <w:sz w:val="24"/>
        </w:rPr>
      </w:pPr>
    </w:p>
    <w:p w14:paraId="2A6D86CD" w14:textId="77777777" w:rsidR="00EA4F85" w:rsidRDefault="00EA4F85" w:rsidP="00C76BE7">
      <w:pPr>
        <w:rPr>
          <w:rFonts w:ascii="Times New Roman" w:hAnsi="Times New Roman"/>
          <w:sz w:val="24"/>
        </w:rPr>
      </w:pPr>
    </w:p>
    <w:p w14:paraId="46D93E83" w14:textId="77777777" w:rsidR="00EA4F85" w:rsidRDefault="00EA4F85" w:rsidP="00C76BE7">
      <w:pPr>
        <w:rPr>
          <w:rFonts w:ascii="Times New Roman" w:hAnsi="Times New Roman"/>
          <w:sz w:val="24"/>
        </w:rPr>
      </w:pPr>
    </w:p>
    <w:p w14:paraId="174011D7" w14:textId="77777777" w:rsidR="00EA4F85" w:rsidRDefault="00EA4F85" w:rsidP="00C76BE7">
      <w:pPr>
        <w:rPr>
          <w:rFonts w:ascii="Times New Roman" w:hAnsi="Times New Roman"/>
          <w:sz w:val="24"/>
        </w:rPr>
      </w:pPr>
    </w:p>
    <w:p w14:paraId="0FF92E50" w14:textId="77777777" w:rsidR="00EA4F85" w:rsidRDefault="00EA4F85" w:rsidP="00C76BE7">
      <w:pPr>
        <w:rPr>
          <w:rFonts w:ascii="Times New Roman" w:hAnsi="Times New Roman"/>
          <w:sz w:val="24"/>
        </w:rPr>
      </w:pPr>
    </w:p>
    <w:p w14:paraId="3E218160" w14:textId="77777777" w:rsidR="00FE3606" w:rsidRDefault="00FE3606" w:rsidP="00C76BE7">
      <w:pPr>
        <w:rPr>
          <w:rFonts w:ascii="Times New Roman" w:hAnsi="Times New Roman"/>
          <w:sz w:val="24"/>
        </w:rPr>
      </w:pPr>
    </w:p>
    <w:tbl>
      <w:tblPr>
        <w:tblW w:w="7220" w:type="dxa"/>
        <w:tblCellMar>
          <w:left w:w="70" w:type="dxa"/>
          <w:right w:w="70" w:type="dxa"/>
        </w:tblCellMar>
        <w:tblLook w:val="04A0" w:firstRow="1" w:lastRow="0" w:firstColumn="1" w:lastColumn="0" w:noHBand="0" w:noVBand="1"/>
      </w:tblPr>
      <w:tblGrid>
        <w:gridCol w:w="960"/>
        <w:gridCol w:w="2080"/>
        <w:gridCol w:w="2100"/>
        <w:gridCol w:w="2080"/>
      </w:tblGrid>
      <w:tr w:rsidR="00FE3606" w:rsidRPr="00FE3606" w14:paraId="789BCD7D" w14:textId="77777777" w:rsidTr="00FE3606">
        <w:trPr>
          <w:trHeight w:val="930"/>
        </w:trPr>
        <w:tc>
          <w:tcPr>
            <w:tcW w:w="72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3B60C" w14:textId="77777777" w:rsidR="00FE3606" w:rsidRPr="00FE3606" w:rsidRDefault="00FE3606" w:rsidP="00FE3606">
            <w:pPr>
              <w:jc w:val="center"/>
              <w:rPr>
                <w:rFonts w:cs="Calibri"/>
                <w:b/>
                <w:bCs/>
                <w:color w:val="000000"/>
                <w:szCs w:val="22"/>
              </w:rPr>
            </w:pPr>
            <w:r w:rsidRPr="00FE3606">
              <w:rPr>
                <w:rFonts w:cs="Calibri"/>
                <w:b/>
                <w:bCs/>
                <w:color w:val="000000"/>
                <w:szCs w:val="22"/>
              </w:rPr>
              <w:t xml:space="preserve">5. 2. 1. számú táblázat – Védőnői álláshelyek száma </w:t>
            </w:r>
            <w:r w:rsidRPr="00FE3606">
              <w:rPr>
                <w:rFonts w:cs="Calibri"/>
                <w:color w:val="000000"/>
                <w:szCs w:val="22"/>
              </w:rPr>
              <w:t>(a 4.3.1. táblával azonos)</w:t>
            </w:r>
          </w:p>
        </w:tc>
      </w:tr>
      <w:tr w:rsidR="00FE3606" w:rsidRPr="00FE3606" w14:paraId="4F711506" w14:textId="77777777" w:rsidTr="00FE3606">
        <w:trPr>
          <w:trHeight w:val="1515"/>
        </w:trPr>
        <w:tc>
          <w:tcPr>
            <w:tcW w:w="960" w:type="dxa"/>
            <w:vMerge w:val="restart"/>
            <w:tcBorders>
              <w:top w:val="nil"/>
              <w:left w:val="single" w:sz="4" w:space="0" w:color="auto"/>
              <w:bottom w:val="single" w:sz="4" w:space="0" w:color="auto"/>
              <w:right w:val="single" w:sz="4" w:space="0" w:color="auto"/>
            </w:tcBorders>
            <w:shd w:val="clear" w:color="000000" w:fill="E2EFDA"/>
            <w:noWrap/>
            <w:vAlign w:val="center"/>
            <w:hideMark/>
          </w:tcPr>
          <w:p w14:paraId="0C271A2B" w14:textId="77777777" w:rsidR="00FE3606" w:rsidRPr="00FE3606" w:rsidRDefault="00FE3606" w:rsidP="00FE3606">
            <w:pPr>
              <w:jc w:val="center"/>
              <w:rPr>
                <w:rFonts w:cs="Calibri"/>
                <w:b/>
                <w:bCs/>
                <w:color w:val="000000"/>
                <w:szCs w:val="22"/>
              </w:rPr>
            </w:pPr>
            <w:r w:rsidRPr="00FE3606">
              <w:rPr>
                <w:rFonts w:cs="Calibri"/>
                <w:b/>
                <w:bCs/>
                <w:color w:val="000000"/>
                <w:szCs w:val="22"/>
              </w:rPr>
              <w:t>Év</w:t>
            </w:r>
          </w:p>
        </w:tc>
        <w:tc>
          <w:tcPr>
            <w:tcW w:w="2080" w:type="dxa"/>
            <w:tcBorders>
              <w:top w:val="nil"/>
              <w:left w:val="nil"/>
              <w:bottom w:val="single" w:sz="4" w:space="0" w:color="auto"/>
              <w:right w:val="single" w:sz="4" w:space="0" w:color="auto"/>
            </w:tcBorders>
            <w:shd w:val="clear" w:color="000000" w:fill="E2EFDA"/>
            <w:vAlign w:val="center"/>
            <w:hideMark/>
          </w:tcPr>
          <w:p w14:paraId="53238A82" w14:textId="77777777" w:rsidR="00FE3606" w:rsidRPr="00FE3606" w:rsidRDefault="00FE3606" w:rsidP="00FE3606">
            <w:pPr>
              <w:jc w:val="center"/>
              <w:rPr>
                <w:rFonts w:cs="Calibri"/>
                <w:b/>
                <w:bCs/>
                <w:color w:val="000000"/>
                <w:szCs w:val="22"/>
              </w:rPr>
            </w:pPr>
            <w:r w:rsidRPr="00FE3606">
              <w:rPr>
                <w:rFonts w:cs="Calibri"/>
                <w:b/>
                <w:bCs/>
                <w:color w:val="000000"/>
                <w:szCs w:val="22"/>
              </w:rPr>
              <w:t>Betöltött védőnői álláshelyek száma</w:t>
            </w:r>
            <w:r w:rsidRPr="00FE3606">
              <w:rPr>
                <w:rFonts w:cs="Calibri"/>
                <w:b/>
                <w:bCs/>
                <w:color w:val="000000"/>
                <w:szCs w:val="22"/>
              </w:rPr>
              <w:br/>
            </w:r>
            <w:r w:rsidRPr="00FE3606">
              <w:rPr>
                <w:rFonts w:cs="Calibri"/>
                <w:color w:val="000000"/>
                <w:szCs w:val="22"/>
              </w:rPr>
              <w:t>(TS 109)</w:t>
            </w:r>
          </w:p>
        </w:tc>
        <w:tc>
          <w:tcPr>
            <w:tcW w:w="2100" w:type="dxa"/>
            <w:tcBorders>
              <w:top w:val="nil"/>
              <w:left w:val="nil"/>
              <w:bottom w:val="single" w:sz="4" w:space="0" w:color="auto"/>
              <w:right w:val="single" w:sz="4" w:space="0" w:color="auto"/>
            </w:tcBorders>
            <w:shd w:val="clear" w:color="000000" w:fill="E2EFDA"/>
            <w:vAlign w:val="center"/>
            <w:hideMark/>
          </w:tcPr>
          <w:p w14:paraId="1585817C" w14:textId="77777777" w:rsidR="00FE3606" w:rsidRPr="00FE3606" w:rsidRDefault="00FE3606" w:rsidP="00FE3606">
            <w:pPr>
              <w:jc w:val="center"/>
              <w:rPr>
                <w:rFonts w:cs="Calibri"/>
                <w:b/>
                <w:bCs/>
                <w:color w:val="000000"/>
                <w:szCs w:val="22"/>
              </w:rPr>
            </w:pPr>
            <w:r w:rsidRPr="00FE3606">
              <w:rPr>
                <w:rFonts w:cs="Calibri"/>
                <w:b/>
                <w:bCs/>
                <w:color w:val="000000"/>
                <w:szCs w:val="22"/>
              </w:rPr>
              <w:t>0-3 év közötti gyermekek száma</w:t>
            </w:r>
          </w:p>
        </w:tc>
        <w:tc>
          <w:tcPr>
            <w:tcW w:w="2080" w:type="dxa"/>
            <w:tcBorders>
              <w:top w:val="nil"/>
              <w:left w:val="nil"/>
              <w:bottom w:val="single" w:sz="4" w:space="0" w:color="auto"/>
              <w:right w:val="single" w:sz="4" w:space="0" w:color="auto"/>
            </w:tcBorders>
            <w:shd w:val="clear" w:color="000000" w:fill="E2EFDA"/>
            <w:vAlign w:val="center"/>
            <w:hideMark/>
          </w:tcPr>
          <w:p w14:paraId="3DC526DF" w14:textId="77777777" w:rsidR="00FE3606" w:rsidRPr="00FE3606" w:rsidRDefault="00FE3606" w:rsidP="00FE3606">
            <w:pPr>
              <w:jc w:val="center"/>
              <w:rPr>
                <w:rFonts w:cs="Calibri"/>
                <w:b/>
                <w:bCs/>
                <w:color w:val="000000"/>
                <w:szCs w:val="22"/>
              </w:rPr>
            </w:pPr>
            <w:r w:rsidRPr="00FE3606">
              <w:rPr>
                <w:rFonts w:cs="Calibri"/>
                <w:b/>
                <w:bCs/>
                <w:color w:val="000000"/>
                <w:szCs w:val="22"/>
              </w:rPr>
              <w:t>Átlagos gyermekszám védőnőnként</w:t>
            </w:r>
          </w:p>
        </w:tc>
      </w:tr>
      <w:tr w:rsidR="00FE3606" w:rsidRPr="00FE3606" w14:paraId="50A42093" w14:textId="77777777" w:rsidTr="00FE3606">
        <w:trPr>
          <w:trHeight w:val="600"/>
        </w:trPr>
        <w:tc>
          <w:tcPr>
            <w:tcW w:w="960" w:type="dxa"/>
            <w:vMerge/>
            <w:tcBorders>
              <w:top w:val="nil"/>
              <w:left w:val="single" w:sz="4" w:space="0" w:color="auto"/>
              <w:bottom w:val="single" w:sz="4" w:space="0" w:color="auto"/>
              <w:right w:val="single" w:sz="4" w:space="0" w:color="auto"/>
            </w:tcBorders>
            <w:vAlign w:val="center"/>
            <w:hideMark/>
          </w:tcPr>
          <w:p w14:paraId="4040631E" w14:textId="77777777" w:rsidR="00FE3606" w:rsidRPr="00FE3606" w:rsidRDefault="00FE3606" w:rsidP="00FE3606">
            <w:pPr>
              <w:jc w:val="left"/>
              <w:rPr>
                <w:rFonts w:cs="Calibri"/>
                <w:b/>
                <w:bCs/>
                <w:color w:val="000000"/>
                <w:szCs w:val="22"/>
              </w:rPr>
            </w:pPr>
          </w:p>
        </w:tc>
        <w:tc>
          <w:tcPr>
            <w:tcW w:w="2080" w:type="dxa"/>
            <w:tcBorders>
              <w:top w:val="nil"/>
              <w:left w:val="nil"/>
              <w:bottom w:val="single" w:sz="4" w:space="0" w:color="auto"/>
              <w:right w:val="single" w:sz="4" w:space="0" w:color="auto"/>
            </w:tcBorders>
            <w:shd w:val="clear" w:color="000000" w:fill="E2EFDA"/>
            <w:noWrap/>
            <w:vAlign w:val="center"/>
            <w:hideMark/>
          </w:tcPr>
          <w:p w14:paraId="01274ADF" w14:textId="77777777" w:rsidR="00FE3606" w:rsidRPr="00FE3606" w:rsidRDefault="00FE3606" w:rsidP="00FE3606">
            <w:pPr>
              <w:jc w:val="center"/>
              <w:rPr>
                <w:rFonts w:cs="Calibri"/>
                <w:b/>
                <w:bCs/>
                <w:color w:val="000000"/>
                <w:szCs w:val="22"/>
              </w:rPr>
            </w:pPr>
            <w:r w:rsidRPr="00FE3606">
              <w:rPr>
                <w:rFonts w:cs="Calibri"/>
                <w:b/>
                <w:bCs/>
                <w:color w:val="000000"/>
                <w:szCs w:val="22"/>
              </w:rPr>
              <w:t>db</w:t>
            </w:r>
          </w:p>
        </w:tc>
        <w:tc>
          <w:tcPr>
            <w:tcW w:w="2100" w:type="dxa"/>
            <w:tcBorders>
              <w:top w:val="nil"/>
              <w:left w:val="nil"/>
              <w:bottom w:val="single" w:sz="4" w:space="0" w:color="auto"/>
              <w:right w:val="single" w:sz="4" w:space="0" w:color="auto"/>
            </w:tcBorders>
            <w:shd w:val="clear" w:color="000000" w:fill="E2EFDA"/>
            <w:noWrap/>
            <w:vAlign w:val="center"/>
            <w:hideMark/>
          </w:tcPr>
          <w:p w14:paraId="5B6FFFBD" w14:textId="77777777" w:rsidR="00FE3606" w:rsidRPr="00FE3606" w:rsidRDefault="00FE3606" w:rsidP="00FE3606">
            <w:pPr>
              <w:jc w:val="center"/>
              <w:rPr>
                <w:rFonts w:cs="Calibri"/>
                <w:b/>
                <w:bCs/>
                <w:color w:val="000000"/>
                <w:szCs w:val="22"/>
              </w:rPr>
            </w:pPr>
            <w:r w:rsidRPr="00FE3606">
              <w:rPr>
                <w:rFonts w:cs="Calibri"/>
                <w:b/>
                <w:bCs/>
                <w:color w:val="000000"/>
                <w:szCs w:val="22"/>
              </w:rPr>
              <w:t>fő</w:t>
            </w:r>
          </w:p>
        </w:tc>
        <w:tc>
          <w:tcPr>
            <w:tcW w:w="2080" w:type="dxa"/>
            <w:tcBorders>
              <w:top w:val="nil"/>
              <w:left w:val="nil"/>
              <w:bottom w:val="single" w:sz="4" w:space="0" w:color="auto"/>
              <w:right w:val="single" w:sz="4" w:space="0" w:color="auto"/>
            </w:tcBorders>
            <w:shd w:val="clear" w:color="000000" w:fill="E2EFDA"/>
            <w:noWrap/>
            <w:vAlign w:val="center"/>
            <w:hideMark/>
          </w:tcPr>
          <w:p w14:paraId="72B2CE60" w14:textId="77777777" w:rsidR="00FE3606" w:rsidRPr="00FE3606" w:rsidRDefault="00FE3606" w:rsidP="00FE3606">
            <w:pPr>
              <w:jc w:val="center"/>
              <w:rPr>
                <w:rFonts w:cs="Calibri"/>
                <w:b/>
                <w:bCs/>
                <w:color w:val="000000"/>
                <w:szCs w:val="22"/>
              </w:rPr>
            </w:pPr>
            <w:r w:rsidRPr="00FE3606">
              <w:rPr>
                <w:rFonts w:cs="Calibri"/>
                <w:b/>
                <w:bCs/>
                <w:color w:val="000000"/>
                <w:szCs w:val="22"/>
              </w:rPr>
              <w:t>fő</w:t>
            </w:r>
          </w:p>
        </w:tc>
      </w:tr>
      <w:tr w:rsidR="00FE3606" w:rsidRPr="00FE3606" w14:paraId="04481D32" w14:textId="77777777" w:rsidTr="00FE360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82903A" w14:textId="77777777" w:rsidR="00FE3606" w:rsidRPr="00FE3606" w:rsidRDefault="00FE3606" w:rsidP="00FE3606">
            <w:pPr>
              <w:jc w:val="center"/>
              <w:rPr>
                <w:rFonts w:cs="Calibri"/>
                <w:szCs w:val="22"/>
              </w:rPr>
            </w:pPr>
            <w:r w:rsidRPr="00FE3606">
              <w:rPr>
                <w:rFonts w:cs="Calibri"/>
                <w:szCs w:val="22"/>
              </w:rPr>
              <w:t>2017</w:t>
            </w:r>
          </w:p>
        </w:tc>
        <w:tc>
          <w:tcPr>
            <w:tcW w:w="2080" w:type="dxa"/>
            <w:tcBorders>
              <w:top w:val="nil"/>
              <w:left w:val="nil"/>
              <w:bottom w:val="single" w:sz="4" w:space="0" w:color="auto"/>
              <w:right w:val="single" w:sz="4" w:space="0" w:color="auto"/>
            </w:tcBorders>
            <w:shd w:val="clear" w:color="auto" w:fill="auto"/>
            <w:noWrap/>
            <w:vAlign w:val="center"/>
            <w:hideMark/>
          </w:tcPr>
          <w:p w14:paraId="02E3DF56" w14:textId="77777777" w:rsidR="00FE3606" w:rsidRPr="00FE3606" w:rsidRDefault="00FE3606" w:rsidP="00FE3606">
            <w:pPr>
              <w:jc w:val="center"/>
              <w:rPr>
                <w:rFonts w:cs="Calibri"/>
                <w:color w:val="000000"/>
                <w:szCs w:val="22"/>
              </w:rPr>
            </w:pPr>
            <w:r w:rsidRPr="00FE3606">
              <w:rPr>
                <w:rFonts w:cs="Calibri"/>
                <w:color w:val="000000"/>
                <w:szCs w:val="22"/>
              </w:rPr>
              <w:t>2</w:t>
            </w:r>
          </w:p>
        </w:tc>
        <w:tc>
          <w:tcPr>
            <w:tcW w:w="2100" w:type="dxa"/>
            <w:tcBorders>
              <w:top w:val="nil"/>
              <w:left w:val="nil"/>
              <w:bottom w:val="single" w:sz="4" w:space="0" w:color="auto"/>
              <w:right w:val="single" w:sz="4" w:space="0" w:color="auto"/>
            </w:tcBorders>
            <w:shd w:val="clear" w:color="auto" w:fill="auto"/>
            <w:noWrap/>
            <w:vAlign w:val="center"/>
            <w:hideMark/>
          </w:tcPr>
          <w:p w14:paraId="7AFB86AF" w14:textId="77777777" w:rsidR="00FE3606" w:rsidRPr="00FE3606" w:rsidRDefault="00FE3606" w:rsidP="00FE3606">
            <w:pPr>
              <w:jc w:val="center"/>
              <w:rPr>
                <w:rFonts w:cs="Calibri"/>
                <w:color w:val="000000"/>
                <w:szCs w:val="22"/>
              </w:rPr>
            </w:pPr>
            <w:r w:rsidRPr="00FE3606">
              <w:rPr>
                <w:rFonts w:cs="Calibri"/>
                <w:color w:val="000000"/>
                <w:szCs w:val="22"/>
              </w:rPr>
              <w:t>161</w:t>
            </w:r>
          </w:p>
        </w:tc>
        <w:tc>
          <w:tcPr>
            <w:tcW w:w="2080" w:type="dxa"/>
            <w:tcBorders>
              <w:top w:val="nil"/>
              <w:left w:val="nil"/>
              <w:bottom w:val="single" w:sz="4" w:space="0" w:color="auto"/>
              <w:right w:val="single" w:sz="4" w:space="0" w:color="auto"/>
            </w:tcBorders>
            <w:shd w:val="clear" w:color="000000" w:fill="FCE4D6"/>
            <w:noWrap/>
            <w:vAlign w:val="center"/>
            <w:hideMark/>
          </w:tcPr>
          <w:p w14:paraId="1E6ADA5E" w14:textId="77777777" w:rsidR="00FE3606" w:rsidRPr="00FE3606" w:rsidRDefault="00FE3606" w:rsidP="00FE3606">
            <w:pPr>
              <w:jc w:val="center"/>
              <w:rPr>
                <w:rFonts w:cs="Calibri"/>
                <w:color w:val="000000"/>
                <w:szCs w:val="22"/>
              </w:rPr>
            </w:pPr>
            <w:r w:rsidRPr="00FE3606">
              <w:rPr>
                <w:rFonts w:cs="Calibri"/>
                <w:color w:val="000000"/>
                <w:szCs w:val="22"/>
              </w:rPr>
              <w:t>80,5</w:t>
            </w:r>
          </w:p>
        </w:tc>
      </w:tr>
      <w:tr w:rsidR="00FE3606" w:rsidRPr="00FE3606" w14:paraId="0A7E7E38" w14:textId="77777777" w:rsidTr="00FE360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94C0DB" w14:textId="77777777" w:rsidR="00FE3606" w:rsidRPr="00FE3606" w:rsidRDefault="00FE3606" w:rsidP="00FE3606">
            <w:pPr>
              <w:jc w:val="center"/>
              <w:rPr>
                <w:rFonts w:cs="Calibri"/>
                <w:szCs w:val="22"/>
              </w:rPr>
            </w:pPr>
            <w:r w:rsidRPr="00FE3606">
              <w:rPr>
                <w:rFonts w:cs="Calibri"/>
                <w:szCs w:val="22"/>
              </w:rPr>
              <w:t>2018</w:t>
            </w:r>
          </w:p>
        </w:tc>
        <w:tc>
          <w:tcPr>
            <w:tcW w:w="2080" w:type="dxa"/>
            <w:tcBorders>
              <w:top w:val="nil"/>
              <w:left w:val="nil"/>
              <w:bottom w:val="single" w:sz="4" w:space="0" w:color="auto"/>
              <w:right w:val="single" w:sz="4" w:space="0" w:color="auto"/>
            </w:tcBorders>
            <w:shd w:val="clear" w:color="auto" w:fill="auto"/>
            <w:noWrap/>
            <w:vAlign w:val="center"/>
            <w:hideMark/>
          </w:tcPr>
          <w:p w14:paraId="2EB78C84" w14:textId="77777777" w:rsidR="00FE3606" w:rsidRPr="00FE3606" w:rsidRDefault="00FE3606" w:rsidP="00FE3606">
            <w:pPr>
              <w:jc w:val="center"/>
              <w:rPr>
                <w:rFonts w:cs="Calibri"/>
                <w:color w:val="000000"/>
                <w:szCs w:val="22"/>
              </w:rPr>
            </w:pPr>
            <w:r w:rsidRPr="00FE3606">
              <w:rPr>
                <w:rFonts w:cs="Calibri"/>
                <w:color w:val="000000"/>
                <w:szCs w:val="22"/>
              </w:rPr>
              <w:t>2</w:t>
            </w:r>
          </w:p>
        </w:tc>
        <w:tc>
          <w:tcPr>
            <w:tcW w:w="2100" w:type="dxa"/>
            <w:tcBorders>
              <w:top w:val="nil"/>
              <w:left w:val="nil"/>
              <w:bottom w:val="single" w:sz="4" w:space="0" w:color="auto"/>
              <w:right w:val="single" w:sz="4" w:space="0" w:color="auto"/>
            </w:tcBorders>
            <w:shd w:val="clear" w:color="auto" w:fill="auto"/>
            <w:noWrap/>
            <w:vAlign w:val="center"/>
            <w:hideMark/>
          </w:tcPr>
          <w:p w14:paraId="52968090" w14:textId="77777777" w:rsidR="00FE3606" w:rsidRPr="00FE3606" w:rsidRDefault="00FE3606" w:rsidP="00FE3606">
            <w:pPr>
              <w:jc w:val="center"/>
              <w:rPr>
                <w:rFonts w:cs="Calibri"/>
                <w:color w:val="000000"/>
                <w:szCs w:val="22"/>
              </w:rPr>
            </w:pPr>
            <w:r w:rsidRPr="00FE3606">
              <w:rPr>
                <w:rFonts w:cs="Calibri"/>
                <w:color w:val="000000"/>
                <w:szCs w:val="22"/>
              </w:rPr>
              <w:t>133</w:t>
            </w:r>
          </w:p>
        </w:tc>
        <w:tc>
          <w:tcPr>
            <w:tcW w:w="2080" w:type="dxa"/>
            <w:tcBorders>
              <w:top w:val="nil"/>
              <w:left w:val="nil"/>
              <w:bottom w:val="single" w:sz="4" w:space="0" w:color="auto"/>
              <w:right w:val="single" w:sz="4" w:space="0" w:color="auto"/>
            </w:tcBorders>
            <w:shd w:val="clear" w:color="000000" w:fill="FCE4D6"/>
            <w:noWrap/>
            <w:vAlign w:val="center"/>
            <w:hideMark/>
          </w:tcPr>
          <w:p w14:paraId="72CF01A1" w14:textId="77777777" w:rsidR="00FE3606" w:rsidRPr="00FE3606" w:rsidRDefault="00FE3606" w:rsidP="00FE3606">
            <w:pPr>
              <w:jc w:val="center"/>
              <w:rPr>
                <w:rFonts w:cs="Calibri"/>
                <w:color w:val="000000"/>
                <w:szCs w:val="22"/>
              </w:rPr>
            </w:pPr>
            <w:r w:rsidRPr="00FE3606">
              <w:rPr>
                <w:rFonts w:cs="Calibri"/>
                <w:color w:val="000000"/>
                <w:szCs w:val="22"/>
              </w:rPr>
              <w:t>66,5</w:t>
            </w:r>
          </w:p>
        </w:tc>
      </w:tr>
      <w:tr w:rsidR="00FE3606" w:rsidRPr="00FE3606" w14:paraId="601FD0F3" w14:textId="77777777" w:rsidTr="00FE360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BCE038" w14:textId="77777777" w:rsidR="00FE3606" w:rsidRPr="00FE3606" w:rsidRDefault="00FE3606" w:rsidP="00FE3606">
            <w:pPr>
              <w:jc w:val="center"/>
              <w:rPr>
                <w:rFonts w:cs="Calibri"/>
                <w:szCs w:val="22"/>
              </w:rPr>
            </w:pPr>
            <w:r w:rsidRPr="00FE3606">
              <w:rPr>
                <w:rFonts w:cs="Calibri"/>
                <w:szCs w:val="22"/>
              </w:rPr>
              <w:t>2019</w:t>
            </w:r>
          </w:p>
        </w:tc>
        <w:tc>
          <w:tcPr>
            <w:tcW w:w="2080" w:type="dxa"/>
            <w:tcBorders>
              <w:top w:val="nil"/>
              <w:left w:val="nil"/>
              <w:bottom w:val="single" w:sz="4" w:space="0" w:color="auto"/>
              <w:right w:val="single" w:sz="4" w:space="0" w:color="auto"/>
            </w:tcBorders>
            <w:shd w:val="clear" w:color="auto" w:fill="auto"/>
            <w:noWrap/>
            <w:vAlign w:val="center"/>
            <w:hideMark/>
          </w:tcPr>
          <w:p w14:paraId="35F28ED3" w14:textId="77777777" w:rsidR="00FE3606" w:rsidRPr="00FE3606" w:rsidRDefault="00FE3606" w:rsidP="00FE3606">
            <w:pPr>
              <w:jc w:val="center"/>
              <w:rPr>
                <w:rFonts w:cs="Calibri"/>
                <w:color w:val="000000"/>
                <w:szCs w:val="22"/>
              </w:rPr>
            </w:pPr>
            <w:r w:rsidRPr="00FE3606">
              <w:rPr>
                <w:rFonts w:cs="Calibri"/>
                <w:color w:val="000000"/>
                <w:szCs w:val="22"/>
              </w:rPr>
              <w:t>2</w:t>
            </w:r>
          </w:p>
        </w:tc>
        <w:tc>
          <w:tcPr>
            <w:tcW w:w="2100" w:type="dxa"/>
            <w:tcBorders>
              <w:top w:val="nil"/>
              <w:left w:val="nil"/>
              <w:bottom w:val="single" w:sz="4" w:space="0" w:color="auto"/>
              <w:right w:val="single" w:sz="4" w:space="0" w:color="auto"/>
            </w:tcBorders>
            <w:shd w:val="clear" w:color="auto" w:fill="auto"/>
            <w:noWrap/>
            <w:vAlign w:val="center"/>
            <w:hideMark/>
          </w:tcPr>
          <w:p w14:paraId="355DFD42" w14:textId="77777777" w:rsidR="00FE3606" w:rsidRPr="00FE3606" w:rsidRDefault="00FE3606" w:rsidP="00FE3606">
            <w:pPr>
              <w:jc w:val="center"/>
              <w:rPr>
                <w:rFonts w:cs="Calibri"/>
                <w:color w:val="000000"/>
                <w:szCs w:val="22"/>
              </w:rPr>
            </w:pPr>
            <w:r w:rsidRPr="00FE3606">
              <w:rPr>
                <w:rFonts w:cs="Calibri"/>
                <w:color w:val="000000"/>
                <w:szCs w:val="22"/>
              </w:rPr>
              <w:t>150</w:t>
            </w:r>
          </w:p>
        </w:tc>
        <w:tc>
          <w:tcPr>
            <w:tcW w:w="2080" w:type="dxa"/>
            <w:tcBorders>
              <w:top w:val="nil"/>
              <w:left w:val="nil"/>
              <w:bottom w:val="single" w:sz="4" w:space="0" w:color="auto"/>
              <w:right w:val="single" w:sz="4" w:space="0" w:color="auto"/>
            </w:tcBorders>
            <w:shd w:val="clear" w:color="000000" w:fill="FCE4D6"/>
            <w:noWrap/>
            <w:vAlign w:val="center"/>
            <w:hideMark/>
          </w:tcPr>
          <w:p w14:paraId="71C9A730" w14:textId="77777777" w:rsidR="00FE3606" w:rsidRPr="00FE3606" w:rsidRDefault="00FE3606" w:rsidP="00FE3606">
            <w:pPr>
              <w:jc w:val="center"/>
              <w:rPr>
                <w:rFonts w:cs="Calibri"/>
                <w:color w:val="000000"/>
                <w:szCs w:val="22"/>
              </w:rPr>
            </w:pPr>
            <w:r w:rsidRPr="00FE3606">
              <w:rPr>
                <w:rFonts w:cs="Calibri"/>
                <w:color w:val="000000"/>
                <w:szCs w:val="22"/>
              </w:rPr>
              <w:t>75</w:t>
            </w:r>
          </w:p>
        </w:tc>
      </w:tr>
      <w:tr w:rsidR="00FE3606" w:rsidRPr="00FE3606" w14:paraId="44AE9AAB" w14:textId="77777777" w:rsidTr="00FE360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9FE580" w14:textId="77777777" w:rsidR="00FE3606" w:rsidRPr="00FE3606" w:rsidRDefault="00FE3606" w:rsidP="00FE3606">
            <w:pPr>
              <w:jc w:val="center"/>
              <w:rPr>
                <w:rFonts w:cs="Calibri"/>
                <w:szCs w:val="22"/>
              </w:rPr>
            </w:pPr>
            <w:r w:rsidRPr="00FE3606">
              <w:rPr>
                <w:rFonts w:cs="Calibri"/>
                <w:szCs w:val="22"/>
              </w:rPr>
              <w:t>2020</w:t>
            </w:r>
          </w:p>
        </w:tc>
        <w:tc>
          <w:tcPr>
            <w:tcW w:w="2080" w:type="dxa"/>
            <w:tcBorders>
              <w:top w:val="nil"/>
              <w:left w:val="nil"/>
              <w:bottom w:val="single" w:sz="4" w:space="0" w:color="auto"/>
              <w:right w:val="single" w:sz="4" w:space="0" w:color="auto"/>
            </w:tcBorders>
            <w:shd w:val="clear" w:color="auto" w:fill="auto"/>
            <w:noWrap/>
            <w:vAlign w:val="center"/>
            <w:hideMark/>
          </w:tcPr>
          <w:p w14:paraId="74343690" w14:textId="77777777" w:rsidR="00FE3606" w:rsidRPr="00FE3606" w:rsidRDefault="00FE3606" w:rsidP="00FE3606">
            <w:pPr>
              <w:jc w:val="center"/>
              <w:rPr>
                <w:rFonts w:cs="Calibri"/>
                <w:color w:val="000000"/>
                <w:szCs w:val="22"/>
              </w:rPr>
            </w:pPr>
            <w:r w:rsidRPr="00FE3606">
              <w:rPr>
                <w:rFonts w:cs="Calibri"/>
                <w:color w:val="000000"/>
                <w:szCs w:val="22"/>
              </w:rPr>
              <w:t>3</w:t>
            </w:r>
          </w:p>
        </w:tc>
        <w:tc>
          <w:tcPr>
            <w:tcW w:w="2100" w:type="dxa"/>
            <w:tcBorders>
              <w:top w:val="nil"/>
              <w:left w:val="nil"/>
              <w:bottom w:val="single" w:sz="4" w:space="0" w:color="auto"/>
              <w:right w:val="single" w:sz="4" w:space="0" w:color="auto"/>
            </w:tcBorders>
            <w:shd w:val="clear" w:color="auto" w:fill="auto"/>
            <w:noWrap/>
            <w:vAlign w:val="center"/>
            <w:hideMark/>
          </w:tcPr>
          <w:p w14:paraId="121E3511" w14:textId="77777777" w:rsidR="00FE3606" w:rsidRPr="00FE3606" w:rsidRDefault="00FE3606" w:rsidP="00FE3606">
            <w:pPr>
              <w:jc w:val="center"/>
              <w:rPr>
                <w:rFonts w:cs="Calibri"/>
                <w:color w:val="000000"/>
                <w:szCs w:val="22"/>
              </w:rPr>
            </w:pPr>
            <w:r w:rsidRPr="00FE3606">
              <w:rPr>
                <w:rFonts w:cs="Calibri"/>
                <w:color w:val="000000"/>
                <w:szCs w:val="22"/>
              </w:rPr>
              <w:t>118</w:t>
            </w:r>
          </w:p>
        </w:tc>
        <w:tc>
          <w:tcPr>
            <w:tcW w:w="2080" w:type="dxa"/>
            <w:tcBorders>
              <w:top w:val="nil"/>
              <w:left w:val="nil"/>
              <w:bottom w:val="single" w:sz="4" w:space="0" w:color="auto"/>
              <w:right w:val="single" w:sz="4" w:space="0" w:color="auto"/>
            </w:tcBorders>
            <w:shd w:val="clear" w:color="000000" w:fill="FCE4D6"/>
            <w:noWrap/>
            <w:vAlign w:val="center"/>
            <w:hideMark/>
          </w:tcPr>
          <w:p w14:paraId="2BE67F4E" w14:textId="77777777" w:rsidR="00FE3606" w:rsidRPr="00FE3606" w:rsidRDefault="00FE3606" w:rsidP="00FE3606">
            <w:pPr>
              <w:jc w:val="center"/>
              <w:rPr>
                <w:rFonts w:cs="Calibri"/>
                <w:color w:val="000000"/>
                <w:szCs w:val="22"/>
              </w:rPr>
            </w:pPr>
            <w:r w:rsidRPr="00FE3606">
              <w:rPr>
                <w:rFonts w:cs="Calibri"/>
                <w:color w:val="000000"/>
                <w:szCs w:val="22"/>
              </w:rPr>
              <w:t>47,2</w:t>
            </w:r>
          </w:p>
        </w:tc>
      </w:tr>
      <w:tr w:rsidR="00FE3606" w:rsidRPr="00FE3606" w14:paraId="5DB7998E" w14:textId="77777777" w:rsidTr="00FE360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7068F6" w14:textId="77777777" w:rsidR="00FE3606" w:rsidRPr="00FE3606" w:rsidRDefault="00FE3606" w:rsidP="00FE3606">
            <w:pPr>
              <w:jc w:val="center"/>
              <w:rPr>
                <w:rFonts w:cs="Calibri"/>
                <w:szCs w:val="22"/>
              </w:rPr>
            </w:pPr>
            <w:r w:rsidRPr="00FE3606">
              <w:rPr>
                <w:rFonts w:cs="Calibri"/>
                <w:szCs w:val="22"/>
              </w:rPr>
              <w:t>2021</w:t>
            </w:r>
          </w:p>
        </w:tc>
        <w:tc>
          <w:tcPr>
            <w:tcW w:w="2080" w:type="dxa"/>
            <w:tcBorders>
              <w:top w:val="nil"/>
              <w:left w:val="nil"/>
              <w:bottom w:val="single" w:sz="4" w:space="0" w:color="auto"/>
              <w:right w:val="single" w:sz="4" w:space="0" w:color="auto"/>
            </w:tcBorders>
            <w:shd w:val="clear" w:color="auto" w:fill="auto"/>
            <w:noWrap/>
            <w:vAlign w:val="center"/>
            <w:hideMark/>
          </w:tcPr>
          <w:p w14:paraId="68779336" w14:textId="77777777" w:rsidR="00FE3606" w:rsidRPr="00FE3606" w:rsidRDefault="00FE3606" w:rsidP="00FE3606">
            <w:pPr>
              <w:jc w:val="center"/>
              <w:rPr>
                <w:rFonts w:cs="Calibri"/>
                <w:color w:val="000000"/>
                <w:szCs w:val="22"/>
              </w:rPr>
            </w:pPr>
            <w:r w:rsidRPr="00FE3606">
              <w:rPr>
                <w:rFonts w:cs="Calibri"/>
                <w:color w:val="000000"/>
                <w:szCs w:val="22"/>
              </w:rPr>
              <w:t>3</w:t>
            </w:r>
          </w:p>
        </w:tc>
        <w:tc>
          <w:tcPr>
            <w:tcW w:w="2100" w:type="dxa"/>
            <w:tcBorders>
              <w:top w:val="nil"/>
              <w:left w:val="nil"/>
              <w:bottom w:val="single" w:sz="4" w:space="0" w:color="auto"/>
              <w:right w:val="single" w:sz="4" w:space="0" w:color="auto"/>
            </w:tcBorders>
            <w:shd w:val="clear" w:color="auto" w:fill="auto"/>
            <w:noWrap/>
            <w:vAlign w:val="center"/>
            <w:hideMark/>
          </w:tcPr>
          <w:p w14:paraId="4E57638C" w14:textId="77777777" w:rsidR="00FE3606" w:rsidRPr="00FE3606" w:rsidRDefault="00FE3606" w:rsidP="00FE3606">
            <w:pPr>
              <w:jc w:val="center"/>
              <w:rPr>
                <w:rFonts w:cs="Calibri"/>
                <w:color w:val="000000"/>
                <w:szCs w:val="22"/>
              </w:rPr>
            </w:pPr>
            <w:r w:rsidRPr="00FE3606">
              <w:rPr>
                <w:rFonts w:cs="Calibri"/>
                <w:color w:val="000000"/>
                <w:szCs w:val="22"/>
              </w:rPr>
              <w:t>129</w:t>
            </w:r>
          </w:p>
        </w:tc>
        <w:tc>
          <w:tcPr>
            <w:tcW w:w="2080" w:type="dxa"/>
            <w:tcBorders>
              <w:top w:val="nil"/>
              <w:left w:val="nil"/>
              <w:bottom w:val="single" w:sz="4" w:space="0" w:color="auto"/>
              <w:right w:val="single" w:sz="4" w:space="0" w:color="auto"/>
            </w:tcBorders>
            <w:shd w:val="clear" w:color="000000" w:fill="FCE4D6"/>
            <w:noWrap/>
            <w:vAlign w:val="center"/>
            <w:hideMark/>
          </w:tcPr>
          <w:p w14:paraId="0992BF0A" w14:textId="77777777" w:rsidR="00FE3606" w:rsidRPr="00FE3606" w:rsidRDefault="00FE3606" w:rsidP="00FE3606">
            <w:pPr>
              <w:jc w:val="center"/>
              <w:rPr>
                <w:rFonts w:cs="Calibri"/>
                <w:color w:val="000000"/>
                <w:szCs w:val="22"/>
              </w:rPr>
            </w:pPr>
            <w:r w:rsidRPr="00FE3606">
              <w:rPr>
                <w:rFonts w:cs="Calibri"/>
                <w:color w:val="000000"/>
                <w:szCs w:val="22"/>
              </w:rPr>
              <w:t>51,6</w:t>
            </w:r>
          </w:p>
        </w:tc>
      </w:tr>
      <w:tr w:rsidR="00FE3606" w:rsidRPr="00FE3606" w14:paraId="17F682A0" w14:textId="77777777" w:rsidTr="00FE3606">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8ABBE5" w14:textId="77777777" w:rsidR="00FE3606" w:rsidRPr="00FE3606" w:rsidRDefault="00FE3606" w:rsidP="00FE3606">
            <w:pPr>
              <w:jc w:val="center"/>
              <w:rPr>
                <w:rFonts w:cs="Calibri"/>
                <w:szCs w:val="22"/>
              </w:rPr>
            </w:pPr>
            <w:r w:rsidRPr="00FE3606">
              <w:rPr>
                <w:rFonts w:cs="Calibri"/>
                <w:szCs w:val="22"/>
              </w:rPr>
              <w:t>2022</w:t>
            </w:r>
          </w:p>
        </w:tc>
        <w:tc>
          <w:tcPr>
            <w:tcW w:w="2080" w:type="dxa"/>
            <w:tcBorders>
              <w:top w:val="nil"/>
              <w:left w:val="nil"/>
              <w:bottom w:val="single" w:sz="4" w:space="0" w:color="auto"/>
              <w:right w:val="single" w:sz="4" w:space="0" w:color="auto"/>
            </w:tcBorders>
            <w:shd w:val="clear" w:color="auto" w:fill="auto"/>
            <w:noWrap/>
            <w:vAlign w:val="center"/>
            <w:hideMark/>
          </w:tcPr>
          <w:p w14:paraId="50571BD4" w14:textId="77777777" w:rsidR="00FE3606" w:rsidRPr="00FE3606" w:rsidRDefault="00FE3606" w:rsidP="00FE3606">
            <w:pPr>
              <w:jc w:val="center"/>
              <w:rPr>
                <w:rFonts w:cs="Calibri"/>
                <w:color w:val="000000"/>
                <w:szCs w:val="22"/>
              </w:rPr>
            </w:pPr>
            <w:r w:rsidRPr="00FE3606">
              <w:rPr>
                <w:rFonts w:cs="Calibri"/>
                <w:color w:val="000000"/>
                <w:szCs w:val="22"/>
              </w:rPr>
              <w:t>3</w:t>
            </w:r>
          </w:p>
        </w:tc>
        <w:tc>
          <w:tcPr>
            <w:tcW w:w="2100" w:type="dxa"/>
            <w:tcBorders>
              <w:top w:val="nil"/>
              <w:left w:val="nil"/>
              <w:bottom w:val="single" w:sz="4" w:space="0" w:color="auto"/>
              <w:right w:val="single" w:sz="4" w:space="0" w:color="auto"/>
            </w:tcBorders>
            <w:shd w:val="clear" w:color="auto" w:fill="auto"/>
            <w:noWrap/>
            <w:vAlign w:val="center"/>
            <w:hideMark/>
          </w:tcPr>
          <w:p w14:paraId="38D3737A" w14:textId="77777777" w:rsidR="00FE3606" w:rsidRPr="00FE3606" w:rsidRDefault="00FE3606" w:rsidP="00FE3606">
            <w:pPr>
              <w:jc w:val="center"/>
              <w:rPr>
                <w:rFonts w:cs="Calibri"/>
                <w:color w:val="000000"/>
                <w:szCs w:val="22"/>
              </w:rPr>
            </w:pPr>
            <w:r w:rsidRPr="00FE3606">
              <w:rPr>
                <w:rFonts w:cs="Calibri"/>
                <w:color w:val="000000"/>
                <w:szCs w:val="22"/>
              </w:rPr>
              <w:t>133</w:t>
            </w:r>
          </w:p>
        </w:tc>
        <w:tc>
          <w:tcPr>
            <w:tcW w:w="2080" w:type="dxa"/>
            <w:tcBorders>
              <w:top w:val="nil"/>
              <w:left w:val="nil"/>
              <w:bottom w:val="single" w:sz="4" w:space="0" w:color="auto"/>
              <w:right w:val="single" w:sz="4" w:space="0" w:color="auto"/>
            </w:tcBorders>
            <w:shd w:val="clear" w:color="000000" w:fill="FCE4D6"/>
            <w:noWrap/>
            <w:vAlign w:val="center"/>
            <w:hideMark/>
          </w:tcPr>
          <w:p w14:paraId="2301D288" w14:textId="77777777" w:rsidR="00FE3606" w:rsidRPr="00FE3606" w:rsidRDefault="00FE3606" w:rsidP="00FE3606">
            <w:pPr>
              <w:jc w:val="center"/>
              <w:rPr>
                <w:rFonts w:cs="Calibri"/>
                <w:color w:val="000000"/>
                <w:szCs w:val="22"/>
              </w:rPr>
            </w:pPr>
            <w:r w:rsidRPr="00FE3606">
              <w:rPr>
                <w:rFonts w:cs="Calibri"/>
                <w:color w:val="000000"/>
                <w:szCs w:val="22"/>
              </w:rPr>
              <w:t>53,2</w:t>
            </w:r>
          </w:p>
        </w:tc>
      </w:tr>
      <w:tr w:rsidR="00FE3606" w:rsidRPr="00FE3606" w14:paraId="399516BC" w14:textId="77777777" w:rsidTr="00FE3606">
        <w:trPr>
          <w:trHeight w:val="300"/>
        </w:trPr>
        <w:tc>
          <w:tcPr>
            <w:tcW w:w="5140" w:type="dxa"/>
            <w:gridSpan w:val="3"/>
            <w:tcBorders>
              <w:top w:val="nil"/>
              <w:left w:val="nil"/>
              <w:bottom w:val="nil"/>
              <w:right w:val="nil"/>
            </w:tcBorders>
            <w:shd w:val="clear" w:color="auto" w:fill="auto"/>
            <w:noWrap/>
            <w:vAlign w:val="bottom"/>
            <w:hideMark/>
          </w:tcPr>
          <w:p w14:paraId="66FDF815" w14:textId="77777777" w:rsidR="00FE3606" w:rsidRPr="00FE3606" w:rsidRDefault="00FE3606" w:rsidP="00FE3606">
            <w:pPr>
              <w:jc w:val="left"/>
              <w:rPr>
                <w:rFonts w:cs="Calibri"/>
                <w:szCs w:val="22"/>
              </w:rPr>
            </w:pPr>
            <w:r w:rsidRPr="00FE3606">
              <w:rPr>
                <w:rFonts w:cs="Calibri"/>
                <w:szCs w:val="22"/>
              </w:rPr>
              <w:t>Forrás: TeIR, KSH Tstar, Önkormányzati adatok</w:t>
            </w:r>
          </w:p>
        </w:tc>
        <w:tc>
          <w:tcPr>
            <w:tcW w:w="2080" w:type="dxa"/>
            <w:tcBorders>
              <w:top w:val="nil"/>
              <w:left w:val="nil"/>
              <w:bottom w:val="nil"/>
              <w:right w:val="nil"/>
            </w:tcBorders>
            <w:shd w:val="clear" w:color="auto" w:fill="auto"/>
            <w:noWrap/>
            <w:vAlign w:val="bottom"/>
            <w:hideMark/>
          </w:tcPr>
          <w:p w14:paraId="3823342B" w14:textId="77777777" w:rsidR="00FE3606" w:rsidRPr="00FE3606" w:rsidRDefault="00FE3606" w:rsidP="00FE3606">
            <w:pPr>
              <w:jc w:val="left"/>
              <w:rPr>
                <w:rFonts w:cs="Calibri"/>
                <w:szCs w:val="22"/>
              </w:rPr>
            </w:pPr>
          </w:p>
        </w:tc>
      </w:tr>
    </w:tbl>
    <w:p w14:paraId="266D17FE" w14:textId="77777777" w:rsidR="00FE3606" w:rsidRDefault="00FE3606" w:rsidP="00C76BE7">
      <w:pPr>
        <w:rPr>
          <w:rFonts w:ascii="Times New Roman" w:hAnsi="Times New Roman"/>
          <w:sz w:val="24"/>
        </w:rPr>
      </w:pPr>
    </w:p>
    <w:p w14:paraId="03771969" w14:textId="77777777" w:rsidR="00FE3606" w:rsidRDefault="00FE3606" w:rsidP="00C76BE7">
      <w:pPr>
        <w:rPr>
          <w:rFonts w:ascii="Times New Roman" w:hAnsi="Times New Roman"/>
          <w:sz w:val="24"/>
        </w:rPr>
      </w:pPr>
    </w:p>
    <w:p w14:paraId="0B169209" w14:textId="77777777" w:rsidR="00FE3606" w:rsidRDefault="00FE3606" w:rsidP="00C76BE7">
      <w:pPr>
        <w:rPr>
          <w:rFonts w:ascii="Times New Roman" w:hAnsi="Times New Roman"/>
          <w:sz w:val="24"/>
        </w:rPr>
      </w:pPr>
    </w:p>
    <w:p w14:paraId="6DB6068D" w14:textId="77777777" w:rsidR="0074215E" w:rsidRDefault="0074215E" w:rsidP="00C76BE7">
      <w:pPr>
        <w:rPr>
          <w:rFonts w:ascii="Times New Roman" w:hAnsi="Times New Roman"/>
          <w:sz w:val="24"/>
        </w:rPr>
      </w:pPr>
    </w:p>
    <w:p w14:paraId="7B26436F" w14:textId="77777777" w:rsidR="0074215E" w:rsidRDefault="0074215E" w:rsidP="00C76BE7">
      <w:pPr>
        <w:rPr>
          <w:rFonts w:ascii="Times New Roman" w:hAnsi="Times New Roman"/>
          <w:sz w:val="24"/>
        </w:rPr>
      </w:pPr>
    </w:p>
    <w:p w14:paraId="05F5EF0A" w14:textId="77777777" w:rsidR="0074215E" w:rsidRDefault="0074215E" w:rsidP="00C76BE7">
      <w:pPr>
        <w:rPr>
          <w:rFonts w:ascii="Times New Roman" w:hAnsi="Times New Roman"/>
          <w:sz w:val="24"/>
        </w:rPr>
      </w:pPr>
    </w:p>
    <w:p w14:paraId="46E013E5" w14:textId="77777777" w:rsidR="0074215E" w:rsidRDefault="0074215E" w:rsidP="00C76BE7">
      <w:pPr>
        <w:rPr>
          <w:rFonts w:ascii="Times New Roman" w:hAnsi="Times New Roman"/>
          <w:sz w:val="24"/>
        </w:rPr>
      </w:pPr>
    </w:p>
    <w:p w14:paraId="1D681A0D" w14:textId="77777777" w:rsidR="0074215E" w:rsidRDefault="0074215E" w:rsidP="00C76BE7">
      <w:pPr>
        <w:rPr>
          <w:rFonts w:ascii="Times New Roman" w:hAnsi="Times New Roman"/>
          <w:sz w:val="24"/>
        </w:rPr>
      </w:pPr>
    </w:p>
    <w:p w14:paraId="3DBC20BE" w14:textId="77777777" w:rsidR="0074215E" w:rsidRDefault="0074215E" w:rsidP="00C76BE7">
      <w:pPr>
        <w:rPr>
          <w:rFonts w:ascii="Times New Roman" w:hAnsi="Times New Roman"/>
          <w:sz w:val="24"/>
        </w:rPr>
      </w:pPr>
    </w:p>
    <w:p w14:paraId="7540DF74" w14:textId="77777777" w:rsidR="0074215E" w:rsidRDefault="0074215E" w:rsidP="00C76BE7">
      <w:pPr>
        <w:rPr>
          <w:rFonts w:ascii="Times New Roman" w:hAnsi="Times New Roman"/>
          <w:sz w:val="24"/>
        </w:rPr>
      </w:pPr>
    </w:p>
    <w:p w14:paraId="7BED2248" w14:textId="77777777" w:rsidR="00FE3606" w:rsidRDefault="00FE3606" w:rsidP="00C76BE7">
      <w:pPr>
        <w:rPr>
          <w:rFonts w:ascii="Times New Roman" w:hAnsi="Times New Roman"/>
          <w:sz w:val="24"/>
        </w:rPr>
      </w:pPr>
    </w:p>
    <w:tbl>
      <w:tblPr>
        <w:tblW w:w="8360" w:type="dxa"/>
        <w:tblCellMar>
          <w:left w:w="70" w:type="dxa"/>
          <w:right w:w="70" w:type="dxa"/>
        </w:tblCellMar>
        <w:tblLook w:val="04A0" w:firstRow="1" w:lastRow="0" w:firstColumn="1" w:lastColumn="0" w:noHBand="0" w:noVBand="1"/>
      </w:tblPr>
      <w:tblGrid>
        <w:gridCol w:w="1600"/>
        <w:gridCol w:w="2760"/>
        <w:gridCol w:w="4000"/>
      </w:tblGrid>
      <w:tr w:rsidR="00FE3606" w:rsidRPr="00FE3606" w14:paraId="4061C9B2" w14:textId="77777777" w:rsidTr="00FE3606">
        <w:trPr>
          <w:trHeight w:val="930"/>
        </w:trPr>
        <w:tc>
          <w:tcPr>
            <w:tcW w:w="83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ED582" w14:textId="77777777" w:rsidR="00FE3606" w:rsidRPr="00FE3606" w:rsidRDefault="00FE3606" w:rsidP="00FE3606">
            <w:pPr>
              <w:jc w:val="center"/>
              <w:rPr>
                <w:rFonts w:cs="Calibri"/>
                <w:b/>
                <w:bCs/>
                <w:szCs w:val="22"/>
              </w:rPr>
            </w:pPr>
            <w:r w:rsidRPr="00FE3606">
              <w:rPr>
                <w:rFonts w:cs="Calibri"/>
                <w:b/>
                <w:bCs/>
                <w:szCs w:val="22"/>
              </w:rPr>
              <w:t>5.2.2. a) Bölcsődék és bölcsődébe beíratott gyermekek száma</w:t>
            </w:r>
            <w:r w:rsidRPr="00FE3606">
              <w:rPr>
                <w:rFonts w:cs="Calibri"/>
                <w:szCs w:val="22"/>
              </w:rPr>
              <w:t xml:space="preserve"> (4.3.3. a.) számú táblázatból</w:t>
            </w:r>
          </w:p>
        </w:tc>
      </w:tr>
      <w:tr w:rsidR="00FE3606" w:rsidRPr="00FE3606" w14:paraId="2B974B42" w14:textId="77777777" w:rsidTr="00FE3606">
        <w:trPr>
          <w:trHeight w:val="1515"/>
        </w:trPr>
        <w:tc>
          <w:tcPr>
            <w:tcW w:w="160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028399F8" w14:textId="77777777" w:rsidR="00FE3606" w:rsidRPr="00FE3606" w:rsidRDefault="00FE3606" w:rsidP="00FE3606">
            <w:pPr>
              <w:jc w:val="center"/>
              <w:rPr>
                <w:rFonts w:cs="Calibri"/>
                <w:b/>
                <w:bCs/>
                <w:szCs w:val="22"/>
              </w:rPr>
            </w:pPr>
            <w:r w:rsidRPr="00FE3606">
              <w:rPr>
                <w:rFonts w:cs="Calibri"/>
                <w:b/>
                <w:bCs/>
                <w:szCs w:val="22"/>
              </w:rPr>
              <w:t>Év</w:t>
            </w:r>
          </w:p>
        </w:tc>
        <w:tc>
          <w:tcPr>
            <w:tcW w:w="2760" w:type="dxa"/>
            <w:tcBorders>
              <w:top w:val="nil"/>
              <w:left w:val="nil"/>
              <w:bottom w:val="single" w:sz="4" w:space="0" w:color="auto"/>
              <w:right w:val="single" w:sz="4" w:space="0" w:color="auto"/>
            </w:tcBorders>
            <w:shd w:val="clear" w:color="000000" w:fill="E2EFDA"/>
            <w:vAlign w:val="center"/>
            <w:hideMark/>
          </w:tcPr>
          <w:p w14:paraId="0DB66C94" w14:textId="77777777" w:rsidR="00FE3606" w:rsidRPr="00FE3606" w:rsidRDefault="00FE3606" w:rsidP="00FE3606">
            <w:pPr>
              <w:jc w:val="center"/>
              <w:rPr>
                <w:rFonts w:cs="Calibri"/>
                <w:b/>
                <w:bCs/>
                <w:szCs w:val="22"/>
              </w:rPr>
            </w:pPr>
            <w:r w:rsidRPr="00FE3606">
              <w:rPr>
                <w:rFonts w:cs="Calibri"/>
                <w:b/>
                <w:bCs/>
                <w:szCs w:val="22"/>
              </w:rPr>
              <w:t>Működő, önkormányzati bölcsődei férőhelyek száma</w:t>
            </w:r>
          </w:p>
        </w:tc>
        <w:tc>
          <w:tcPr>
            <w:tcW w:w="4000" w:type="dxa"/>
            <w:tcBorders>
              <w:top w:val="nil"/>
              <w:left w:val="nil"/>
              <w:bottom w:val="single" w:sz="4" w:space="0" w:color="auto"/>
              <w:right w:val="single" w:sz="4" w:space="0" w:color="auto"/>
            </w:tcBorders>
            <w:shd w:val="clear" w:color="000000" w:fill="E2EFDA"/>
            <w:vAlign w:val="center"/>
            <w:hideMark/>
          </w:tcPr>
          <w:p w14:paraId="2A702710" w14:textId="77777777" w:rsidR="00FE3606" w:rsidRPr="00FE3606" w:rsidRDefault="00FE3606" w:rsidP="00FE3606">
            <w:pPr>
              <w:jc w:val="center"/>
              <w:rPr>
                <w:rFonts w:cs="Calibri"/>
                <w:b/>
                <w:bCs/>
                <w:szCs w:val="22"/>
              </w:rPr>
            </w:pPr>
            <w:r w:rsidRPr="00FE3606">
              <w:rPr>
                <w:rFonts w:cs="Calibri"/>
                <w:b/>
                <w:bCs/>
                <w:szCs w:val="22"/>
              </w:rPr>
              <w:t>Önkormányzati bölcsődébe beírt gyerekek száma</w:t>
            </w:r>
          </w:p>
        </w:tc>
      </w:tr>
      <w:tr w:rsidR="00FE3606" w:rsidRPr="00FE3606" w14:paraId="19FB126E" w14:textId="77777777" w:rsidTr="00FE3606">
        <w:trPr>
          <w:trHeight w:val="600"/>
        </w:trPr>
        <w:tc>
          <w:tcPr>
            <w:tcW w:w="1600" w:type="dxa"/>
            <w:vMerge/>
            <w:tcBorders>
              <w:top w:val="nil"/>
              <w:left w:val="single" w:sz="4" w:space="0" w:color="auto"/>
              <w:bottom w:val="single" w:sz="4" w:space="0" w:color="000000"/>
              <w:right w:val="single" w:sz="4" w:space="0" w:color="auto"/>
            </w:tcBorders>
            <w:vAlign w:val="center"/>
            <w:hideMark/>
          </w:tcPr>
          <w:p w14:paraId="662EF086" w14:textId="77777777" w:rsidR="00FE3606" w:rsidRPr="00FE3606" w:rsidRDefault="00FE3606" w:rsidP="00FE3606">
            <w:pPr>
              <w:jc w:val="left"/>
              <w:rPr>
                <w:rFonts w:cs="Calibri"/>
                <w:b/>
                <w:bCs/>
                <w:szCs w:val="22"/>
              </w:rPr>
            </w:pPr>
          </w:p>
        </w:tc>
        <w:tc>
          <w:tcPr>
            <w:tcW w:w="2760" w:type="dxa"/>
            <w:tcBorders>
              <w:top w:val="nil"/>
              <w:left w:val="nil"/>
              <w:bottom w:val="single" w:sz="4" w:space="0" w:color="auto"/>
              <w:right w:val="single" w:sz="4" w:space="0" w:color="auto"/>
            </w:tcBorders>
            <w:shd w:val="clear" w:color="000000" w:fill="E2EFDA"/>
            <w:noWrap/>
            <w:vAlign w:val="center"/>
            <w:hideMark/>
          </w:tcPr>
          <w:p w14:paraId="31CE44CF" w14:textId="77777777" w:rsidR="00FE3606" w:rsidRPr="00FE3606" w:rsidRDefault="00FE3606" w:rsidP="00FE3606">
            <w:pPr>
              <w:jc w:val="center"/>
              <w:rPr>
                <w:rFonts w:cs="Calibri"/>
                <w:b/>
                <w:bCs/>
                <w:color w:val="000000"/>
                <w:szCs w:val="22"/>
              </w:rPr>
            </w:pPr>
            <w:r w:rsidRPr="00FE3606">
              <w:rPr>
                <w:rFonts w:cs="Calibri"/>
                <w:b/>
                <w:bCs/>
                <w:color w:val="000000"/>
                <w:szCs w:val="22"/>
              </w:rPr>
              <w:t>db</w:t>
            </w:r>
          </w:p>
        </w:tc>
        <w:tc>
          <w:tcPr>
            <w:tcW w:w="4000" w:type="dxa"/>
            <w:tcBorders>
              <w:top w:val="nil"/>
              <w:left w:val="nil"/>
              <w:bottom w:val="single" w:sz="4" w:space="0" w:color="auto"/>
              <w:right w:val="single" w:sz="4" w:space="0" w:color="auto"/>
            </w:tcBorders>
            <w:shd w:val="clear" w:color="000000" w:fill="E2EFDA"/>
            <w:noWrap/>
            <w:vAlign w:val="center"/>
            <w:hideMark/>
          </w:tcPr>
          <w:p w14:paraId="513283E7" w14:textId="77777777" w:rsidR="00FE3606" w:rsidRPr="00FE3606" w:rsidRDefault="00FE3606" w:rsidP="00FE3606">
            <w:pPr>
              <w:jc w:val="center"/>
              <w:rPr>
                <w:rFonts w:cs="Calibri"/>
                <w:b/>
                <w:bCs/>
                <w:color w:val="000000"/>
                <w:szCs w:val="22"/>
              </w:rPr>
            </w:pPr>
            <w:r w:rsidRPr="00FE3606">
              <w:rPr>
                <w:rFonts w:cs="Calibri"/>
                <w:b/>
                <w:bCs/>
                <w:color w:val="000000"/>
                <w:szCs w:val="22"/>
              </w:rPr>
              <w:t>Fő</w:t>
            </w:r>
          </w:p>
        </w:tc>
      </w:tr>
      <w:tr w:rsidR="00FE3606" w:rsidRPr="00FE3606" w14:paraId="0744A23D" w14:textId="77777777" w:rsidTr="00FE3606">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4FFED3D0" w14:textId="77777777" w:rsidR="00FE3606" w:rsidRPr="00FE3606" w:rsidRDefault="00FE3606" w:rsidP="00FE3606">
            <w:pPr>
              <w:jc w:val="center"/>
              <w:rPr>
                <w:rFonts w:cs="Calibri"/>
                <w:szCs w:val="22"/>
              </w:rPr>
            </w:pPr>
            <w:r w:rsidRPr="00FE3606">
              <w:rPr>
                <w:rFonts w:cs="Calibri"/>
                <w:szCs w:val="22"/>
              </w:rPr>
              <w:t>2017</w:t>
            </w:r>
          </w:p>
        </w:tc>
        <w:tc>
          <w:tcPr>
            <w:tcW w:w="2760" w:type="dxa"/>
            <w:tcBorders>
              <w:top w:val="nil"/>
              <w:left w:val="nil"/>
              <w:bottom w:val="single" w:sz="4" w:space="0" w:color="auto"/>
              <w:right w:val="single" w:sz="4" w:space="0" w:color="auto"/>
            </w:tcBorders>
            <w:shd w:val="clear" w:color="auto" w:fill="auto"/>
            <w:vAlign w:val="center"/>
            <w:hideMark/>
          </w:tcPr>
          <w:p w14:paraId="7E10A1D5" w14:textId="77777777" w:rsidR="00FE3606" w:rsidRPr="00FE3606" w:rsidRDefault="00FE3606" w:rsidP="00FE3606">
            <w:pPr>
              <w:jc w:val="center"/>
              <w:rPr>
                <w:rFonts w:cs="Calibri"/>
                <w:sz w:val="20"/>
                <w:szCs w:val="20"/>
              </w:rPr>
            </w:pPr>
            <w:r w:rsidRPr="00FE3606">
              <w:rPr>
                <w:rFonts w:cs="Calibri"/>
                <w:sz w:val="20"/>
                <w:szCs w:val="20"/>
              </w:rPr>
              <w:t>0</w:t>
            </w:r>
          </w:p>
        </w:tc>
        <w:tc>
          <w:tcPr>
            <w:tcW w:w="4000" w:type="dxa"/>
            <w:tcBorders>
              <w:top w:val="nil"/>
              <w:left w:val="nil"/>
              <w:bottom w:val="single" w:sz="4" w:space="0" w:color="auto"/>
              <w:right w:val="single" w:sz="4" w:space="0" w:color="auto"/>
            </w:tcBorders>
            <w:shd w:val="clear" w:color="auto" w:fill="auto"/>
            <w:vAlign w:val="center"/>
            <w:hideMark/>
          </w:tcPr>
          <w:p w14:paraId="5F1D6F53" w14:textId="77777777" w:rsidR="00FE3606" w:rsidRPr="00FE3606" w:rsidRDefault="00FE3606" w:rsidP="00FE3606">
            <w:pPr>
              <w:jc w:val="center"/>
              <w:rPr>
                <w:rFonts w:cs="Calibri"/>
                <w:sz w:val="20"/>
                <w:szCs w:val="20"/>
              </w:rPr>
            </w:pPr>
            <w:r w:rsidRPr="00FE3606">
              <w:rPr>
                <w:rFonts w:cs="Calibri"/>
                <w:sz w:val="20"/>
                <w:szCs w:val="20"/>
              </w:rPr>
              <w:t>0</w:t>
            </w:r>
          </w:p>
        </w:tc>
      </w:tr>
      <w:tr w:rsidR="00FE3606" w:rsidRPr="00FE3606" w14:paraId="69406FD7" w14:textId="77777777" w:rsidTr="00FE3606">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6F10C4E4" w14:textId="77777777" w:rsidR="00FE3606" w:rsidRPr="00FE3606" w:rsidRDefault="00FE3606" w:rsidP="00FE3606">
            <w:pPr>
              <w:jc w:val="center"/>
              <w:rPr>
                <w:rFonts w:cs="Calibri"/>
                <w:szCs w:val="22"/>
              </w:rPr>
            </w:pPr>
            <w:r w:rsidRPr="00FE3606">
              <w:rPr>
                <w:rFonts w:cs="Calibri"/>
                <w:szCs w:val="22"/>
              </w:rPr>
              <w:t>2018</w:t>
            </w:r>
          </w:p>
        </w:tc>
        <w:tc>
          <w:tcPr>
            <w:tcW w:w="2760" w:type="dxa"/>
            <w:tcBorders>
              <w:top w:val="nil"/>
              <w:left w:val="nil"/>
              <w:bottom w:val="single" w:sz="4" w:space="0" w:color="auto"/>
              <w:right w:val="single" w:sz="4" w:space="0" w:color="auto"/>
            </w:tcBorders>
            <w:shd w:val="clear" w:color="auto" w:fill="auto"/>
            <w:vAlign w:val="center"/>
            <w:hideMark/>
          </w:tcPr>
          <w:p w14:paraId="715E4AA6" w14:textId="77777777" w:rsidR="00FE3606" w:rsidRPr="00FE3606" w:rsidRDefault="00FE3606" w:rsidP="00FE3606">
            <w:pPr>
              <w:jc w:val="center"/>
              <w:rPr>
                <w:rFonts w:cs="Calibri"/>
                <w:sz w:val="20"/>
                <w:szCs w:val="20"/>
              </w:rPr>
            </w:pPr>
            <w:r w:rsidRPr="00FE3606">
              <w:rPr>
                <w:rFonts w:cs="Calibri"/>
                <w:sz w:val="20"/>
                <w:szCs w:val="20"/>
              </w:rPr>
              <w:t>0</w:t>
            </w:r>
          </w:p>
        </w:tc>
        <w:tc>
          <w:tcPr>
            <w:tcW w:w="4000" w:type="dxa"/>
            <w:tcBorders>
              <w:top w:val="nil"/>
              <w:left w:val="nil"/>
              <w:bottom w:val="single" w:sz="4" w:space="0" w:color="auto"/>
              <w:right w:val="single" w:sz="4" w:space="0" w:color="auto"/>
            </w:tcBorders>
            <w:shd w:val="clear" w:color="auto" w:fill="auto"/>
            <w:vAlign w:val="center"/>
            <w:hideMark/>
          </w:tcPr>
          <w:p w14:paraId="4962AAD4" w14:textId="77777777" w:rsidR="00FE3606" w:rsidRPr="00FE3606" w:rsidRDefault="00FE3606" w:rsidP="00FE3606">
            <w:pPr>
              <w:jc w:val="center"/>
              <w:rPr>
                <w:rFonts w:cs="Calibri"/>
                <w:sz w:val="20"/>
                <w:szCs w:val="20"/>
              </w:rPr>
            </w:pPr>
            <w:r w:rsidRPr="00FE3606">
              <w:rPr>
                <w:rFonts w:cs="Calibri"/>
                <w:sz w:val="20"/>
                <w:szCs w:val="20"/>
              </w:rPr>
              <w:t>0</w:t>
            </w:r>
          </w:p>
        </w:tc>
      </w:tr>
      <w:tr w:rsidR="00FE3606" w:rsidRPr="00FE3606" w14:paraId="3363C04A" w14:textId="77777777" w:rsidTr="00FE3606">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680F695D" w14:textId="77777777" w:rsidR="00FE3606" w:rsidRPr="00FE3606" w:rsidRDefault="00FE3606" w:rsidP="00FE3606">
            <w:pPr>
              <w:jc w:val="center"/>
              <w:rPr>
                <w:rFonts w:cs="Calibri"/>
                <w:szCs w:val="22"/>
              </w:rPr>
            </w:pPr>
            <w:r w:rsidRPr="00FE3606">
              <w:rPr>
                <w:rFonts w:cs="Calibri"/>
                <w:szCs w:val="22"/>
              </w:rPr>
              <w:t>2019</w:t>
            </w:r>
          </w:p>
        </w:tc>
        <w:tc>
          <w:tcPr>
            <w:tcW w:w="2760" w:type="dxa"/>
            <w:tcBorders>
              <w:top w:val="nil"/>
              <w:left w:val="nil"/>
              <w:bottom w:val="single" w:sz="4" w:space="0" w:color="auto"/>
              <w:right w:val="single" w:sz="4" w:space="0" w:color="auto"/>
            </w:tcBorders>
            <w:shd w:val="clear" w:color="auto" w:fill="auto"/>
            <w:vAlign w:val="center"/>
            <w:hideMark/>
          </w:tcPr>
          <w:p w14:paraId="324A01F5" w14:textId="77777777" w:rsidR="00FE3606" w:rsidRPr="00FE3606" w:rsidRDefault="00FE3606" w:rsidP="00FE3606">
            <w:pPr>
              <w:jc w:val="center"/>
              <w:rPr>
                <w:rFonts w:cs="Calibri"/>
                <w:sz w:val="20"/>
                <w:szCs w:val="20"/>
              </w:rPr>
            </w:pPr>
            <w:r w:rsidRPr="00FE3606">
              <w:rPr>
                <w:rFonts w:cs="Calibri"/>
                <w:sz w:val="20"/>
                <w:szCs w:val="20"/>
              </w:rPr>
              <w:t>8</w:t>
            </w:r>
          </w:p>
        </w:tc>
        <w:tc>
          <w:tcPr>
            <w:tcW w:w="4000" w:type="dxa"/>
            <w:tcBorders>
              <w:top w:val="nil"/>
              <w:left w:val="nil"/>
              <w:bottom w:val="single" w:sz="4" w:space="0" w:color="auto"/>
              <w:right w:val="single" w:sz="4" w:space="0" w:color="auto"/>
            </w:tcBorders>
            <w:shd w:val="clear" w:color="auto" w:fill="auto"/>
            <w:vAlign w:val="center"/>
            <w:hideMark/>
          </w:tcPr>
          <w:p w14:paraId="5C39E06E" w14:textId="77777777" w:rsidR="00FE3606" w:rsidRPr="00FE3606" w:rsidRDefault="00FE3606" w:rsidP="00FE3606">
            <w:pPr>
              <w:jc w:val="center"/>
              <w:rPr>
                <w:rFonts w:cs="Calibri"/>
                <w:sz w:val="20"/>
                <w:szCs w:val="20"/>
              </w:rPr>
            </w:pPr>
            <w:r w:rsidRPr="00FE3606">
              <w:rPr>
                <w:rFonts w:cs="Calibri"/>
                <w:sz w:val="20"/>
                <w:szCs w:val="20"/>
              </w:rPr>
              <w:t>8</w:t>
            </w:r>
          </w:p>
        </w:tc>
      </w:tr>
      <w:tr w:rsidR="00FE3606" w:rsidRPr="00FE3606" w14:paraId="2AF6FDB9" w14:textId="77777777" w:rsidTr="00FE3606">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14D4B90B" w14:textId="77777777" w:rsidR="00FE3606" w:rsidRPr="00FE3606" w:rsidRDefault="00FE3606" w:rsidP="00FE3606">
            <w:pPr>
              <w:jc w:val="center"/>
              <w:rPr>
                <w:rFonts w:cs="Calibri"/>
                <w:szCs w:val="22"/>
              </w:rPr>
            </w:pPr>
            <w:r w:rsidRPr="00FE3606">
              <w:rPr>
                <w:rFonts w:cs="Calibri"/>
                <w:szCs w:val="22"/>
              </w:rPr>
              <w:t>2020</w:t>
            </w:r>
          </w:p>
        </w:tc>
        <w:tc>
          <w:tcPr>
            <w:tcW w:w="2760" w:type="dxa"/>
            <w:tcBorders>
              <w:top w:val="nil"/>
              <w:left w:val="nil"/>
              <w:bottom w:val="single" w:sz="4" w:space="0" w:color="auto"/>
              <w:right w:val="single" w:sz="4" w:space="0" w:color="auto"/>
            </w:tcBorders>
            <w:shd w:val="clear" w:color="auto" w:fill="auto"/>
            <w:vAlign w:val="center"/>
            <w:hideMark/>
          </w:tcPr>
          <w:p w14:paraId="3FCB8C86" w14:textId="77777777" w:rsidR="00FE3606" w:rsidRPr="00FE3606" w:rsidRDefault="00FE3606" w:rsidP="00FE3606">
            <w:pPr>
              <w:jc w:val="center"/>
              <w:rPr>
                <w:rFonts w:cs="Calibri"/>
                <w:sz w:val="20"/>
                <w:szCs w:val="20"/>
              </w:rPr>
            </w:pPr>
            <w:r w:rsidRPr="00FE3606">
              <w:rPr>
                <w:rFonts w:cs="Calibri"/>
                <w:sz w:val="20"/>
                <w:szCs w:val="20"/>
              </w:rPr>
              <w:t>8</w:t>
            </w:r>
          </w:p>
        </w:tc>
        <w:tc>
          <w:tcPr>
            <w:tcW w:w="4000" w:type="dxa"/>
            <w:tcBorders>
              <w:top w:val="nil"/>
              <w:left w:val="nil"/>
              <w:bottom w:val="single" w:sz="4" w:space="0" w:color="auto"/>
              <w:right w:val="single" w:sz="4" w:space="0" w:color="auto"/>
            </w:tcBorders>
            <w:shd w:val="clear" w:color="auto" w:fill="auto"/>
            <w:vAlign w:val="center"/>
            <w:hideMark/>
          </w:tcPr>
          <w:p w14:paraId="7EDACCFD" w14:textId="77777777" w:rsidR="00FE3606" w:rsidRPr="00FE3606" w:rsidRDefault="00FE3606" w:rsidP="00FE3606">
            <w:pPr>
              <w:jc w:val="center"/>
              <w:rPr>
                <w:rFonts w:cs="Calibri"/>
                <w:sz w:val="20"/>
                <w:szCs w:val="20"/>
              </w:rPr>
            </w:pPr>
            <w:r w:rsidRPr="00FE3606">
              <w:rPr>
                <w:rFonts w:cs="Calibri"/>
                <w:sz w:val="20"/>
                <w:szCs w:val="20"/>
              </w:rPr>
              <w:t>5</w:t>
            </w:r>
          </w:p>
        </w:tc>
      </w:tr>
      <w:tr w:rsidR="00FE3606" w:rsidRPr="00FE3606" w14:paraId="3E840E40" w14:textId="77777777" w:rsidTr="00FE3606">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607066C4" w14:textId="77777777" w:rsidR="00FE3606" w:rsidRPr="00FE3606" w:rsidRDefault="00FE3606" w:rsidP="00FE3606">
            <w:pPr>
              <w:jc w:val="center"/>
              <w:rPr>
                <w:rFonts w:cs="Calibri"/>
                <w:szCs w:val="22"/>
              </w:rPr>
            </w:pPr>
            <w:r w:rsidRPr="00FE3606">
              <w:rPr>
                <w:rFonts w:cs="Calibri"/>
                <w:szCs w:val="22"/>
              </w:rPr>
              <w:t>2021</w:t>
            </w:r>
          </w:p>
        </w:tc>
        <w:tc>
          <w:tcPr>
            <w:tcW w:w="2760" w:type="dxa"/>
            <w:tcBorders>
              <w:top w:val="nil"/>
              <w:left w:val="nil"/>
              <w:bottom w:val="single" w:sz="4" w:space="0" w:color="auto"/>
              <w:right w:val="single" w:sz="4" w:space="0" w:color="auto"/>
            </w:tcBorders>
            <w:shd w:val="clear" w:color="auto" w:fill="auto"/>
            <w:vAlign w:val="center"/>
            <w:hideMark/>
          </w:tcPr>
          <w:p w14:paraId="53234EC2" w14:textId="77777777" w:rsidR="00FE3606" w:rsidRPr="00FE3606" w:rsidRDefault="00FE3606" w:rsidP="00FE3606">
            <w:pPr>
              <w:jc w:val="center"/>
              <w:rPr>
                <w:rFonts w:cs="Calibri"/>
                <w:sz w:val="20"/>
                <w:szCs w:val="20"/>
              </w:rPr>
            </w:pPr>
            <w:r w:rsidRPr="00FE3606">
              <w:rPr>
                <w:rFonts w:cs="Calibri"/>
                <w:sz w:val="20"/>
                <w:szCs w:val="20"/>
              </w:rPr>
              <w:t>8</w:t>
            </w:r>
          </w:p>
        </w:tc>
        <w:tc>
          <w:tcPr>
            <w:tcW w:w="4000" w:type="dxa"/>
            <w:tcBorders>
              <w:top w:val="nil"/>
              <w:left w:val="nil"/>
              <w:bottom w:val="single" w:sz="4" w:space="0" w:color="auto"/>
              <w:right w:val="single" w:sz="4" w:space="0" w:color="auto"/>
            </w:tcBorders>
            <w:shd w:val="clear" w:color="auto" w:fill="auto"/>
            <w:vAlign w:val="center"/>
            <w:hideMark/>
          </w:tcPr>
          <w:p w14:paraId="0C91555A" w14:textId="77777777" w:rsidR="00FE3606" w:rsidRPr="00FE3606" w:rsidRDefault="00FE3606" w:rsidP="00FE3606">
            <w:pPr>
              <w:jc w:val="center"/>
              <w:rPr>
                <w:rFonts w:cs="Calibri"/>
                <w:sz w:val="20"/>
                <w:szCs w:val="20"/>
              </w:rPr>
            </w:pPr>
            <w:r w:rsidRPr="00FE3606">
              <w:rPr>
                <w:rFonts w:cs="Calibri"/>
                <w:sz w:val="20"/>
                <w:szCs w:val="20"/>
              </w:rPr>
              <w:t>7</w:t>
            </w:r>
          </w:p>
        </w:tc>
      </w:tr>
      <w:tr w:rsidR="00FE3606" w:rsidRPr="00FE3606" w14:paraId="2613F7F9" w14:textId="77777777" w:rsidTr="00FE3606">
        <w:trPr>
          <w:trHeight w:val="300"/>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6B237BB3" w14:textId="77777777" w:rsidR="00FE3606" w:rsidRPr="00FE3606" w:rsidRDefault="00FE3606" w:rsidP="00FE3606">
            <w:pPr>
              <w:jc w:val="center"/>
              <w:rPr>
                <w:rFonts w:cs="Calibri"/>
                <w:szCs w:val="22"/>
              </w:rPr>
            </w:pPr>
            <w:r w:rsidRPr="00FE3606">
              <w:rPr>
                <w:rFonts w:cs="Calibri"/>
                <w:szCs w:val="22"/>
              </w:rPr>
              <w:t>2022</w:t>
            </w:r>
          </w:p>
        </w:tc>
        <w:tc>
          <w:tcPr>
            <w:tcW w:w="2760" w:type="dxa"/>
            <w:tcBorders>
              <w:top w:val="nil"/>
              <w:left w:val="nil"/>
              <w:bottom w:val="single" w:sz="4" w:space="0" w:color="auto"/>
              <w:right w:val="single" w:sz="4" w:space="0" w:color="auto"/>
            </w:tcBorders>
            <w:shd w:val="clear" w:color="auto" w:fill="auto"/>
            <w:vAlign w:val="center"/>
            <w:hideMark/>
          </w:tcPr>
          <w:p w14:paraId="4B4D62AF" w14:textId="77777777" w:rsidR="00FE3606" w:rsidRPr="00FE3606" w:rsidRDefault="00FE3606" w:rsidP="00FE3606">
            <w:pPr>
              <w:jc w:val="center"/>
              <w:rPr>
                <w:rFonts w:cs="Calibri"/>
                <w:sz w:val="20"/>
                <w:szCs w:val="20"/>
              </w:rPr>
            </w:pPr>
            <w:r w:rsidRPr="00FE3606">
              <w:rPr>
                <w:rFonts w:cs="Calibri"/>
                <w:sz w:val="20"/>
                <w:szCs w:val="20"/>
              </w:rPr>
              <w:t>8</w:t>
            </w:r>
          </w:p>
        </w:tc>
        <w:tc>
          <w:tcPr>
            <w:tcW w:w="4000" w:type="dxa"/>
            <w:tcBorders>
              <w:top w:val="nil"/>
              <w:left w:val="nil"/>
              <w:bottom w:val="single" w:sz="4" w:space="0" w:color="auto"/>
              <w:right w:val="single" w:sz="4" w:space="0" w:color="auto"/>
            </w:tcBorders>
            <w:shd w:val="clear" w:color="auto" w:fill="auto"/>
            <w:vAlign w:val="center"/>
            <w:hideMark/>
          </w:tcPr>
          <w:p w14:paraId="72CFB9B3" w14:textId="77777777" w:rsidR="00FE3606" w:rsidRPr="00FE3606" w:rsidRDefault="00FE3606" w:rsidP="00FE3606">
            <w:pPr>
              <w:jc w:val="center"/>
              <w:rPr>
                <w:rFonts w:cs="Calibri"/>
                <w:sz w:val="20"/>
                <w:szCs w:val="20"/>
              </w:rPr>
            </w:pPr>
            <w:r w:rsidRPr="00FE3606">
              <w:rPr>
                <w:rFonts w:cs="Calibri"/>
                <w:sz w:val="20"/>
                <w:szCs w:val="20"/>
              </w:rPr>
              <w:t>8</w:t>
            </w:r>
          </w:p>
        </w:tc>
      </w:tr>
      <w:tr w:rsidR="00FE3606" w:rsidRPr="00FE3606" w14:paraId="56FD8FAA" w14:textId="77777777" w:rsidTr="00FE3606">
        <w:trPr>
          <w:trHeight w:val="300"/>
        </w:trPr>
        <w:tc>
          <w:tcPr>
            <w:tcW w:w="8360" w:type="dxa"/>
            <w:gridSpan w:val="3"/>
            <w:tcBorders>
              <w:top w:val="nil"/>
              <w:left w:val="nil"/>
              <w:bottom w:val="nil"/>
              <w:right w:val="nil"/>
            </w:tcBorders>
            <w:shd w:val="clear" w:color="auto" w:fill="auto"/>
            <w:noWrap/>
            <w:vAlign w:val="bottom"/>
            <w:hideMark/>
          </w:tcPr>
          <w:p w14:paraId="671CCD51" w14:textId="77777777" w:rsidR="00FE3606" w:rsidRPr="00FE3606" w:rsidRDefault="00FE3606" w:rsidP="00FE3606">
            <w:pPr>
              <w:jc w:val="left"/>
              <w:rPr>
                <w:rFonts w:cs="Calibri"/>
                <w:szCs w:val="22"/>
              </w:rPr>
            </w:pPr>
            <w:r w:rsidRPr="00FE3606">
              <w:rPr>
                <w:rFonts w:cs="Calibri"/>
                <w:szCs w:val="22"/>
              </w:rPr>
              <w:t>Forrás: Önkormányzati és intézményi adatgyűjtés</w:t>
            </w:r>
          </w:p>
        </w:tc>
      </w:tr>
    </w:tbl>
    <w:p w14:paraId="53491B24" w14:textId="77777777" w:rsidR="00FE3606" w:rsidRDefault="00FE3606" w:rsidP="00C76BE7">
      <w:pPr>
        <w:rPr>
          <w:rFonts w:ascii="Times New Roman" w:hAnsi="Times New Roman"/>
          <w:sz w:val="24"/>
        </w:rPr>
      </w:pPr>
    </w:p>
    <w:p w14:paraId="587D5488" w14:textId="77777777" w:rsidR="00FE3606" w:rsidRDefault="00FE3606" w:rsidP="00C76BE7">
      <w:pPr>
        <w:rPr>
          <w:rFonts w:ascii="Times New Roman" w:hAnsi="Times New Roman"/>
          <w:sz w:val="24"/>
        </w:rPr>
      </w:pPr>
    </w:p>
    <w:p w14:paraId="0E7EFB3F" w14:textId="77777777" w:rsidR="00FE3606" w:rsidRDefault="00FE3606" w:rsidP="00C76BE7">
      <w:pPr>
        <w:rPr>
          <w:rFonts w:ascii="Times New Roman" w:hAnsi="Times New Roman"/>
          <w:sz w:val="24"/>
        </w:rPr>
      </w:pPr>
    </w:p>
    <w:tbl>
      <w:tblPr>
        <w:tblW w:w="10401" w:type="dxa"/>
        <w:tblCellMar>
          <w:left w:w="70" w:type="dxa"/>
          <w:right w:w="70" w:type="dxa"/>
        </w:tblCellMar>
        <w:tblLook w:val="04A0" w:firstRow="1" w:lastRow="0" w:firstColumn="1" w:lastColumn="0" w:noHBand="0" w:noVBand="1"/>
      </w:tblPr>
      <w:tblGrid>
        <w:gridCol w:w="960"/>
        <w:gridCol w:w="1211"/>
        <w:gridCol w:w="1226"/>
        <w:gridCol w:w="1134"/>
        <w:gridCol w:w="1187"/>
        <w:gridCol w:w="1121"/>
        <w:gridCol w:w="1236"/>
        <w:gridCol w:w="1134"/>
        <w:gridCol w:w="1192"/>
      </w:tblGrid>
      <w:tr w:rsidR="00FE3606" w:rsidRPr="00FE3606" w14:paraId="18F3AA40" w14:textId="77777777" w:rsidTr="004B177C">
        <w:trPr>
          <w:trHeight w:val="930"/>
        </w:trPr>
        <w:tc>
          <w:tcPr>
            <w:tcW w:w="10401"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3B069" w14:textId="77777777" w:rsidR="00FE3606" w:rsidRPr="00FE3606" w:rsidRDefault="00FE3606" w:rsidP="00FE3606">
            <w:pPr>
              <w:jc w:val="center"/>
              <w:rPr>
                <w:rFonts w:cs="Calibri"/>
                <w:b/>
                <w:bCs/>
                <w:szCs w:val="22"/>
              </w:rPr>
            </w:pPr>
            <w:r w:rsidRPr="00FE3606">
              <w:rPr>
                <w:rFonts w:cs="Calibri"/>
                <w:b/>
                <w:bCs/>
                <w:szCs w:val="22"/>
              </w:rPr>
              <w:t xml:space="preserve">5.2.2. b) Bölcsődék és bölcsődébe beíratott gyermekek száma </w:t>
            </w:r>
            <w:r w:rsidRPr="00FE3606">
              <w:rPr>
                <w:rFonts w:cs="Calibri"/>
                <w:szCs w:val="22"/>
              </w:rPr>
              <w:t>(4.3.3. b.) számú táblázatból</w:t>
            </w:r>
          </w:p>
        </w:tc>
      </w:tr>
      <w:tr w:rsidR="004B177C" w:rsidRPr="00FE3606" w14:paraId="334386A5" w14:textId="77777777" w:rsidTr="004B177C">
        <w:trPr>
          <w:trHeight w:val="1515"/>
        </w:trPr>
        <w:tc>
          <w:tcPr>
            <w:tcW w:w="960"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56D727B3" w14:textId="77777777" w:rsidR="00FE3606" w:rsidRPr="00FE3606" w:rsidRDefault="00FE3606" w:rsidP="00FE3606">
            <w:pPr>
              <w:jc w:val="center"/>
              <w:rPr>
                <w:rFonts w:cs="Calibri"/>
                <w:b/>
                <w:bCs/>
                <w:szCs w:val="22"/>
              </w:rPr>
            </w:pPr>
            <w:r w:rsidRPr="00FE3606">
              <w:rPr>
                <w:rFonts w:cs="Calibri"/>
                <w:b/>
                <w:bCs/>
                <w:szCs w:val="22"/>
              </w:rPr>
              <w:t>Év</w:t>
            </w:r>
          </w:p>
        </w:tc>
        <w:tc>
          <w:tcPr>
            <w:tcW w:w="1211" w:type="dxa"/>
            <w:tcBorders>
              <w:top w:val="nil"/>
              <w:left w:val="nil"/>
              <w:bottom w:val="single" w:sz="4" w:space="0" w:color="auto"/>
              <w:right w:val="single" w:sz="4" w:space="0" w:color="auto"/>
            </w:tcBorders>
            <w:shd w:val="clear" w:color="000000" w:fill="E2EFDA"/>
            <w:vAlign w:val="center"/>
            <w:hideMark/>
          </w:tcPr>
          <w:p w14:paraId="171ADEB0" w14:textId="77777777" w:rsidR="00FE3606" w:rsidRPr="00FE3606" w:rsidRDefault="00FE3606" w:rsidP="00FE3606">
            <w:pPr>
              <w:jc w:val="center"/>
              <w:rPr>
                <w:rFonts w:cs="Calibri"/>
                <w:b/>
                <w:bCs/>
                <w:szCs w:val="22"/>
              </w:rPr>
            </w:pPr>
            <w:r w:rsidRPr="00FE3606">
              <w:rPr>
                <w:rFonts w:cs="Calibri"/>
                <w:b/>
                <w:bCs/>
                <w:szCs w:val="22"/>
              </w:rPr>
              <w:t>Működő munkahelyi bölcsődei férőhelyek száma</w:t>
            </w:r>
            <w:r w:rsidRPr="00FE3606">
              <w:rPr>
                <w:rFonts w:cs="Calibri"/>
                <w:szCs w:val="22"/>
              </w:rPr>
              <w:t xml:space="preserve"> (TS 126)</w:t>
            </w:r>
          </w:p>
        </w:tc>
        <w:tc>
          <w:tcPr>
            <w:tcW w:w="1226" w:type="dxa"/>
            <w:tcBorders>
              <w:top w:val="nil"/>
              <w:left w:val="nil"/>
              <w:bottom w:val="single" w:sz="4" w:space="0" w:color="auto"/>
              <w:right w:val="single" w:sz="4" w:space="0" w:color="auto"/>
            </w:tcBorders>
            <w:shd w:val="clear" w:color="000000" w:fill="E2EFDA"/>
            <w:vAlign w:val="center"/>
            <w:hideMark/>
          </w:tcPr>
          <w:p w14:paraId="7CDDC58C" w14:textId="77777777" w:rsidR="00FE3606" w:rsidRPr="00FE3606" w:rsidRDefault="00FE3606" w:rsidP="00FE3606">
            <w:pPr>
              <w:jc w:val="center"/>
              <w:rPr>
                <w:rFonts w:cs="Calibri"/>
                <w:b/>
                <w:bCs/>
                <w:szCs w:val="22"/>
              </w:rPr>
            </w:pPr>
            <w:r w:rsidRPr="00FE3606">
              <w:rPr>
                <w:rFonts w:cs="Calibri"/>
                <w:b/>
                <w:bCs/>
                <w:szCs w:val="22"/>
              </w:rPr>
              <w:t>Munkahelyi bölcsődébe beírt gyerekek száma</w:t>
            </w:r>
            <w:r w:rsidRPr="00FE3606">
              <w:rPr>
                <w:rFonts w:cs="Calibri"/>
                <w:szCs w:val="22"/>
              </w:rPr>
              <w:t xml:space="preserve"> (TS 122)</w:t>
            </w:r>
          </w:p>
        </w:tc>
        <w:tc>
          <w:tcPr>
            <w:tcW w:w="1134" w:type="dxa"/>
            <w:tcBorders>
              <w:top w:val="nil"/>
              <w:left w:val="nil"/>
              <w:bottom w:val="single" w:sz="4" w:space="0" w:color="auto"/>
              <w:right w:val="single" w:sz="4" w:space="0" w:color="auto"/>
            </w:tcBorders>
            <w:shd w:val="clear" w:color="000000" w:fill="E2EFDA"/>
            <w:vAlign w:val="center"/>
            <w:hideMark/>
          </w:tcPr>
          <w:p w14:paraId="62F0943A" w14:textId="77777777" w:rsidR="00FE3606" w:rsidRPr="00FE3606" w:rsidRDefault="00FE3606" w:rsidP="00FE3606">
            <w:pPr>
              <w:jc w:val="center"/>
              <w:rPr>
                <w:rFonts w:cs="Calibri"/>
                <w:b/>
                <w:bCs/>
                <w:szCs w:val="22"/>
              </w:rPr>
            </w:pPr>
            <w:r w:rsidRPr="00FE3606">
              <w:rPr>
                <w:rFonts w:cs="Calibri"/>
                <w:b/>
                <w:bCs/>
                <w:szCs w:val="22"/>
              </w:rPr>
              <w:t xml:space="preserve">Működő családi bölcsödei  férőhelyek száma </w:t>
            </w:r>
            <w:r w:rsidRPr="00FE3606">
              <w:rPr>
                <w:rFonts w:cs="Calibri"/>
                <w:b/>
                <w:bCs/>
                <w:szCs w:val="22"/>
              </w:rPr>
              <w:br/>
            </w:r>
            <w:r w:rsidRPr="00FE3606">
              <w:rPr>
                <w:rFonts w:cs="Calibri"/>
                <w:szCs w:val="22"/>
              </w:rPr>
              <w:t>(TS 125)</w:t>
            </w:r>
          </w:p>
        </w:tc>
        <w:tc>
          <w:tcPr>
            <w:tcW w:w="1187" w:type="dxa"/>
            <w:tcBorders>
              <w:top w:val="nil"/>
              <w:left w:val="nil"/>
              <w:bottom w:val="single" w:sz="4" w:space="0" w:color="auto"/>
              <w:right w:val="single" w:sz="4" w:space="0" w:color="auto"/>
            </w:tcBorders>
            <w:shd w:val="clear" w:color="000000" w:fill="E2EFDA"/>
            <w:vAlign w:val="center"/>
            <w:hideMark/>
          </w:tcPr>
          <w:p w14:paraId="42736563" w14:textId="77777777" w:rsidR="00FE3606" w:rsidRPr="00FE3606" w:rsidRDefault="00FE3606" w:rsidP="00FE3606">
            <w:pPr>
              <w:jc w:val="center"/>
              <w:rPr>
                <w:rFonts w:cs="Calibri"/>
                <w:b/>
                <w:bCs/>
                <w:szCs w:val="22"/>
              </w:rPr>
            </w:pPr>
            <w:r w:rsidRPr="00FE3606">
              <w:rPr>
                <w:rFonts w:cs="Calibri"/>
                <w:b/>
                <w:bCs/>
                <w:szCs w:val="22"/>
              </w:rPr>
              <w:t>Családi bölcsődébe beírt gyerekek száma</w:t>
            </w:r>
            <w:r w:rsidRPr="00FE3606">
              <w:rPr>
                <w:rFonts w:cs="Calibri"/>
                <w:szCs w:val="22"/>
              </w:rPr>
              <w:t xml:space="preserve"> (TS 121)</w:t>
            </w:r>
          </w:p>
        </w:tc>
        <w:tc>
          <w:tcPr>
            <w:tcW w:w="1121" w:type="dxa"/>
            <w:tcBorders>
              <w:top w:val="nil"/>
              <w:left w:val="nil"/>
              <w:bottom w:val="single" w:sz="4" w:space="0" w:color="auto"/>
              <w:right w:val="single" w:sz="4" w:space="0" w:color="auto"/>
            </w:tcBorders>
            <w:shd w:val="clear" w:color="000000" w:fill="E2EFDA"/>
            <w:vAlign w:val="center"/>
            <w:hideMark/>
          </w:tcPr>
          <w:p w14:paraId="60056B84" w14:textId="77777777" w:rsidR="00FE3606" w:rsidRPr="00FE3606" w:rsidRDefault="00FE3606" w:rsidP="00FE3606">
            <w:pPr>
              <w:jc w:val="center"/>
              <w:rPr>
                <w:rFonts w:cs="Calibri"/>
                <w:b/>
                <w:bCs/>
                <w:szCs w:val="22"/>
              </w:rPr>
            </w:pPr>
            <w:r w:rsidRPr="00FE3606">
              <w:rPr>
                <w:rFonts w:cs="Calibri"/>
                <w:b/>
                <w:bCs/>
                <w:szCs w:val="22"/>
              </w:rPr>
              <w:t xml:space="preserve">Működő mini bölcsődei férőhelyek száma </w:t>
            </w:r>
            <w:r w:rsidRPr="00FE3606">
              <w:rPr>
                <w:rFonts w:cs="Calibri"/>
                <w:szCs w:val="22"/>
              </w:rPr>
              <w:t>(TS 127)</w:t>
            </w:r>
          </w:p>
        </w:tc>
        <w:tc>
          <w:tcPr>
            <w:tcW w:w="1236" w:type="dxa"/>
            <w:tcBorders>
              <w:top w:val="nil"/>
              <w:left w:val="nil"/>
              <w:bottom w:val="single" w:sz="4" w:space="0" w:color="auto"/>
              <w:right w:val="single" w:sz="4" w:space="0" w:color="auto"/>
            </w:tcBorders>
            <w:shd w:val="clear" w:color="000000" w:fill="E2EFDA"/>
            <w:vAlign w:val="center"/>
            <w:hideMark/>
          </w:tcPr>
          <w:p w14:paraId="4AFA9E04" w14:textId="77777777" w:rsidR="00FE3606" w:rsidRPr="00FE3606" w:rsidRDefault="00FE3606" w:rsidP="00FE3606">
            <w:pPr>
              <w:jc w:val="center"/>
              <w:rPr>
                <w:rFonts w:cs="Calibri"/>
                <w:b/>
                <w:bCs/>
                <w:szCs w:val="22"/>
              </w:rPr>
            </w:pPr>
            <w:r w:rsidRPr="00FE3606">
              <w:rPr>
                <w:rFonts w:cs="Calibri"/>
                <w:b/>
                <w:bCs/>
                <w:szCs w:val="22"/>
              </w:rPr>
              <w:t xml:space="preserve">Mini bölcsődébe beírt gyerekek száma </w:t>
            </w:r>
            <w:r w:rsidRPr="00FE3606">
              <w:rPr>
                <w:rFonts w:cs="Calibri"/>
                <w:szCs w:val="22"/>
              </w:rPr>
              <w:t>(TS 123)</w:t>
            </w:r>
          </w:p>
        </w:tc>
        <w:tc>
          <w:tcPr>
            <w:tcW w:w="1134" w:type="dxa"/>
            <w:tcBorders>
              <w:top w:val="nil"/>
              <w:left w:val="nil"/>
              <w:bottom w:val="single" w:sz="4" w:space="0" w:color="auto"/>
              <w:right w:val="single" w:sz="4" w:space="0" w:color="auto"/>
            </w:tcBorders>
            <w:shd w:val="clear" w:color="000000" w:fill="E2EFDA"/>
            <w:vAlign w:val="center"/>
            <w:hideMark/>
          </w:tcPr>
          <w:p w14:paraId="0B8CCAFC" w14:textId="77777777" w:rsidR="00FE3606" w:rsidRPr="00FE3606" w:rsidRDefault="00FE3606" w:rsidP="00FE3606">
            <w:pPr>
              <w:jc w:val="center"/>
              <w:rPr>
                <w:rFonts w:cs="Calibri"/>
                <w:b/>
                <w:bCs/>
                <w:szCs w:val="22"/>
              </w:rPr>
            </w:pPr>
            <w:r w:rsidRPr="00FE3606">
              <w:rPr>
                <w:rFonts w:cs="Calibri"/>
                <w:b/>
                <w:bCs/>
                <w:szCs w:val="22"/>
              </w:rPr>
              <w:t xml:space="preserve">Működő (összes) bölcsődei férőhelyek száma </w:t>
            </w:r>
            <w:r w:rsidRPr="00FE3606">
              <w:rPr>
                <w:rFonts w:cs="Calibri"/>
                <w:szCs w:val="22"/>
              </w:rPr>
              <w:t>(TS 124)</w:t>
            </w:r>
          </w:p>
        </w:tc>
        <w:tc>
          <w:tcPr>
            <w:tcW w:w="1192" w:type="dxa"/>
            <w:tcBorders>
              <w:top w:val="nil"/>
              <w:left w:val="nil"/>
              <w:bottom w:val="single" w:sz="4" w:space="0" w:color="auto"/>
              <w:right w:val="single" w:sz="4" w:space="0" w:color="auto"/>
            </w:tcBorders>
            <w:shd w:val="clear" w:color="000000" w:fill="E2EFDA"/>
            <w:vAlign w:val="center"/>
            <w:hideMark/>
          </w:tcPr>
          <w:p w14:paraId="3353DC9F" w14:textId="77777777" w:rsidR="00FE3606" w:rsidRPr="00FE3606" w:rsidRDefault="00FE3606" w:rsidP="00FE3606">
            <w:pPr>
              <w:jc w:val="center"/>
              <w:rPr>
                <w:rFonts w:cs="Calibri"/>
                <w:b/>
                <w:bCs/>
                <w:szCs w:val="22"/>
              </w:rPr>
            </w:pPr>
            <w:r w:rsidRPr="00FE3606">
              <w:rPr>
                <w:rFonts w:cs="Calibri"/>
                <w:b/>
                <w:bCs/>
                <w:szCs w:val="22"/>
              </w:rPr>
              <w:t>Bölcsődébe (összes) beírt gyermekek száma</w:t>
            </w:r>
            <w:r w:rsidRPr="00FE3606">
              <w:rPr>
                <w:rFonts w:cs="Calibri"/>
                <w:b/>
                <w:bCs/>
                <w:szCs w:val="22"/>
              </w:rPr>
              <w:br/>
            </w:r>
            <w:r w:rsidRPr="00FE3606">
              <w:rPr>
                <w:rFonts w:cs="Calibri"/>
                <w:szCs w:val="22"/>
              </w:rPr>
              <w:t>(TS 120)</w:t>
            </w:r>
          </w:p>
        </w:tc>
      </w:tr>
      <w:tr w:rsidR="004B177C" w:rsidRPr="00FE3606" w14:paraId="0821EC57" w14:textId="77777777" w:rsidTr="004B177C">
        <w:trPr>
          <w:trHeight w:val="600"/>
        </w:trPr>
        <w:tc>
          <w:tcPr>
            <w:tcW w:w="960" w:type="dxa"/>
            <w:vMerge/>
            <w:tcBorders>
              <w:top w:val="nil"/>
              <w:left w:val="single" w:sz="4" w:space="0" w:color="auto"/>
              <w:bottom w:val="single" w:sz="4" w:space="0" w:color="000000"/>
              <w:right w:val="single" w:sz="4" w:space="0" w:color="auto"/>
            </w:tcBorders>
            <w:vAlign w:val="center"/>
            <w:hideMark/>
          </w:tcPr>
          <w:p w14:paraId="40913B56" w14:textId="77777777" w:rsidR="00FE3606" w:rsidRPr="00FE3606" w:rsidRDefault="00FE3606" w:rsidP="00FE3606">
            <w:pPr>
              <w:jc w:val="left"/>
              <w:rPr>
                <w:rFonts w:cs="Calibri"/>
                <w:b/>
                <w:bCs/>
                <w:szCs w:val="22"/>
              </w:rPr>
            </w:pPr>
          </w:p>
        </w:tc>
        <w:tc>
          <w:tcPr>
            <w:tcW w:w="1211" w:type="dxa"/>
            <w:tcBorders>
              <w:top w:val="nil"/>
              <w:left w:val="nil"/>
              <w:bottom w:val="single" w:sz="4" w:space="0" w:color="auto"/>
              <w:right w:val="single" w:sz="4" w:space="0" w:color="auto"/>
            </w:tcBorders>
            <w:shd w:val="clear" w:color="000000" w:fill="E2EFDA"/>
            <w:noWrap/>
            <w:vAlign w:val="center"/>
            <w:hideMark/>
          </w:tcPr>
          <w:p w14:paraId="1E9E3274" w14:textId="77777777" w:rsidR="00FE3606" w:rsidRPr="00FE3606" w:rsidRDefault="00FE3606" w:rsidP="00FE3606">
            <w:pPr>
              <w:jc w:val="center"/>
              <w:rPr>
                <w:rFonts w:cs="Calibri"/>
                <w:b/>
                <w:bCs/>
                <w:color w:val="000000"/>
                <w:szCs w:val="22"/>
              </w:rPr>
            </w:pPr>
            <w:r w:rsidRPr="00FE3606">
              <w:rPr>
                <w:rFonts w:cs="Calibri"/>
                <w:b/>
                <w:bCs/>
                <w:color w:val="000000"/>
                <w:szCs w:val="22"/>
              </w:rPr>
              <w:t>db</w:t>
            </w:r>
          </w:p>
        </w:tc>
        <w:tc>
          <w:tcPr>
            <w:tcW w:w="1226" w:type="dxa"/>
            <w:tcBorders>
              <w:top w:val="nil"/>
              <w:left w:val="nil"/>
              <w:bottom w:val="single" w:sz="4" w:space="0" w:color="auto"/>
              <w:right w:val="single" w:sz="4" w:space="0" w:color="auto"/>
            </w:tcBorders>
            <w:shd w:val="clear" w:color="000000" w:fill="E2EFDA"/>
            <w:noWrap/>
            <w:vAlign w:val="center"/>
            <w:hideMark/>
          </w:tcPr>
          <w:p w14:paraId="3602484F" w14:textId="77777777" w:rsidR="00FE3606" w:rsidRPr="00FE3606" w:rsidRDefault="00FE3606" w:rsidP="00FE3606">
            <w:pPr>
              <w:jc w:val="center"/>
              <w:rPr>
                <w:rFonts w:cs="Calibri"/>
                <w:b/>
                <w:bCs/>
                <w:color w:val="000000"/>
                <w:szCs w:val="22"/>
              </w:rPr>
            </w:pPr>
            <w:r w:rsidRPr="00FE3606">
              <w:rPr>
                <w:rFonts w:cs="Calibri"/>
                <w:b/>
                <w:bCs/>
                <w:color w:val="000000"/>
                <w:szCs w:val="22"/>
              </w:rPr>
              <w:t>Fő</w:t>
            </w:r>
          </w:p>
        </w:tc>
        <w:tc>
          <w:tcPr>
            <w:tcW w:w="1134" w:type="dxa"/>
            <w:tcBorders>
              <w:top w:val="nil"/>
              <w:left w:val="nil"/>
              <w:bottom w:val="single" w:sz="4" w:space="0" w:color="auto"/>
              <w:right w:val="single" w:sz="4" w:space="0" w:color="auto"/>
            </w:tcBorders>
            <w:shd w:val="clear" w:color="000000" w:fill="E2EFDA"/>
            <w:noWrap/>
            <w:vAlign w:val="center"/>
            <w:hideMark/>
          </w:tcPr>
          <w:p w14:paraId="109CD312" w14:textId="77777777" w:rsidR="00FE3606" w:rsidRPr="00FE3606" w:rsidRDefault="00FE3606" w:rsidP="00FE3606">
            <w:pPr>
              <w:jc w:val="center"/>
              <w:rPr>
                <w:rFonts w:cs="Calibri"/>
                <w:b/>
                <w:bCs/>
                <w:color w:val="000000"/>
                <w:szCs w:val="22"/>
              </w:rPr>
            </w:pPr>
            <w:r w:rsidRPr="00FE3606">
              <w:rPr>
                <w:rFonts w:cs="Calibri"/>
                <w:b/>
                <w:bCs/>
                <w:color w:val="000000"/>
                <w:szCs w:val="22"/>
              </w:rPr>
              <w:t>db</w:t>
            </w:r>
          </w:p>
        </w:tc>
        <w:tc>
          <w:tcPr>
            <w:tcW w:w="1187" w:type="dxa"/>
            <w:tcBorders>
              <w:top w:val="nil"/>
              <w:left w:val="nil"/>
              <w:bottom w:val="single" w:sz="4" w:space="0" w:color="auto"/>
              <w:right w:val="single" w:sz="4" w:space="0" w:color="auto"/>
            </w:tcBorders>
            <w:shd w:val="clear" w:color="000000" w:fill="E2EFDA"/>
            <w:noWrap/>
            <w:vAlign w:val="center"/>
            <w:hideMark/>
          </w:tcPr>
          <w:p w14:paraId="6B5A213E" w14:textId="77777777" w:rsidR="00FE3606" w:rsidRPr="00FE3606" w:rsidRDefault="00FE3606" w:rsidP="00FE3606">
            <w:pPr>
              <w:jc w:val="center"/>
              <w:rPr>
                <w:rFonts w:cs="Calibri"/>
                <w:b/>
                <w:bCs/>
                <w:color w:val="000000"/>
                <w:szCs w:val="22"/>
              </w:rPr>
            </w:pPr>
            <w:r w:rsidRPr="00FE3606">
              <w:rPr>
                <w:rFonts w:cs="Calibri"/>
                <w:b/>
                <w:bCs/>
                <w:color w:val="000000"/>
                <w:szCs w:val="22"/>
              </w:rPr>
              <w:t>Fő</w:t>
            </w:r>
          </w:p>
        </w:tc>
        <w:tc>
          <w:tcPr>
            <w:tcW w:w="1121" w:type="dxa"/>
            <w:tcBorders>
              <w:top w:val="nil"/>
              <w:left w:val="nil"/>
              <w:bottom w:val="single" w:sz="4" w:space="0" w:color="auto"/>
              <w:right w:val="single" w:sz="4" w:space="0" w:color="auto"/>
            </w:tcBorders>
            <w:shd w:val="clear" w:color="000000" w:fill="E2EFDA"/>
            <w:noWrap/>
            <w:vAlign w:val="center"/>
            <w:hideMark/>
          </w:tcPr>
          <w:p w14:paraId="7BBA4134" w14:textId="77777777" w:rsidR="00FE3606" w:rsidRPr="00FE3606" w:rsidRDefault="00FE3606" w:rsidP="00FE3606">
            <w:pPr>
              <w:jc w:val="center"/>
              <w:rPr>
                <w:rFonts w:cs="Calibri"/>
                <w:b/>
                <w:bCs/>
                <w:color w:val="000000"/>
                <w:szCs w:val="22"/>
              </w:rPr>
            </w:pPr>
            <w:r w:rsidRPr="00FE3606">
              <w:rPr>
                <w:rFonts w:cs="Calibri"/>
                <w:b/>
                <w:bCs/>
                <w:color w:val="000000"/>
                <w:szCs w:val="22"/>
              </w:rPr>
              <w:t>db</w:t>
            </w:r>
          </w:p>
        </w:tc>
        <w:tc>
          <w:tcPr>
            <w:tcW w:w="1236" w:type="dxa"/>
            <w:tcBorders>
              <w:top w:val="nil"/>
              <w:left w:val="nil"/>
              <w:bottom w:val="single" w:sz="4" w:space="0" w:color="auto"/>
              <w:right w:val="single" w:sz="4" w:space="0" w:color="auto"/>
            </w:tcBorders>
            <w:shd w:val="clear" w:color="000000" w:fill="E2EFDA"/>
            <w:noWrap/>
            <w:vAlign w:val="center"/>
            <w:hideMark/>
          </w:tcPr>
          <w:p w14:paraId="3364677F" w14:textId="77777777" w:rsidR="00FE3606" w:rsidRPr="00FE3606" w:rsidRDefault="00FE3606" w:rsidP="00FE3606">
            <w:pPr>
              <w:jc w:val="center"/>
              <w:rPr>
                <w:rFonts w:cs="Calibri"/>
                <w:b/>
                <w:bCs/>
                <w:color w:val="000000"/>
                <w:szCs w:val="22"/>
              </w:rPr>
            </w:pPr>
            <w:r w:rsidRPr="00FE3606">
              <w:rPr>
                <w:rFonts w:cs="Calibri"/>
                <w:b/>
                <w:bCs/>
                <w:color w:val="000000"/>
                <w:szCs w:val="22"/>
              </w:rPr>
              <w:t>Fő</w:t>
            </w:r>
          </w:p>
        </w:tc>
        <w:tc>
          <w:tcPr>
            <w:tcW w:w="1134" w:type="dxa"/>
            <w:tcBorders>
              <w:top w:val="nil"/>
              <w:left w:val="nil"/>
              <w:bottom w:val="single" w:sz="4" w:space="0" w:color="auto"/>
              <w:right w:val="single" w:sz="4" w:space="0" w:color="auto"/>
            </w:tcBorders>
            <w:shd w:val="clear" w:color="000000" w:fill="E2EFDA"/>
            <w:noWrap/>
            <w:vAlign w:val="center"/>
            <w:hideMark/>
          </w:tcPr>
          <w:p w14:paraId="2DE33380" w14:textId="77777777" w:rsidR="00FE3606" w:rsidRPr="00FE3606" w:rsidRDefault="00FE3606" w:rsidP="00FE3606">
            <w:pPr>
              <w:jc w:val="center"/>
              <w:rPr>
                <w:rFonts w:cs="Calibri"/>
                <w:b/>
                <w:bCs/>
                <w:color w:val="000000"/>
                <w:szCs w:val="22"/>
              </w:rPr>
            </w:pPr>
            <w:r w:rsidRPr="00FE3606">
              <w:rPr>
                <w:rFonts w:cs="Calibri"/>
                <w:b/>
                <w:bCs/>
                <w:color w:val="000000"/>
                <w:szCs w:val="22"/>
              </w:rPr>
              <w:t>db</w:t>
            </w:r>
          </w:p>
        </w:tc>
        <w:tc>
          <w:tcPr>
            <w:tcW w:w="1192" w:type="dxa"/>
            <w:tcBorders>
              <w:top w:val="nil"/>
              <w:left w:val="nil"/>
              <w:bottom w:val="single" w:sz="4" w:space="0" w:color="auto"/>
              <w:right w:val="single" w:sz="4" w:space="0" w:color="auto"/>
            </w:tcBorders>
            <w:shd w:val="clear" w:color="000000" w:fill="E2EFDA"/>
            <w:noWrap/>
            <w:vAlign w:val="center"/>
            <w:hideMark/>
          </w:tcPr>
          <w:p w14:paraId="003B9078" w14:textId="77777777" w:rsidR="00FE3606" w:rsidRPr="00FE3606" w:rsidRDefault="00FE3606" w:rsidP="00FE3606">
            <w:pPr>
              <w:jc w:val="center"/>
              <w:rPr>
                <w:rFonts w:cs="Calibri"/>
                <w:b/>
                <w:bCs/>
                <w:color w:val="000000"/>
                <w:szCs w:val="22"/>
              </w:rPr>
            </w:pPr>
            <w:r w:rsidRPr="00FE3606">
              <w:rPr>
                <w:rFonts w:cs="Calibri"/>
                <w:b/>
                <w:bCs/>
                <w:color w:val="000000"/>
                <w:szCs w:val="22"/>
              </w:rPr>
              <w:t>Fő</w:t>
            </w:r>
          </w:p>
        </w:tc>
      </w:tr>
      <w:tr w:rsidR="00FE3606" w:rsidRPr="00FE3606" w14:paraId="59CB25E9" w14:textId="77777777" w:rsidTr="004B177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74878C" w14:textId="77777777" w:rsidR="00FE3606" w:rsidRPr="00FE3606" w:rsidRDefault="00FE3606" w:rsidP="00FE3606">
            <w:pPr>
              <w:jc w:val="center"/>
              <w:rPr>
                <w:rFonts w:cs="Calibri"/>
                <w:szCs w:val="22"/>
              </w:rPr>
            </w:pPr>
            <w:r w:rsidRPr="00FE3606">
              <w:rPr>
                <w:rFonts w:cs="Calibri"/>
                <w:szCs w:val="22"/>
              </w:rPr>
              <w:t>2017</w:t>
            </w:r>
          </w:p>
        </w:tc>
        <w:tc>
          <w:tcPr>
            <w:tcW w:w="1211" w:type="dxa"/>
            <w:tcBorders>
              <w:top w:val="nil"/>
              <w:left w:val="nil"/>
              <w:bottom w:val="single" w:sz="4" w:space="0" w:color="auto"/>
              <w:right w:val="single" w:sz="4" w:space="0" w:color="auto"/>
            </w:tcBorders>
            <w:shd w:val="clear" w:color="auto" w:fill="auto"/>
            <w:vAlign w:val="center"/>
            <w:hideMark/>
          </w:tcPr>
          <w:p w14:paraId="4980C1B8" w14:textId="77777777" w:rsidR="00FE3606" w:rsidRPr="00FE3606" w:rsidRDefault="00FE3606" w:rsidP="00FE3606">
            <w:pPr>
              <w:jc w:val="center"/>
              <w:rPr>
                <w:rFonts w:cs="Calibri"/>
                <w:sz w:val="20"/>
                <w:szCs w:val="20"/>
              </w:rPr>
            </w:pPr>
            <w:r w:rsidRPr="00FE3606">
              <w:rPr>
                <w:rFonts w:cs="Calibri"/>
                <w:sz w:val="20"/>
                <w:szCs w:val="20"/>
              </w:rPr>
              <w:t>0</w:t>
            </w:r>
          </w:p>
        </w:tc>
        <w:tc>
          <w:tcPr>
            <w:tcW w:w="1226" w:type="dxa"/>
            <w:tcBorders>
              <w:top w:val="nil"/>
              <w:left w:val="nil"/>
              <w:bottom w:val="single" w:sz="4" w:space="0" w:color="auto"/>
              <w:right w:val="single" w:sz="4" w:space="0" w:color="auto"/>
            </w:tcBorders>
            <w:shd w:val="clear" w:color="auto" w:fill="auto"/>
            <w:vAlign w:val="center"/>
            <w:hideMark/>
          </w:tcPr>
          <w:p w14:paraId="6B947F74"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3AEA71F0" w14:textId="77777777" w:rsidR="00FE3606" w:rsidRPr="00FE3606" w:rsidRDefault="00FE3606" w:rsidP="00FE3606">
            <w:pPr>
              <w:jc w:val="center"/>
              <w:rPr>
                <w:rFonts w:cs="Calibri"/>
                <w:sz w:val="20"/>
                <w:szCs w:val="20"/>
              </w:rPr>
            </w:pPr>
            <w:r w:rsidRPr="00FE3606">
              <w:rPr>
                <w:rFonts w:cs="Calibr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4F21D423" w14:textId="77777777" w:rsidR="00FE3606" w:rsidRPr="00FE3606" w:rsidRDefault="00FE3606" w:rsidP="00FE3606">
            <w:pPr>
              <w:jc w:val="center"/>
              <w:rPr>
                <w:rFonts w:cs="Calibri"/>
                <w:sz w:val="20"/>
                <w:szCs w:val="20"/>
              </w:rPr>
            </w:pPr>
            <w:r w:rsidRPr="00FE3606">
              <w:rPr>
                <w:rFonts w:cs="Calibr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5FD41549" w14:textId="77777777" w:rsidR="00FE3606" w:rsidRPr="00FE3606" w:rsidRDefault="00FE3606" w:rsidP="00FE3606">
            <w:pPr>
              <w:jc w:val="center"/>
              <w:rPr>
                <w:rFonts w:cs="Calibri"/>
                <w:sz w:val="20"/>
                <w:szCs w:val="20"/>
              </w:rPr>
            </w:pPr>
            <w:r w:rsidRPr="00FE3606">
              <w:rPr>
                <w:rFonts w:cs="Calibri"/>
                <w:sz w:val="20"/>
                <w:szCs w:val="20"/>
              </w:rPr>
              <w:t>0</w:t>
            </w:r>
          </w:p>
        </w:tc>
        <w:tc>
          <w:tcPr>
            <w:tcW w:w="1236" w:type="dxa"/>
            <w:tcBorders>
              <w:top w:val="nil"/>
              <w:left w:val="nil"/>
              <w:bottom w:val="single" w:sz="4" w:space="0" w:color="auto"/>
              <w:right w:val="single" w:sz="4" w:space="0" w:color="auto"/>
            </w:tcBorders>
            <w:shd w:val="clear" w:color="auto" w:fill="auto"/>
            <w:vAlign w:val="center"/>
            <w:hideMark/>
          </w:tcPr>
          <w:p w14:paraId="664171CD"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77B7AEF8" w14:textId="77777777" w:rsidR="00FE3606" w:rsidRPr="00FE3606" w:rsidRDefault="00FE3606" w:rsidP="00FE3606">
            <w:pPr>
              <w:jc w:val="center"/>
              <w:rPr>
                <w:rFonts w:cs="Calibri"/>
                <w:sz w:val="20"/>
                <w:szCs w:val="20"/>
              </w:rPr>
            </w:pPr>
            <w:r w:rsidRPr="00FE3606">
              <w:rPr>
                <w:rFonts w:cs="Calibri"/>
                <w:sz w:val="20"/>
                <w:szCs w:val="20"/>
              </w:rPr>
              <w:t>0</w:t>
            </w:r>
          </w:p>
        </w:tc>
        <w:tc>
          <w:tcPr>
            <w:tcW w:w="1192" w:type="dxa"/>
            <w:tcBorders>
              <w:top w:val="nil"/>
              <w:left w:val="nil"/>
              <w:bottom w:val="single" w:sz="4" w:space="0" w:color="auto"/>
              <w:right w:val="single" w:sz="4" w:space="0" w:color="auto"/>
            </w:tcBorders>
            <w:shd w:val="clear" w:color="auto" w:fill="auto"/>
            <w:vAlign w:val="center"/>
            <w:hideMark/>
          </w:tcPr>
          <w:p w14:paraId="5CC056B4" w14:textId="77777777" w:rsidR="00FE3606" w:rsidRPr="00FE3606" w:rsidRDefault="00FE3606" w:rsidP="00FE3606">
            <w:pPr>
              <w:jc w:val="center"/>
              <w:rPr>
                <w:rFonts w:cs="Calibri"/>
                <w:sz w:val="20"/>
                <w:szCs w:val="20"/>
              </w:rPr>
            </w:pPr>
            <w:r w:rsidRPr="00FE3606">
              <w:rPr>
                <w:rFonts w:cs="Calibri"/>
                <w:sz w:val="20"/>
                <w:szCs w:val="20"/>
              </w:rPr>
              <w:t>0</w:t>
            </w:r>
          </w:p>
        </w:tc>
      </w:tr>
      <w:tr w:rsidR="00FE3606" w:rsidRPr="00FE3606" w14:paraId="1DAC52BC" w14:textId="77777777" w:rsidTr="004B177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7A3269" w14:textId="77777777" w:rsidR="00FE3606" w:rsidRPr="00FE3606" w:rsidRDefault="00FE3606" w:rsidP="00FE3606">
            <w:pPr>
              <w:jc w:val="center"/>
              <w:rPr>
                <w:rFonts w:cs="Calibri"/>
                <w:szCs w:val="22"/>
              </w:rPr>
            </w:pPr>
            <w:r w:rsidRPr="00FE3606">
              <w:rPr>
                <w:rFonts w:cs="Calibri"/>
                <w:szCs w:val="22"/>
              </w:rPr>
              <w:t>2018</w:t>
            </w:r>
          </w:p>
        </w:tc>
        <w:tc>
          <w:tcPr>
            <w:tcW w:w="1211" w:type="dxa"/>
            <w:tcBorders>
              <w:top w:val="nil"/>
              <w:left w:val="nil"/>
              <w:bottom w:val="single" w:sz="4" w:space="0" w:color="auto"/>
              <w:right w:val="single" w:sz="4" w:space="0" w:color="auto"/>
            </w:tcBorders>
            <w:shd w:val="clear" w:color="auto" w:fill="auto"/>
            <w:vAlign w:val="center"/>
            <w:hideMark/>
          </w:tcPr>
          <w:p w14:paraId="27ECCD06" w14:textId="77777777" w:rsidR="00FE3606" w:rsidRPr="00FE3606" w:rsidRDefault="00FE3606" w:rsidP="00FE3606">
            <w:pPr>
              <w:jc w:val="center"/>
              <w:rPr>
                <w:rFonts w:cs="Calibri"/>
                <w:sz w:val="20"/>
                <w:szCs w:val="20"/>
              </w:rPr>
            </w:pPr>
            <w:r w:rsidRPr="00FE3606">
              <w:rPr>
                <w:rFonts w:cs="Calibri"/>
                <w:sz w:val="20"/>
                <w:szCs w:val="20"/>
              </w:rPr>
              <w:t>0</w:t>
            </w:r>
          </w:p>
        </w:tc>
        <w:tc>
          <w:tcPr>
            <w:tcW w:w="1226" w:type="dxa"/>
            <w:tcBorders>
              <w:top w:val="nil"/>
              <w:left w:val="nil"/>
              <w:bottom w:val="single" w:sz="4" w:space="0" w:color="auto"/>
              <w:right w:val="single" w:sz="4" w:space="0" w:color="auto"/>
            </w:tcBorders>
            <w:shd w:val="clear" w:color="auto" w:fill="auto"/>
            <w:vAlign w:val="center"/>
            <w:hideMark/>
          </w:tcPr>
          <w:p w14:paraId="428221B7"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15544EB6" w14:textId="77777777" w:rsidR="00FE3606" w:rsidRPr="00FE3606" w:rsidRDefault="00FE3606" w:rsidP="00FE3606">
            <w:pPr>
              <w:jc w:val="center"/>
              <w:rPr>
                <w:rFonts w:cs="Calibri"/>
                <w:sz w:val="20"/>
                <w:szCs w:val="20"/>
              </w:rPr>
            </w:pPr>
            <w:r w:rsidRPr="00FE3606">
              <w:rPr>
                <w:rFonts w:cs="Calibr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5E5C5ECD" w14:textId="77777777" w:rsidR="00FE3606" w:rsidRPr="00FE3606" w:rsidRDefault="00FE3606" w:rsidP="00FE3606">
            <w:pPr>
              <w:jc w:val="center"/>
              <w:rPr>
                <w:rFonts w:cs="Calibri"/>
                <w:sz w:val="20"/>
                <w:szCs w:val="20"/>
              </w:rPr>
            </w:pPr>
            <w:r w:rsidRPr="00FE3606">
              <w:rPr>
                <w:rFonts w:cs="Calibr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18ADD1A4" w14:textId="77777777" w:rsidR="00FE3606" w:rsidRPr="00FE3606" w:rsidRDefault="00FE3606" w:rsidP="00FE3606">
            <w:pPr>
              <w:jc w:val="center"/>
              <w:rPr>
                <w:rFonts w:cs="Calibri"/>
                <w:sz w:val="20"/>
                <w:szCs w:val="20"/>
              </w:rPr>
            </w:pPr>
            <w:r w:rsidRPr="00FE3606">
              <w:rPr>
                <w:rFonts w:cs="Calibri"/>
                <w:sz w:val="20"/>
                <w:szCs w:val="20"/>
              </w:rPr>
              <w:t>0</w:t>
            </w:r>
          </w:p>
        </w:tc>
        <w:tc>
          <w:tcPr>
            <w:tcW w:w="1236" w:type="dxa"/>
            <w:tcBorders>
              <w:top w:val="nil"/>
              <w:left w:val="nil"/>
              <w:bottom w:val="single" w:sz="4" w:space="0" w:color="auto"/>
              <w:right w:val="single" w:sz="4" w:space="0" w:color="auto"/>
            </w:tcBorders>
            <w:shd w:val="clear" w:color="auto" w:fill="auto"/>
            <w:vAlign w:val="center"/>
            <w:hideMark/>
          </w:tcPr>
          <w:p w14:paraId="5F503B05"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23F522BC" w14:textId="77777777" w:rsidR="00FE3606" w:rsidRPr="00FE3606" w:rsidRDefault="00FE3606" w:rsidP="00FE3606">
            <w:pPr>
              <w:jc w:val="center"/>
              <w:rPr>
                <w:rFonts w:cs="Calibri"/>
                <w:sz w:val="20"/>
                <w:szCs w:val="20"/>
              </w:rPr>
            </w:pPr>
            <w:r w:rsidRPr="00FE3606">
              <w:rPr>
                <w:rFonts w:cs="Calibri"/>
                <w:sz w:val="20"/>
                <w:szCs w:val="20"/>
              </w:rPr>
              <w:t>0</w:t>
            </w:r>
          </w:p>
        </w:tc>
        <w:tc>
          <w:tcPr>
            <w:tcW w:w="1192" w:type="dxa"/>
            <w:tcBorders>
              <w:top w:val="nil"/>
              <w:left w:val="nil"/>
              <w:bottom w:val="single" w:sz="4" w:space="0" w:color="auto"/>
              <w:right w:val="single" w:sz="4" w:space="0" w:color="auto"/>
            </w:tcBorders>
            <w:shd w:val="clear" w:color="auto" w:fill="auto"/>
            <w:vAlign w:val="center"/>
            <w:hideMark/>
          </w:tcPr>
          <w:p w14:paraId="0E4239B3" w14:textId="77777777" w:rsidR="00FE3606" w:rsidRPr="00FE3606" w:rsidRDefault="00FE3606" w:rsidP="00FE3606">
            <w:pPr>
              <w:jc w:val="center"/>
              <w:rPr>
                <w:rFonts w:cs="Calibri"/>
                <w:sz w:val="20"/>
                <w:szCs w:val="20"/>
              </w:rPr>
            </w:pPr>
            <w:r w:rsidRPr="00FE3606">
              <w:rPr>
                <w:rFonts w:cs="Calibri"/>
                <w:sz w:val="20"/>
                <w:szCs w:val="20"/>
              </w:rPr>
              <w:t>0</w:t>
            </w:r>
          </w:p>
        </w:tc>
      </w:tr>
      <w:tr w:rsidR="00FE3606" w:rsidRPr="00FE3606" w14:paraId="5A397217" w14:textId="77777777" w:rsidTr="004B177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EEAD71" w14:textId="77777777" w:rsidR="00FE3606" w:rsidRPr="00FE3606" w:rsidRDefault="00FE3606" w:rsidP="00FE3606">
            <w:pPr>
              <w:jc w:val="center"/>
              <w:rPr>
                <w:rFonts w:cs="Calibri"/>
                <w:szCs w:val="22"/>
              </w:rPr>
            </w:pPr>
            <w:r w:rsidRPr="00FE3606">
              <w:rPr>
                <w:rFonts w:cs="Calibri"/>
                <w:szCs w:val="22"/>
              </w:rPr>
              <w:t>2019</w:t>
            </w:r>
          </w:p>
        </w:tc>
        <w:tc>
          <w:tcPr>
            <w:tcW w:w="1211" w:type="dxa"/>
            <w:tcBorders>
              <w:top w:val="nil"/>
              <w:left w:val="nil"/>
              <w:bottom w:val="single" w:sz="4" w:space="0" w:color="auto"/>
              <w:right w:val="single" w:sz="4" w:space="0" w:color="auto"/>
            </w:tcBorders>
            <w:shd w:val="clear" w:color="auto" w:fill="auto"/>
            <w:vAlign w:val="center"/>
            <w:hideMark/>
          </w:tcPr>
          <w:p w14:paraId="3D80BC44" w14:textId="77777777" w:rsidR="00FE3606" w:rsidRPr="00FE3606" w:rsidRDefault="00FE3606" w:rsidP="00FE3606">
            <w:pPr>
              <w:jc w:val="center"/>
              <w:rPr>
                <w:rFonts w:cs="Calibri"/>
                <w:sz w:val="20"/>
                <w:szCs w:val="20"/>
              </w:rPr>
            </w:pPr>
            <w:r w:rsidRPr="00FE3606">
              <w:rPr>
                <w:rFonts w:cs="Calibri"/>
                <w:sz w:val="20"/>
                <w:szCs w:val="20"/>
              </w:rPr>
              <w:t>0</w:t>
            </w:r>
          </w:p>
        </w:tc>
        <w:tc>
          <w:tcPr>
            <w:tcW w:w="1226" w:type="dxa"/>
            <w:tcBorders>
              <w:top w:val="nil"/>
              <w:left w:val="nil"/>
              <w:bottom w:val="single" w:sz="4" w:space="0" w:color="auto"/>
              <w:right w:val="single" w:sz="4" w:space="0" w:color="auto"/>
            </w:tcBorders>
            <w:shd w:val="clear" w:color="auto" w:fill="auto"/>
            <w:vAlign w:val="center"/>
            <w:hideMark/>
          </w:tcPr>
          <w:p w14:paraId="0EC34C0E"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75497645" w14:textId="77777777" w:rsidR="00FE3606" w:rsidRPr="00FE3606" w:rsidRDefault="00FE3606" w:rsidP="00FE3606">
            <w:pPr>
              <w:jc w:val="center"/>
              <w:rPr>
                <w:rFonts w:cs="Calibri"/>
                <w:sz w:val="20"/>
                <w:szCs w:val="20"/>
              </w:rPr>
            </w:pPr>
            <w:r w:rsidRPr="00FE3606">
              <w:rPr>
                <w:rFonts w:cs="Calibr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1E4B3652" w14:textId="77777777" w:rsidR="00FE3606" w:rsidRPr="00FE3606" w:rsidRDefault="00FE3606" w:rsidP="00FE3606">
            <w:pPr>
              <w:jc w:val="center"/>
              <w:rPr>
                <w:rFonts w:cs="Calibri"/>
                <w:sz w:val="20"/>
                <w:szCs w:val="20"/>
              </w:rPr>
            </w:pPr>
            <w:r w:rsidRPr="00FE3606">
              <w:rPr>
                <w:rFonts w:cs="Calibr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466FA801" w14:textId="77777777" w:rsidR="00FE3606" w:rsidRPr="00FE3606" w:rsidRDefault="00FE3606" w:rsidP="00FE3606">
            <w:pPr>
              <w:jc w:val="center"/>
              <w:rPr>
                <w:rFonts w:cs="Calibri"/>
                <w:sz w:val="20"/>
                <w:szCs w:val="20"/>
              </w:rPr>
            </w:pPr>
            <w:r w:rsidRPr="00FE3606">
              <w:rPr>
                <w:rFonts w:cs="Calibri"/>
                <w:sz w:val="20"/>
                <w:szCs w:val="20"/>
              </w:rPr>
              <w:t>8</w:t>
            </w:r>
          </w:p>
        </w:tc>
        <w:tc>
          <w:tcPr>
            <w:tcW w:w="1236" w:type="dxa"/>
            <w:tcBorders>
              <w:top w:val="nil"/>
              <w:left w:val="nil"/>
              <w:bottom w:val="single" w:sz="4" w:space="0" w:color="auto"/>
              <w:right w:val="single" w:sz="4" w:space="0" w:color="auto"/>
            </w:tcBorders>
            <w:shd w:val="clear" w:color="auto" w:fill="auto"/>
            <w:vAlign w:val="center"/>
            <w:hideMark/>
          </w:tcPr>
          <w:p w14:paraId="448CFB64" w14:textId="77777777" w:rsidR="00FE3606" w:rsidRPr="00FE3606" w:rsidRDefault="00FE3606" w:rsidP="00FE3606">
            <w:pPr>
              <w:jc w:val="center"/>
              <w:rPr>
                <w:rFonts w:cs="Calibri"/>
                <w:sz w:val="20"/>
                <w:szCs w:val="20"/>
              </w:rPr>
            </w:pPr>
            <w:r w:rsidRPr="00FE3606">
              <w:rPr>
                <w:rFonts w:cs="Calibri"/>
                <w:sz w:val="20"/>
                <w:szCs w:val="20"/>
              </w:rPr>
              <w:t>8</w:t>
            </w:r>
          </w:p>
        </w:tc>
        <w:tc>
          <w:tcPr>
            <w:tcW w:w="1134" w:type="dxa"/>
            <w:tcBorders>
              <w:top w:val="nil"/>
              <w:left w:val="nil"/>
              <w:bottom w:val="single" w:sz="4" w:space="0" w:color="auto"/>
              <w:right w:val="single" w:sz="4" w:space="0" w:color="auto"/>
            </w:tcBorders>
            <w:shd w:val="clear" w:color="auto" w:fill="auto"/>
            <w:vAlign w:val="center"/>
            <w:hideMark/>
          </w:tcPr>
          <w:p w14:paraId="6F94FAAD" w14:textId="77777777" w:rsidR="00FE3606" w:rsidRPr="00FE3606" w:rsidRDefault="00FE3606" w:rsidP="00FE3606">
            <w:pPr>
              <w:jc w:val="center"/>
              <w:rPr>
                <w:rFonts w:cs="Calibri"/>
                <w:sz w:val="20"/>
                <w:szCs w:val="20"/>
              </w:rPr>
            </w:pPr>
            <w:r w:rsidRPr="00FE3606">
              <w:rPr>
                <w:rFonts w:cs="Calibri"/>
                <w:sz w:val="20"/>
                <w:szCs w:val="20"/>
              </w:rPr>
              <w:t>8</w:t>
            </w:r>
          </w:p>
        </w:tc>
        <w:tc>
          <w:tcPr>
            <w:tcW w:w="1192" w:type="dxa"/>
            <w:tcBorders>
              <w:top w:val="nil"/>
              <w:left w:val="nil"/>
              <w:bottom w:val="single" w:sz="4" w:space="0" w:color="auto"/>
              <w:right w:val="single" w:sz="4" w:space="0" w:color="auto"/>
            </w:tcBorders>
            <w:shd w:val="clear" w:color="auto" w:fill="auto"/>
            <w:vAlign w:val="center"/>
            <w:hideMark/>
          </w:tcPr>
          <w:p w14:paraId="4161A666" w14:textId="77777777" w:rsidR="00FE3606" w:rsidRPr="00FE3606" w:rsidRDefault="00FE3606" w:rsidP="00FE3606">
            <w:pPr>
              <w:jc w:val="center"/>
              <w:rPr>
                <w:rFonts w:cs="Calibri"/>
                <w:sz w:val="20"/>
                <w:szCs w:val="20"/>
              </w:rPr>
            </w:pPr>
            <w:r w:rsidRPr="00FE3606">
              <w:rPr>
                <w:rFonts w:cs="Calibri"/>
                <w:sz w:val="20"/>
                <w:szCs w:val="20"/>
              </w:rPr>
              <w:t>8</w:t>
            </w:r>
          </w:p>
        </w:tc>
      </w:tr>
      <w:tr w:rsidR="00FE3606" w:rsidRPr="00FE3606" w14:paraId="4FCED510" w14:textId="77777777" w:rsidTr="004B177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DAD0CB" w14:textId="77777777" w:rsidR="00FE3606" w:rsidRPr="00FE3606" w:rsidRDefault="00FE3606" w:rsidP="00FE3606">
            <w:pPr>
              <w:jc w:val="center"/>
              <w:rPr>
                <w:rFonts w:cs="Calibri"/>
                <w:szCs w:val="22"/>
              </w:rPr>
            </w:pPr>
            <w:r w:rsidRPr="00FE3606">
              <w:rPr>
                <w:rFonts w:cs="Calibri"/>
                <w:szCs w:val="22"/>
              </w:rPr>
              <w:t>2020</w:t>
            </w:r>
          </w:p>
        </w:tc>
        <w:tc>
          <w:tcPr>
            <w:tcW w:w="1211" w:type="dxa"/>
            <w:tcBorders>
              <w:top w:val="nil"/>
              <w:left w:val="nil"/>
              <w:bottom w:val="single" w:sz="4" w:space="0" w:color="auto"/>
              <w:right w:val="single" w:sz="4" w:space="0" w:color="auto"/>
            </w:tcBorders>
            <w:shd w:val="clear" w:color="auto" w:fill="auto"/>
            <w:vAlign w:val="center"/>
            <w:hideMark/>
          </w:tcPr>
          <w:p w14:paraId="2D88DFED" w14:textId="77777777" w:rsidR="00FE3606" w:rsidRPr="00FE3606" w:rsidRDefault="00FE3606" w:rsidP="00FE3606">
            <w:pPr>
              <w:jc w:val="center"/>
              <w:rPr>
                <w:rFonts w:cs="Calibri"/>
                <w:sz w:val="20"/>
                <w:szCs w:val="20"/>
              </w:rPr>
            </w:pPr>
            <w:r w:rsidRPr="00FE3606">
              <w:rPr>
                <w:rFonts w:cs="Calibri"/>
                <w:sz w:val="20"/>
                <w:szCs w:val="20"/>
              </w:rPr>
              <w:t>0</w:t>
            </w:r>
          </w:p>
        </w:tc>
        <w:tc>
          <w:tcPr>
            <w:tcW w:w="1226" w:type="dxa"/>
            <w:tcBorders>
              <w:top w:val="nil"/>
              <w:left w:val="nil"/>
              <w:bottom w:val="single" w:sz="4" w:space="0" w:color="auto"/>
              <w:right w:val="single" w:sz="4" w:space="0" w:color="auto"/>
            </w:tcBorders>
            <w:shd w:val="clear" w:color="auto" w:fill="auto"/>
            <w:vAlign w:val="center"/>
            <w:hideMark/>
          </w:tcPr>
          <w:p w14:paraId="77035B50"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56D3128F" w14:textId="77777777" w:rsidR="00FE3606" w:rsidRPr="00FE3606" w:rsidRDefault="00FE3606" w:rsidP="00FE3606">
            <w:pPr>
              <w:jc w:val="center"/>
              <w:rPr>
                <w:rFonts w:cs="Calibri"/>
                <w:sz w:val="20"/>
                <w:szCs w:val="20"/>
              </w:rPr>
            </w:pPr>
            <w:r w:rsidRPr="00FE3606">
              <w:rPr>
                <w:rFonts w:cs="Calibr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7A7BD395" w14:textId="77777777" w:rsidR="00FE3606" w:rsidRPr="00FE3606" w:rsidRDefault="00FE3606" w:rsidP="00FE3606">
            <w:pPr>
              <w:jc w:val="center"/>
              <w:rPr>
                <w:rFonts w:cs="Calibri"/>
                <w:sz w:val="20"/>
                <w:szCs w:val="20"/>
              </w:rPr>
            </w:pPr>
            <w:r w:rsidRPr="00FE3606">
              <w:rPr>
                <w:rFonts w:cs="Calibr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7B7100F3" w14:textId="77777777" w:rsidR="00FE3606" w:rsidRPr="00FE3606" w:rsidRDefault="00FE3606" w:rsidP="00FE3606">
            <w:pPr>
              <w:jc w:val="center"/>
              <w:rPr>
                <w:rFonts w:cs="Calibri"/>
                <w:sz w:val="20"/>
                <w:szCs w:val="20"/>
              </w:rPr>
            </w:pPr>
            <w:r w:rsidRPr="00FE3606">
              <w:rPr>
                <w:rFonts w:cs="Calibri"/>
                <w:sz w:val="20"/>
                <w:szCs w:val="20"/>
              </w:rPr>
              <w:t>8</w:t>
            </w:r>
          </w:p>
        </w:tc>
        <w:tc>
          <w:tcPr>
            <w:tcW w:w="1236" w:type="dxa"/>
            <w:tcBorders>
              <w:top w:val="nil"/>
              <w:left w:val="nil"/>
              <w:bottom w:val="single" w:sz="4" w:space="0" w:color="auto"/>
              <w:right w:val="single" w:sz="4" w:space="0" w:color="auto"/>
            </w:tcBorders>
            <w:shd w:val="clear" w:color="auto" w:fill="auto"/>
            <w:vAlign w:val="center"/>
            <w:hideMark/>
          </w:tcPr>
          <w:p w14:paraId="393E5400" w14:textId="77777777" w:rsidR="00FE3606" w:rsidRPr="00FE3606" w:rsidRDefault="00FE3606" w:rsidP="00FE3606">
            <w:pPr>
              <w:jc w:val="center"/>
              <w:rPr>
                <w:rFonts w:cs="Calibri"/>
                <w:sz w:val="20"/>
                <w:szCs w:val="20"/>
              </w:rPr>
            </w:pPr>
            <w:r w:rsidRPr="00FE3606">
              <w:rPr>
                <w:rFonts w:cs="Calibri"/>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14:paraId="2729693B" w14:textId="77777777" w:rsidR="00FE3606" w:rsidRPr="00FE3606" w:rsidRDefault="00FE3606" w:rsidP="00FE3606">
            <w:pPr>
              <w:jc w:val="center"/>
              <w:rPr>
                <w:rFonts w:cs="Calibri"/>
                <w:sz w:val="20"/>
                <w:szCs w:val="20"/>
              </w:rPr>
            </w:pPr>
            <w:r w:rsidRPr="00FE3606">
              <w:rPr>
                <w:rFonts w:cs="Calibri"/>
                <w:sz w:val="20"/>
                <w:szCs w:val="20"/>
              </w:rPr>
              <w:t>8</w:t>
            </w:r>
          </w:p>
        </w:tc>
        <w:tc>
          <w:tcPr>
            <w:tcW w:w="1192" w:type="dxa"/>
            <w:tcBorders>
              <w:top w:val="nil"/>
              <w:left w:val="nil"/>
              <w:bottom w:val="single" w:sz="4" w:space="0" w:color="auto"/>
              <w:right w:val="single" w:sz="4" w:space="0" w:color="auto"/>
            </w:tcBorders>
            <w:shd w:val="clear" w:color="auto" w:fill="auto"/>
            <w:vAlign w:val="center"/>
            <w:hideMark/>
          </w:tcPr>
          <w:p w14:paraId="7AB6BF1E" w14:textId="77777777" w:rsidR="00FE3606" w:rsidRPr="00FE3606" w:rsidRDefault="00FE3606" w:rsidP="00FE3606">
            <w:pPr>
              <w:jc w:val="center"/>
              <w:rPr>
                <w:rFonts w:cs="Calibri"/>
                <w:sz w:val="20"/>
                <w:szCs w:val="20"/>
              </w:rPr>
            </w:pPr>
            <w:r w:rsidRPr="00FE3606">
              <w:rPr>
                <w:rFonts w:cs="Calibri"/>
                <w:sz w:val="20"/>
                <w:szCs w:val="20"/>
              </w:rPr>
              <w:t>5</w:t>
            </w:r>
          </w:p>
        </w:tc>
      </w:tr>
      <w:tr w:rsidR="00FE3606" w:rsidRPr="00FE3606" w14:paraId="4899A2EF" w14:textId="77777777" w:rsidTr="004B177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D0A7B2" w14:textId="77777777" w:rsidR="00FE3606" w:rsidRPr="00FE3606" w:rsidRDefault="00FE3606" w:rsidP="00FE3606">
            <w:pPr>
              <w:jc w:val="center"/>
              <w:rPr>
                <w:rFonts w:cs="Calibri"/>
                <w:szCs w:val="22"/>
              </w:rPr>
            </w:pPr>
            <w:r w:rsidRPr="00FE3606">
              <w:rPr>
                <w:rFonts w:cs="Calibri"/>
                <w:szCs w:val="22"/>
              </w:rPr>
              <w:t>2021</w:t>
            </w:r>
          </w:p>
        </w:tc>
        <w:tc>
          <w:tcPr>
            <w:tcW w:w="1211" w:type="dxa"/>
            <w:tcBorders>
              <w:top w:val="nil"/>
              <w:left w:val="nil"/>
              <w:bottom w:val="single" w:sz="4" w:space="0" w:color="auto"/>
              <w:right w:val="single" w:sz="4" w:space="0" w:color="auto"/>
            </w:tcBorders>
            <w:shd w:val="clear" w:color="auto" w:fill="auto"/>
            <w:vAlign w:val="center"/>
            <w:hideMark/>
          </w:tcPr>
          <w:p w14:paraId="7BBE2C2E" w14:textId="77777777" w:rsidR="00FE3606" w:rsidRPr="00FE3606" w:rsidRDefault="00FE3606" w:rsidP="00FE3606">
            <w:pPr>
              <w:jc w:val="center"/>
              <w:rPr>
                <w:rFonts w:cs="Calibri"/>
                <w:sz w:val="20"/>
                <w:szCs w:val="20"/>
              </w:rPr>
            </w:pPr>
            <w:r w:rsidRPr="00FE3606">
              <w:rPr>
                <w:rFonts w:cs="Calibri"/>
                <w:sz w:val="20"/>
                <w:szCs w:val="20"/>
              </w:rPr>
              <w:t>0</w:t>
            </w:r>
          </w:p>
        </w:tc>
        <w:tc>
          <w:tcPr>
            <w:tcW w:w="1226" w:type="dxa"/>
            <w:tcBorders>
              <w:top w:val="nil"/>
              <w:left w:val="nil"/>
              <w:bottom w:val="single" w:sz="4" w:space="0" w:color="auto"/>
              <w:right w:val="single" w:sz="4" w:space="0" w:color="auto"/>
            </w:tcBorders>
            <w:shd w:val="clear" w:color="auto" w:fill="auto"/>
            <w:vAlign w:val="center"/>
            <w:hideMark/>
          </w:tcPr>
          <w:p w14:paraId="49B1DCB8"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476D49FF" w14:textId="77777777" w:rsidR="00FE3606" w:rsidRPr="00FE3606" w:rsidRDefault="00FE3606" w:rsidP="00FE3606">
            <w:pPr>
              <w:jc w:val="center"/>
              <w:rPr>
                <w:rFonts w:cs="Calibri"/>
                <w:sz w:val="20"/>
                <w:szCs w:val="20"/>
              </w:rPr>
            </w:pPr>
            <w:r w:rsidRPr="00FE3606">
              <w:rPr>
                <w:rFonts w:cs="Calibr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46BC9C98" w14:textId="77777777" w:rsidR="00FE3606" w:rsidRPr="00FE3606" w:rsidRDefault="00FE3606" w:rsidP="00FE3606">
            <w:pPr>
              <w:jc w:val="center"/>
              <w:rPr>
                <w:rFonts w:cs="Calibri"/>
                <w:sz w:val="20"/>
                <w:szCs w:val="20"/>
              </w:rPr>
            </w:pPr>
            <w:r w:rsidRPr="00FE3606">
              <w:rPr>
                <w:rFonts w:cs="Calibr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4CD04EB5" w14:textId="77777777" w:rsidR="00FE3606" w:rsidRPr="00FE3606" w:rsidRDefault="00FE3606" w:rsidP="00FE3606">
            <w:pPr>
              <w:jc w:val="center"/>
              <w:rPr>
                <w:rFonts w:cs="Calibri"/>
                <w:sz w:val="20"/>
                <w:szCs w:val="20"/>
              </w:rPr>
            </w:pPr>
            <w:r w:rsidRPr="00FE3606">
              <w:rPr>
                <w:rFonts w:cs="Calibri"/>
                <w:sz w:val="20"/>
                <w:szCs w:val="20"/>
              </w:rPr>
              <w:t>8</w:t>
            </w:r>
          </w:p>
        </w:tc>
        <w:tc>
          <w:tcPr>
            <w:tcW w:w="1236" w:type="dxa"/>
            <w:tcBorders>
              <w:top w:val="nil"/>
              <w:left w:val="nil"/>
              <w:bottom w:val="single" w:sz="4" w:space="0" w:color="auto"/>
              <w:right w:val="single" w:sz="4" w:space="0" w:color="auto"/>
            </w:tcBorders>
            <w:shd w:val="clear" w:color="auto" w:fill="auto"/>
            <w:vAlign w:val="center"/>
            <w:hideMark/>
          </w:tcPr>
          <w:p w14:paraId="6E684746" w14:textId="77777777" w:rsidR="00FE3606" w:rsidRPr="00FE3606" w:rsidRDefault="00FE3606" w:rsidP="00FE3606">
            <w:pPr>
              <w:jc w:val="center"/>
              <w:rPr>
                <w:rFonts w:cs="Calibri"/>
                <w:sz w:val="20"/>
                <w:szCs w:val="20"/>
              </w:rPr>
            </w:pPr>
            <w:r w:rsidRPr="00FE3606">
              <w:rPr>
                <w:rFonts w:cs="Calibri"/>
                <w:sz w:val="20"/>
                <w:szCs w:val="20"/>
              </w:rPr>
              <w:t>7</w:t>
            </w:r>
          </w:p>
        </w:tc>
        <w:tc>
          <w:tcPr>
            <w:tcW w:w="1134" w:type="dxa"/>
            <w:tcBorders>
              <w:top w:val="nil"/>
              <w:left w:val="nil"/>
              <w:bottom w:val="single" w:sz="4" w:space="0" w:color="auto"/>
              <w:right w:val="single" w:sz="4" w:space="0" w:color="auto"/>
            </w:tcBorders>
            <w:shd w:val="clear" w:color="auto" w:fill="auto"/>
            <w:vAlign w:val="center"/>
            <w:hideMark/>
          </w:tcPr>
          <w:p w14:paraId="31833A3F" w14:textId="77777777" w:rsidR="00FE3606" w:rsidRPr="00FE3606" w:rsidRDefault="00FE3606" w:rsidP="00FE3606">
            <w:pPr>
              <w:jc w:val="center"/>
              <w:rPr>
                <w:rFonts w:cs="Calibri"/>
                <w:sz w:val="20"/>
                <w:szCs w:val="20"/>
              </w:rPr>
            </w:pPr>
            <w:r w:rsidRPr="00FE3606">
              <w:rPr>
                <w:rFonts w:cs="Calibri"/>
                <w:sz w:val="20"/>
                <w:szCs w:val="20"/>
              </w:rPr>
              <w:t>8</w:t>
            </w:r>
          </w:p>
        </w:tc>
        <w:tc>
          <w:tcPr>
            <w:tcW w:w="1192" w:type="dxa"/>
            <w:tcBorders>
              <w:top w:val="nil"/>
              <w:left w:val="nil"/>
              <w:bottom w:val="single" w:sz="4" w:space="0" w:color="auto"/>
              <w:right w:val="single" w:sz="4" w:space="0" w:color="auto"/>
            </w:tcBorders>
            <w:shd w:val="clear" w:color="auto" w:fill="auto"/>
            <w:vAlign w:val="center"/>
            <w:hideMark/>
          </w:tcPr>
          <w:p w14:paraId="125E596F" w14:textId="77777777" w:rsidR="00FE3606" w:rsidRPr="00FE3606" w:rsidRDefault="00FE3606" w:rsidP="00FE3606">
            <w:pPr>
              <w:jc w:val="center"/>
              <w:rPr>
                <w:rFonts w:cs="Calibri"/>
                <w:sz w:val="20"/>
                <w:szCs w:val="20"/>
              </w:rPr>
            </w:pPr>
            <w:r w:rsidRPr="00FE3606">
              <w:rPr>
                <w:rFonts w:cs="Calibri"/>
                <w:sz w:val="20"/>
                <w:szCs w:val="20"/>
              </w:rPr>
              <w:t>7</w:t>
            </w:r>
          </w:p>
        </w:tc>
      </w:tr>
      <w:tr w:rsidR="00FE3606" w:rsidRPr="00FE3606" w14:paraId="69C9DD2A" w14:textId="77777777" w:rsidTr="004B177C">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0C79B9" w14:textId="77777777" w:rsidR="00FE3606" w:rsidRPr="00FE3606" w:rsidRDefault="00FE3606" w:rsidP="00FE3606">
            <w:pPr>
              <w:jc w:val="center"/>
              <w:rPr>
                <w:rFonts w:cs="Calibri"/>
                <w:szCs w:val="22"/>
              </w:rPr>
            </w:pPr>
            <w:r w:rsidRPr="00FE3606">
              <w:rPr>
                <w:rFonts w:cs="Calibri"/>
                <w:szCs w:val="22"/>
              </w:rPr>
              <w:t>2022</w:t>
            </w:r>
          </w:p>
        </w:tc>
        <w:tc>
          <w:tcPr>
            <w:tcW w:w="1211" w:type="dxa"/>
            <w:tcBorders>
              <w:top w:val="nil"/>
              <w:left w:val="nil"/>
              <w:bottom w:val="single" w:sz="4" w:space="0" w:color="auto"/>
              <w:right w:val="single" w:sz="4" w:space="0" w:color="auto"/>
            </w:tcBorders>
            <w:shd w:val="clear" w:color="auto" w:fill="auto"/>
            <w:vAlign w:val="center"/>
            <w:hideMark/>
          </w:tcPr>
          <w:p w14:paraId="7EA6924F" w14:textId="77777777" w:rsidR="00FE3606" w:rsidRPr="00FE3606" w:rsidRDefault="00FE3606" w:rsidP="00FE3606">
            <w:pPr>
              <w:jc w:val="center"/>
              <w:rPr>
                <w:rFonts w:cs="Calibri"/>
                <w:sz w:val="20"/>
                <w:szCs w:val="20"/>
              </w:rPr>
            </w:pPr>
            <w:r w:rsidRPr="00FE3606">
              <w:rPr>
                <w:rFonts w:cs="Calibri"/>
                <w:sz w:val="20"/>
                <w:szCs w:val="20"/>
              </w:rPr>
              <w:t>0</w:t>
            </w:r>
          </w:p>
        </w:tc>
        <w:tc>
          <w:tcPr>
            <w:tcW w:w="1226" w:type="dxa"/>
            <w:tcBorders>
              <w:top w:val="nil"/>
              <w:left w:val="nil"/>
              <w:bottom w:val="single" w:sz="4" w:space="0" w:color="auto"/>
              <w:right w:val="single" w:sz="4" w:space="0" w:color="auto"/>
            </w:tcBorders>
            <w:shd w:val="clear" w:color="auto" w:fill="auto"/>
            <w:vAlign w:val="center"/>
            <w:hideMark/>
          </w:tcPr>
          <w:p w14:paraId="5747D450" w14:textId="77777777" w:rsidR="00FE3606" w:rsidRPr="00FE3606" w:rsidRDefault="00FE3606" w:rsidP="00FE3606">
            <w:pPr>
              <w:jc w:val="center"/>
              <w:rPr>
                <w:rFonts w:cs="Calibri"/>
                <w:sz w:val="20"/>
                <w:szCs w:val="20"/>
              </w:rPr>
            </w:pPr>
            <w:r w:rsidRPr="00FE3606">
              <w:rPr>
                <w:rFonts w:cs="Calibri"/>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14:paraId="79A8E563" w14:textId="77777777" w:rsidR="00FE3606" w:rsidRPr="00FE3606" w:rsidRDefault="00FE3606" w:rsidP="00FE3606">
            <w:pPr>
              <w:jc w:val="center"/>
              <w:rPr>
                <w:rFonts w:cs="Calibri"/>
                <w:sz w:val="20"/>
                <w:szCs w:val="20"/>
              </w:rPr>
            </w:pPr>
            <w:r w:rsidRPr="00FE3606">
              <w:rPr>
                <w:rFonts w:cs="Calibri"/>
                <w:sz w:val="20"/>
                <w:szCs w:val="20"/>
              </w:rPr>
              <w:t>0</w:t>
            </w:r>
          </w:p>
        </w:tc>
        <w:tc>
          <w:tcPr>
            <w:tcW w:w="1187" w:type="dxa"/>
            <w:tcBorders>
              <w:top w:val="nil"/>
              <w:left w:val="nil"/>
              <w:bottom w:val="single" w:sz="4" w:space="0" w:color="auto"/>
              <w:right w:val="single" w:sz="4" w:space="0" w:color="auto"/>
            </w:tcBorders>
            <w:shd w:val="clear" w:color="auto" w:fill="auto"/>
            <w:vAlign w:val="center"/>
            <w:hideMark/>
          </w:tcPr>
          <w:p w14:paraId="5F750F7C" w14:textId="77777777" w:rsidR="00FE3606" w:rsidRPr="00FE3606" w:rsidRDefault="00FE3606" w:rsidP="00FE3606">
            <w:pPr>
              <w:jc w:val="center"/>
              <w:rPr>
                <w:rFonts w:cs="Calibri"/>
                <w:sz w:val="20"/>
                <w:szCs w:val="20"/>
              </w:rPr>
            </w:pPr>
            <w:r w:rsidRPr="00FE3606">
              <w:rPr>
                <w:rFonts w:cs="Calibri"/>
                <w:sz w:val="20"/>
                <w:szCs w:val="20"/>
              </w:rPr>
              <w:t>0</w:t>
            </w:r>
          </w:p>
        </w:tc>
        <w:tc>
          <w:tcPr>
            <w:tcW w:w="1121" w:type="dxa"/>
            <w:tcBorders>
              <w:top w:val="nil"/>
              <w:left w:val="nil"/>
              <w:bottom w:val="single" w:sz="4" w:space="0" w:color="auto"/>
              <w:right w:val="single" w:sz="4" w:space="0" w:color="auto"/>
            </w:tcBorders>
            <w:shd w:val="clear" w:color="auto" w:fill="auto"/>
            <w:vAlign w:val="center"/>
            <w:hideMark/>
          </w:tcPr>
          <w:p w14:paraId="28DFE017" w14:textId="77777777" w:rsidR="00FE3606" w:rsidRPr="00FE3606" w:rsidRDefault="00FE3606" w:rsidP="00FE3606">
            <w:pPr>
              <w:jc w:val="center"/>
              <w:rPr>
                <w:rFonts w:cs="Calibri"/>
                <w:sz w:val="20"/>
                <w:szCs w:val="20"/>
              </w:rPr>
            </w:pPr>
            <w:r w:rsidRPr="00FE3606">
              <w:rPr>
                <w:rFonts w:cs="Calibri"/>
                <w:sz w:val="20"/>
                <w:szCs w:val="20"/>
              </w:rPr>
              <w:t>8</w:t>
            </w:r>
          </w:p>
        </w:tc>
        <w:tc>
          <w:tcPr>
            <w:tcW w:w="1236" w:type="dxa"/>
            <w:tcBorders>
              <w:top w:val="nil"/>
              <w:left w:val="nil"/>
              <w:bottom w:val="single" w:sz="4" w:space="0" w:color="auto"/>
              <w:right w:val="single" w:sz="4" w:space="0" w:color="auto"/>
            </w:tcBorders>
            <w:shd w:val="clear" w:color="auto" w:fill="auto"/>
            <w:vAlign w:val="center"/>
            <w:hideMark/>
          </w:tcPr>
          <w:p w14:paraId="2FA4963E" w14:textId="77777777" w:rsidR="00FE3606" w:rsidRPr="00FE3606" w:rsidRDefault="00FE3606" w:rsidP="00FE3606">
            <w:pPr>
              <w:jc w:val="center"/>
              <w:rPr>
                <w:rFonts w:cs="Calibri"/>
                <w:sz w:val="20"/>
                <w:szCs w:val="20"/>
              </w:rPr>
            </w:pPr>
            <w:r w:rsidRPr="00FE3606">
              <w:rPr>
                <w:rFonts w:cs="Calibri"/>
                <w:sz w:val="20"/>
                <w:szCs w:val="20"/>
              </w:rPr>
              <w:t>8</w:t>
            </w:r>
          </w:p>
        </w:tc>
        <w:tc>
          <w:tcPr>
            <w:tcW w:w="1134" w:type="dxa"/>
            <w:tcBorders>
              <w:top w:val="nil"/>
              <w:left w:val="nil"/>
              <w:bottom w:val="single" w:sz="4" w:space="0" w:color="auto"/>
              <w:right w:val="single" w:sz="4" w:space="0" w:color="auto"/>
            </w:tcBorders>
            <w:shd w:val="clear" w:color="auto" w:fill="auto"/>
            <w:vAlign w:val="center"/>
            <w:hideMark/>
          </w:tcPr>
          <w:p w14:paraId="582491BA" w14:textId="77777777" w:rsidR="00FE3606" w:rsidRPr="00FE3606" w:rsidRDefault="00FE3606" w:rsidP="00FE3606">
            <w:pPr>
              <w:jc w:val="center"/>
              <w:rPr>
                <w:rFonts w:cs="Calibri"/>
                <w:sz w:val="20"/>
                <w:szCs w:val="20"/>
              </w:rPr>
            </w:pPr>
            <w:r w:rsidRPr="00FE3606">
              <w:rPr>
                <w:rFonts w:cs="Calibri"/>
                <w:sz w:val="20"/>
                <w:szCs w:val="20"/>
              </w:rPr>
              <w:t>8</w:t>
            </w:r>
          </w:p>
        </w:tc>
        <w:tc>
          <w:tcPr>
            <w:tcW w:w="1192" w:type="dxa"/>
            <w:tcBorders>
              <w:top w:val="nil"/>
              <w:left w:val="nil"/>
              <w:bottom w:val="single" w:sz="4" w:space="0" w:color="auto"/>
              <w:right w:val="single" w:sz="4" w:space="0" w:color="auto"/>
            </w:tcBorders>
            <w:shd w:val="clear" w:color="auto" w:fill="auto"/>
            <w:vAlign w:val="center"/>
            <w:hideMark/>
          </w:tcPr>
          <w:p w14:paraId="0DF7782C" w14:textId="77777777" w:rsidR="00FE3606" w:rsidRPr="00FE3606" w:rsidRDefault="00FE3606" w:rsidP="00FE3606">
            <w:pPr>
              <w:jc w:val="center"/>
              <w:rPr>
                <w:rFonts w:cs="Calibri"/>
                <w:sz w:val="20"/>
                <w:szCs w:val="20"/>
              </w:rPr>
            </w:pPr>
            <w:r w:rsidRPr="00FE3606">
              <w:rPr>
                <w:rFonts w:cs="Calibri"/>
                <w:sz w:val="20"/>
                <w:szCs w:val="20"/>
              </w:rPr>
              <w:t>8</w:t>
            </w:r>
          </w:p>
        </w:tc>
      </w:tr>
      <w:tr w:rsidR="00FE3606" w:rsidRPr="00FE3606" w14:paraId="61E58B65" w14:textId="77777777" w:rsidTr="004B177C">
        <w:trPr>
          <w:trHeight w:val="300"/>
        </w:trPr>
        <w:tc>
          <w:tcPr>
            <w:tcW w:w="960" w:type="dxa"/>
            <w:tcBorders>
              <w:top w:val="nil"/>
              <w:left w:val="nil"/>
              <w:bottom w:val="nil"/>
              <w:right w:val="nil"/>
            </w:tcBorders>
            <w:shd w:val="clear" w:color="auto" w:fill="auto"/>
            <w:noWrap/>
            <w:vAlign w:val="bottom"/>
            <w:hideMark/>
          </w:tcPr>
          <w:p w14:paraId="00368268" w14:textId="77777777" w:rsidR="00FE3606" w:rsidRPr="00FE3606" w:rsidRDefault="00FE3606" w:rsidP="00FE3606">
            <w:pPr>
              <w:jc w:val="center"/>
              <w:rPr>
                <w:rFonts w:cs="Calibri"/>
                <w:sz w:val="20"/>
                <w:szCs w:val="20"/>
              </w:rPr>
            </w:pPr>
          </w:p>
        </w:tc>
        <w:tc>
          <w:tcPr>
            <w:tcW w:w="2437" w:type="dxa"/>
            <w:gridSpan w:val="2"/>
            <w:tcBorders>
              <w:top w:val="nil"/>
              <w:left w:val="nil"/>
              <w:bottom w:val="nil"/>
              <w:right w:val="nil"/>
            </w:tcBorders>
            <w:shd w:val="clear" w:color="auto" w:fill="auto"/>
            <w:noWrap/>
            <w:vAlign w:val="bottom"/>
            <w:hideMark/>
          </w:tcPr>
          <w:p w14:paraId="463583B5" w14:textId="77777777" w:rsidR="00FE3606" w:rsidRPr="00FE3606" w:rsidRDefault="00FE3606" w:rsidP="00FE3606">
            <w:pPr>
              <w:jc w:val="left"/>
              <w:rPr>
                <w:rFonts w:cs="Calibri"/>
                <w:szCs w:val="22"/>
              </w:rPr>
            </w:pPr>
            <w:r w:rsidRPr="00FE3606">
              <w:rPr>
                <w:rFonts w:cs="Calibri"/>
                <w:szCs w:val="22"/>
              </w:rPr>
              <w:t>Forrás: TeIR, KSH Tstar</w:t>
            </w:r>
          </w:p>
        </w:tc>
        <w:tc>
          <w:tcPr>
            <w:tcW w:w="1134" w:type="dxa"/>
            <w:tcBorders>
              <w:top w:val="nil"/>
              <w:left w:val="nil"/>
              <w:bottom w:val="nil"/>
              <w:right w:val="nil"/>
            </w:tcBorders>
            <w:shd w:val="clear" w:color="auto" w:fill="auto"/>
            <w:noWrap/>
            <w:vAlign w:val="bottom"/>
            <w:hideMark/>
          </w:tcPr>
          <w:p w14:paraId="0E0A8BE1" w14:textId="77777777" w:rsidR="00FE3606" w:rsidRPr="00FE3606" w:rsidRDefault="00FE3606" w:rsidP="00FE3606">
            <w:pPr>
              <w:jc w:val="left"/>
              <w:rPr>
                <w:rFonts w:cs="Calibri"/>
                <w:szCs w:val="22"/>
              </w:rPr>
            </w:pPr>
          </w:p>
        </w:tc>
        <w:tc>
          <w:tcPr>
            <w:tcW w:w="1187" w:type="dxa"/>
            <w:tcBorders>
              <w:top w:val="nil"/>
              <w:left w:val="nil"/>
              <w:bottom w:val="nil"/>
              <w:right w:val="nil"/>
            </w:tcBorders>
            <w:shd w:val="clear" w:color="auto" w:fill="auto"/>
            <w:noWrap/>
            <w:vAlign w:val="bottom"/>
            <w:hideMark/>
          </w:tcPr>
          <w:p w14:paraId="45A4DF6D" w14:textId="77777777" w:rsidR="00FE3606" w:rsidRPr="00FE3606" w:rsidRDefault="00FE3606" w:rsidP="00FE3606">
            <w:pPr>
              <w:jc w:val="left"/>
              <w:rPr>
                <w:rFonts w:ascii="Times New Roman" w:hAnsi="Times New Roman"/>
                <w:sz w:val="20"/>
                <w:szCs w:val="20"/>
              </w:rPr>
            </w:pPr>
          </w:p>
        </w:tc>
        <w:tc>
          <w:tcPr>
            <w:tcW w:w="1121" w:type="dxa"/>
            <w:tcBorders>
              <w:top w:val="nil"/>
              <w:left w:val="nil"/>
              <w:bottom w:val="nil"/>
              <w:right w:val="nil"/>
            </w:tcBorders>
            <w:shd w:val="clear" w:color="auto" w:fill="auto"/>
            <w:noWrap/>
            <w:vAlign w:val="bottom"/>
            <w:hideMark/>
          </w:tcPr>
          <w:p w14:paraId="611C2446" w14:textId="77777777" w:rsidR="00FE3606" w:rsidRPr="00FE3606" w:rsidRDefault="00FE3606" w:rsidP="00FE3606">
            <w:pPr>
              <w:jc w:val="left"/>
              <w:rPr>
                <w:rFonts w:ascii="Times New Roman" w:hAnsi="Times New Roman"/>
                <w:sz w:val="20"/>
                <w:szCs w:val="20"/>
              </w:rPr>
            </w:pPr>
          </w:p>
        </w:tc>
        <w:tc>
          <w:tcPr>
            <w:tcW w:w="1236" w:type="dxa"/>
            <w:tcBorders>
              <w:top w:val="nil"/>
              <w:left w:val="nil"/>
              <w:bottom w:val="nil"/>
              <w:right w:val="nil"/>
            </w:tcBorders>
            <w:shd w:val="clear" w:color="auto" w:fill="auto"/>
            <w:noWrap/>
            <w:vAlign w:val="bottom"/>
            <w:hideMark/>
          </w:tcPr>
          <w:p w14:paraId="0FA87CCE" w14:textId="77777777" w:rsidR="00FE3606" w:rsidRPr="00FE3606" w:rsidRDefault="00FE3606" w:rsidP="00FE3606">
            <w:pPr>
              <w:jc w:val="left"/>
              <w:rPr>
                <w:rFonts w:ascii="Times New Roman" w:hAnsi="Times New Roman"/>
                <w:sz w:val="20"/>
                <w:szCs w:val="20"/>
              </w:rPr>
            </w:pPr>
          </w:p>
        </w:tc>
        <w:tc>
          <w:tcPr>
            <w:tcW w:w="1134" w:type="dxa"/>
            <w:tcBorders>
              <w:top w:val="nil"/>
              <w:left w:val="nil"/>
              <w:bottom w:val="nil"/>
              <w:right w:val="nil"/>
            </w:tcBorders>
            <w:shd w:val="clear" w:color="auto" w:fill="auto"/>
            <w:noWrap/>
            <w:vAlign w:val="bottom"/>
            <w:hideMark/>
          </w:tcPr>
          <w:p w14:paraId="4DC8A97A" w14:textId="77777777" w:rsidR="00FE3606" w:rsidRPr="00FE3606" w:rsidRDefault="00FE3606" w:rsidP="00FE3606">
            <w:pPr>
              <w:jc w:val="left"/>
              <w:rPr>
                <w:rFonts w:ascii="Times New Roman" w:hAnsi="Times New Roman"/>
                <w:sz w:val="20"/>
                <w:szCs w:val="20"/>
              </w:rPr>
            </w:pPr>
          </w:p>
        </w:tc>
        <w:tc>
          <w:tcPr>
            <w:tcW w:w="1192" w:type="dxa"/>
            <w:tcBorders>
              <w:top w:val="nil"/>
              <w:left w:val="nil"/>
              <w:bottom w:val="nil"/>
              <w:right w:val="nil"/>
            </w:tcBorders>
            <w:shd w:val="clear" w:color="auto" w:fill="auto"/>
            <w:noWrap/>
            <w:vAlign w:val="bottom"/>
            <w:hideMark/>
          </w:tcPr>
          <w:p w14:paraId="261A8177" w14:textId="77777777" w:rsidR="00FE3606" w:rsidRPr="00FE3606" w:rsidRDefault="00FE3606" w:rsidP="00FE3606">
            <w:pPr>
              <w:jc w:val="left"/>
              <w:rPr>
                <w:rFonts w:ascii="Times New Roman" w:hAnsi="Times New Roman"/>
                <w:sz w:val="20"/>
                <w:szCs w:val="20"/>
              </w:rPr>
            </w:pPr>
          </w:p>
        </w:tc>
      </w:tr>
    </w:tbl>
    <w:p w14:paraId="3879493F" w14:textId="77777777" w:rsidR="00FE3606" w:rsidRPr="00056F13" w:rsidRDefault="00FE3606" w:rsidP="00C76BE7">
      <w:pPr>
        <w:rPr>
          <w:rFonts w:ascii="Times New Roman" w:hAnsi="Times New Roman"/>
          <w:sz w:val="24"/>
        </w:rPr>
      </w:pPr>
    </w:p>
    <w:p w14:paraId="7F591916" w14:textId="1CD01F73" w:rsidR="001426CD" w:rsidRPr="00AF4103" w:rsidRDefault="00406631" w:rsidP="00C76BE7">
      <w:pPr>
        <w:pStyle w:val="NormlWeb"/>
        <w:spacing w:before="0" w:beforeAutospacing="0" w:after="0" w:afterAutospacing="0"/>
        <w:rPr>
          <w:rFonts w:ascii="Times New Roman" w:hAnsi="Times New Roman"/>
          <w:sz w:val="24"/>
        </w:rPr>
      </w:pPr>
      <w:r w:rsidRPr="00AF4103">
        <w:rPr>
          <w:rFonts w:ascii="Times New Roman" w:hAnsi="Times New Roman"/>
          <w:sz w:val="24"/>
        </w:rPr>
        <w:t xml:space="preserve">A </w:t>
      </w:r>
      <w:r w:rsidR="00AF4103" w:rsidRPr="00AF4103">
        <w:rPr>
          <w:rFonts w:ascii="Times New Roman" w:hAnsi="Times New Roman"/>
          <w:sz w:val="24"/>
        </w:rPr>
        <w:t>Csemői Nefelejcs Óvoda és Mini Bölcsőde</w:t>
      </w:r>
      <w:r w:rsidRPr="00AF4103">
        <w:rPr>
          <w:rFonts w:ascii="Times New Roman" w:hAnsi="Times New Roman"/>
          <w:sz w:val="24"/>
        </w:rPr>
        <w:t xml:space="preserve"> magas kihasználtsággal működik. Sem a bölcsődében, sem az óvodában nem jellemző, hogy férőhelyhiány lenne. Nyitvatartási ideje igazodik a szülők munkarendjéhez. Családi napközi </w:t>
      </w:r>
      <w:r w:rsidR="00AF4103" w:rsidRPr="00AF4103">
        <w:rPr>
          <w:rFonts w:ascii="Times New Roman" w:hAnsi="Times New Roman"/>
          <w:sz w:val="24"/>
        </w:rPr>
        <w:t>Csemő</w:t>
      </w:r>
      <w:r w:rsidRPr="00AF4103">
        <w:rPr>
          <w:rFonts w:ascii="Times New Roman" w:hAnsi="Times New Roman"/>
          <w:sz w:val="24"/>
        </w:rPr>
        <w:t>n nem működik, az önkormányzati fenntartású bölcsőde és óvoda kihasználtsága megfelelő, a férőhelyek száma pedig bővült az elmúlt időszakban, így a gyermekek napközbeni ellátása iránti települési igényeket az köznevelési intézmény megfelelően ki tudja elégíteni. Ennek ellenére a jövőben indokolt lehet az alternatív napközbeni ellátási formák kialakulásának (családi napközi, munkahelyi bölcsőde stb.) ösztönzése is. További segítség lehet a kisgyermekes nők számára a napközbeni gyermekfelügyelet biztosítása.</w:t>
      </w:r>
    </w:p>
    <w:p w14:paraId="54460239" w14:textId="77777777" w:rsidR="00AF4103" w:rsidRDefault="00AF4103" w:rsidP="00C76BE7">
      <w:pPr>
        <w:pStyle w:val="NormlWeb"/>
        <w:spacing w:before="0" w:beforeAutospacing="0" w:after="0" w:afterAutospacing="0"/>
        <w:rPr>
          <w:rFonts w:ascii="Times New Roman" w:hAnsi="Times New Roman"/>
          <w:sz w:val="24"/>
        </w:rPr>
      </w:pPr>
    </w:p>
    <w:p w14:paraId="54C95B74" w14:textId="77777777" w:rsidR="0074215E" w:rsidRPr="00056F13" w:rsidRDefault="0074215E" w:rsidP="00C76BE7">
      <w:pPr>
        <w:pStyle w:val="NormlWeb"/>
        <w:spacing w:before="0" w:beforeAutospacing="0" w:after="0" w:afterAutospacing="0"/>
        <w:rPr>
          <w:rFonts w:ascii="Times New Roman" w:hAnsi="Times New Roman"/>
          <w:sz w:val="24"/>
        </w:rPr>
      </w:pPr>
    </w:p>
    <w:p w14:paraId="18246F5C"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5.3 Családtervezés, anya- és gyermekgondozás területe</w:t>
      </w:r>
    </w:p>
    <w:p w14:paraId="48D0D465" w14:textId="77777777" w:rsidR="001426CD" w:rsidRPr="00056F13" w:rsidRDefault="001426CD" w:rsidP="00C76BE7">
      <w:pPr>
        <w:autoSpaceDE w:val="0"/>
        <w:autoSpaceDN w:val="0"/>
        <w:adjustRightInd w:val="0"/>
        <w:spacing w:after="20"/>
        <w:rPr>
          <w:rFonts w:ascii="Times New Roman" w:hAnsi="Times New Roman"/>
          <w:sz w:val="24"/>
        </w:rPr>
      </w:pPr>
    </w:p>
    <w:p w14:paraId="0E70F478" w14:textId="77777777" w:rsidR="00E719FB" w:rsidRPr="00056F13" w:rsidRDefault="00E719FB" w:rsidP="00EB45D3">
      <w:pPr>
        <w:autoSpaceDE w:val="0"/>
        <w:autoSpaceDN w:val="0"/>
        <w:adjustRightInd w:val="0"/>
        <w:spacing w:after="20"/>
        <w:rPr>
          <w:rFonts w:ascii="Times New Roman" w:hAnsi="Times New Roman"/>
          <w:sz w:val="24"/>
        </w:rPr>
      </w:pPr>
      <w:r w:rsidRPr="00056F13">
        <w:rPr>
          <w:rFonts w:ascii="Times New Roman" w:hAnsi="Times New Roman"/>
          <w:sz w:val="24"/>
        </w:rPr>
        <w:t>A védőnő feladata a nővédelem, ezen belül a családtervezéssel kapcsolatos tanácsadás, az anyaságra való felkészülés segítése, a lakossági célzott szűrővizsgálatok szervezésében részvétel, a népegészségügyi célú méhnyak szűrés végzése, a várandós anyák gondozása a külön jogszabályban foglaltak szerint, a gyermekágyas időszakban segítségnyújtás és tanácsadás az egészségi állapottal, az életmóddal, a szoptatással, valamint a családtervezéssel kapcsolatban, az újszülött kortól a tanulói jogviszony megkezdéséig a gyermekek gondozása.</w:t>
      </w:r>
    </w:p>
    <w:p w14:paraId="1E5F67E7" w14:textId="77777777" w:rsidR="00196FF2" w:rsidRPr="00056F13" w:rsidRDefault="00196FF2" w:rsidP="00E719FB">
      <w:pPr>
        <w:autoSpaceDE w:val="0"/>
        <w:autoSpaceDN w:val="0"/>
        <w:adjustRightInd w:val="0"/>
        <w:spacing w:after="20"/>
        <w:ind w:left="567"/>
        <w:rPr>
          <w:rFonts w:ascii="Times New Roman" w:hAnsi="Times New Roman"/>
          <w:sz w:val="24"/>
        </w:rPr>
      </w:pPr>
    </w:p>
    <w:p w14:paraId="4D21C742" w14:textId="77777777" w:rsidR="006865E8"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 xml:space="preserve">5.4 A nőket érő erőszak, </w:t>
      </w:r>
      <w:r w:rsidR="00F46C1F" w:rsidRPr="00056F13">
        <w:rPr>
          <w:rFonts w:ascii="Times New Roman" w:hAnsi="Times New Roman"/>
          <w:sz w:val="24"/>
        </w:rPr>
        <w:t>kapcsolati erőszak</w:t>
      </w:r>
    </w:p>
    <w:p w14:paraId="16A60708" w14:textId="77777777" w:rsidR="00657D39" w:rsidRPr="00056F13" w:rsidRDefault="00657D39" w:rsidP="00C76BE7">
      <w:pPr>
        <w:autoSpaceDE w:val="0"/>
        <w:autoSpaceDN w:val="0"/>
        <w:adjustRightInd w:val="0"/>
        <w:spacing w:after="20"/>
        <w:ind w:firstLine="142"/>
        <w:rPr>
          <w:rFonts w:ascii="Times New Roman" w:hAnsi="Times New Roman"/>
          <w:sz w:val="24"/>
        </w:rPr>
      </w:pPr>
    </w:p>
    <w:p w14:paraId="23E60D9D" w14:textId="77777777" w:rsidR="000B62C3" w:rsidRPr="00657D39" w:rsidRDefault="00BA5190" w:rsidP="00C76BE7">
      <w:pPr>
        <w:pStyle w:val="StlusNormlWebCalibri11ptSorkizrt"/>
        <w:rPr>
          <w:rFonts w:ascii="Times New Roman" w:hAnsi="Times New Roman"/>
          <w:sz w:val="24"/>
          <w:szCs w:val="24"/>
        </w:rPr>
      </w:pPr>
      <w:r w:rsidRPr="00657D39">
        <w:rPr>
          <w:rFonts w:ascii="Times New Roman" w:hAnsi="Times New Roman"/>
          <w:sz w:val="24"/>
          <w:szCs w:val="24"/>
        </w:rPr>
        <w:t>A téma vizsgálata nehézségekbe ütközik, mivel a nőket érintő erőszak egy olyan társadalmi probléma, amelyben nagyfokú látenciával kell számolnunk, az esetek többsége nem, vagy csak hosszú évek múltán kerül a hatóságok látókörébe. A bántalmazások gyakran egyáltalán nem, vagy csak minimális mértékben öltenek a külső szemlélők számára is látható formát. A helyzetet tovább nehezíti, hogy a családban, az otthon falai mögött folyó erőszak a privát szféra sérthetetlenségénél fogva gyakran láthatatlan, ami az áldozat számára jelentősen megnehezíti a segítségkérést, a környezet számára pedig a segítségnyújtást.</w:t>
      </w:r>
    </w:p>
    <w:p w14:paraId="4BA50352" w14:textId="77777777" w:rsidR="00B8661B" w:rsidRPr="00657D39" w:rsidRDefault="00B8661B" w:rsidP="00BA5190">
      <w:pPr>
        <w:rPr>
          <w:rFonts w:ascii="Times New Roman" w:hAnsi="Times New Roman"/>
          <w:sz w:val="24"/>
        </w:rPr>
      </w:pPr>
      <w:r w:rsidRPr="00657D39">
        <w:rPr>
          <w:rFonts w:ascii="Times New Roman" w:hAnsi="Times New Roman"/>
          <w:sz w:val="24"/>
        </w:rPr>
        <w:t>A szociális ellátó rendszer, a háziorvos, a házi gyermekorvos, a védőnő, a család- és gyermekjóléti szolgálat, óvoda és iskola, a szomszédok sokat tehetnek az észlelés érdekében. A nőket érő erőszak, családon belüli erőszak összefüggésben van a gyermekbántalmazással, és az elhanyagolás is jelen van a gyermekek életében. Az érintett gyermekek családjaira jellemző, hogy többségük szociálisan hátrányos helyzetű és rendszeresek a szülők közötti konfliktusok. A bántalmazások hátterében főként anyagi, párkapcsolati, pszichés problémák és szenvedélybetegség állt.</w:t>
      </w:r>
    </w:p>
    <w:p w14:paraId="147D3EFA" w14:textId="77777777" w:rsidR="00B8661B" w:rsidRPr="00657D39" w:rsidRDefault="00B8661B" w:rsidP="00B8661B">
      <w:pPr>
        <w:rPr>
          <w:rFonts w:ascii="Times New Roman" w:hAnsi="Times New Roman"/>
          <w:sz w:val="24"/>
        </w:rPr>
      </w:pPr>
      <w:r w:rsidRPr="00657D39">
        <w:rPr>
          <w:rFonts w:ascii="Times New Roman" w:hAnsi="Times New Roman"/>
          <w:sz w:val="24"/>
        </w:rPr>
        <w:t>A nőket érő erőszakos cselekmények miatti rendőri riasztások száma, valamint a bántalmazás miatt tett rendőrségi feljelentések száma azonban mind a mai napig valószínűleg jelentős mértékben elmarad a tényleges esetek számától.</w:t>
      </w:r>
    </w:p>
    <w:p w14:paraId="23E5BCA9" w14:textId="77777777" w:rsidR="003D04D6" w:rsidRPr="00657D39" w:rsidRDefault="003D04D6" w:rsidP="0040713C">
      <w:pPr>
        <w:autoSpaceDE w:val="0"/>
        <w:autoSpaceDN w:val="0"/>
        <w:adjustRightInd w:val="0"/>
        <w:spacing w:after="20"/>
        <w:ind w:firstLine="142"/>
        <w:rPr>
          <w:rFonts w:ascii="Times New Roman" w:hAnsi="Times New Roman"/>
          <w:sz w:val="24"/>
        </w:rPr>
      </w:pPr>
    </w:p>
    <w:p w14:paraId="3F836FF1" w14:textId="77777777" w:rsidR="00BC6A87" w:rsidRPr="00056F13" w:rsidRDefault="00BC6A87" w:rsidP="00BC6A87">
      <w:pPr>
        <w:autoSpaceDE w:val="0"/>
        <w:autoSpaceDN w:val="0"/>
        <w:adjustRightInd w:val="0"/>
        <w:spacing w:after="20"/>
        <w:ind w:firstLine="142"/>
        <w:rPr>
          <w:rFonts w:ascii="Times New Roman" w:hAnsi="Times New Roman"/>
          <w:sz w:val="24"/>
        </w:rPr>
      </w:pPr>
      <w:r w:rsidRPr="00056F13">
        <w:rPr>
          <w:rFonts w:ascii="Times New Roman" w:hAnsi="Times New Roman"/>
          <w:sz w:val="24"/>
        </w:rPr>
        <w:t>5.5 Krízishelyzetben igénybe vehető szolgáltatások (pl. anyaotthon, családok átmeneti otthona)</w:t>
      </w:r>
    </w:p>
    <w:p w14:paraId="306A5482" w14:textId="77777777" w:rsidR="00BC6A87" w:rsidRPr="00056F13" w:rsidRDefault="00BC6A87" w:rsidP="00BC6A87">
      <w:pPr>
        <w:autoSpaceDE w:val="0"/>
        <w:autoSpaceDN w:val="0"/>
        <w:adjustRightInd w:val="0"/>
        <w:spacing w:after="20"/>
        <w:ind w:firstLine="142"/>
        <w:rPr>
          <w:rFonts w:ascii="Times New Roman" w:hAnsi="Times New Roman"/>
          <w:sz w:val="24"/>
        </w:rPr>
      </w:pPr>
    </w:p>
    <w:p w14:paraId="7A38BE8A" w14:textId="77777777" w:rsidR="00E719FB" w:rsidRPr="00657D39" w:rsidRDefault="00B8661B" w:rsidP="00657D39">
      <w:pPr>
        <w:autoSpaceDE w:val="0"/>
        <w:autoSpaceDN w:val="0"/>
        <w:adjustRightInd w:val="0"/>
        <w:spacing w:after="20"/>
        <w:rPr>
          <w:rFonts w:ascii="Times New Roman" w:hAnsi="Times New Roman"/>
          <w:sz w:val="24"/>
        </w:rPr>
      </w:pPr>
      <w:r w:rsidRPr="00657D39">
        <w:rPr>
          <w:rFonts w:ascii="Times New Roman" w:hAnsi="Times New Roman"/>
          <w:sz w:val="24"/>
        </w:rPr>
        <w:t>Az Szt. alapján 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 Anyaotthon, családok átmeneti otthona településünkön nem működik, de Pest Megyében ilyen típusú intézmény több is található a térségben. A szolgáltatásokhoz</w:t>
      </w:r>
      <w:r w:rsidR="00BA5190" w:rsidRPr="00657D39">
        <w:rPr>
          <w:rFonts w:ascii="Times New Roman" w:hAnsi="Times New Roman"/>
          <w:sz w:val="24"/>
        </w:rPr>
        <w:t xml:space="preserve"> való hozzáférést a család- és gyermekjóléti szolgálat segíti elő.</w:t>
      </w:r>
    </w:p>
    <w:p w14:paraId="6DF2A0A0" w14:textId="77777777" w:rsidR="003D04D6" w:rsidRPr="00657D39" w:rsidRDefault="003D04D6" w:rsidP="00C76BE7">
      <w:pPr>
        <w:autoSpaceDE w:val="0"/>
        <w:autoSpaceDN w:val="0"/>
        <w:adjustRightInd w:val="0"/>
        <w:spacing w:after="20"/>
        <w:rPr>
          <w:rFonts w:ascii="Times New Roman" w:hAnsi="Times New Roman"/>
          <w:sz w:val="24"/>
        </w:rPr>
      </w:pPr>
    </w:p>
    <w:p w14:paraId="10091AEE" w14:textId="77777777" w:rsidR="006865E8" w:rsidRPr="00056F13" w:rsidRDefault="006865E8" w:rsidP="00D55F85">
      <w:pPr>
        <w:autoSpaceDE w:val="0"/>
        <w:autoSpaceDN w:val="0"/>
        <w:adjustRightInd w:val="0"/>
        <w:spacing w:after="20"/>
        <w:ind w:firstLine="180"/>
        <w:rPr>
          <w:rFonts w:ascii="Times New Roman" w:hAnsi="Times New Roman"/>
          <w:sz w:val="24"/>
        </w:rPr>
      </w:pPr>
      <w:smartTag w:uri="urn:schemas-microsoft-com:office:smarttags" w:element="metricconverter">
        <w:smartTagPr>
          <w:attr w:name="ProductID" w:val="5.6 A"/>
        </w:smartTagPr>
        <w:r w:rsidRPr="00056F13">
          <w:rPr>
            <w:rFonts w:ascii="Times New Roman" w:hAnsi="Times New Roman"/>
            <w:sz w:val="24"/>
          </w:rPr>
          <w:t>5.6 A</w:t>
        </w:r>
      </w:smartTag>
      <w:r w:rsidRPr="00056F13">
        <w:rPr>
          <w:rFonts w:ascii="Times New Roman" w:hAnsi="Times New Roman"/>
          <w:sz w:val="24"/>
        </w:rPr>
        <w:t xml:space="preserve"> nők szerepe a helyi közéletben</w:t>
      </w:r>
    </w:p>
    <w:p w14:paraId="2516CDD8" w14:textId="77777777" w:rsidR="00657D39" w:rsidRDefault="00657D39" w:rsidP="00657D39">
      <w:pPr>
        <w:autoSpaceDE w:val="0"/>
        <w:autoSpaceDN w:val="0"/>
        <w:adjustRightInd w:val="0"/>
        <w:spacing w:after="20"/>
      </w:pPr>
    </w:p>
    <w:p w14:paraId="485AD93A" w14:textId="76E38DCA" w:rsidR="003D04D6" w:rsidRPr="00657D39" w:rsidRDefault="00BA5190" w:rsidP="00657D39">
      <w:pPr>
        <w:autoSpaceDE w:val="0"/>
        <w:autoSpaceDN w:val="0"/>
        <w:adjustRightInd w:val="0"/>
        <w:spacing w:after="20"/>
        <w:rPr>
          <w:rFonts w:ascii="Times New Roman" w:hAnsi="Times New Roman"/>
          <w:sz w:val="24"/>
        </w:rPr>
      </w:pPr>
      <w:r w:rsidRPr="00657D39">
        <w:rPr>
          <w:rFonts w:ascii="Times New Roman" w:hAnsi="Times New Roman"/>
          <w:sz w:val="24"/>
        </w:rPr>
        <w:t>A hat fős képviselő-testületben jelenleg egy nő foglal helyet. A Csemői Nefelejcs Óvoda és Mini Bölcsődét, a Csemői Ladányi Mihály Általános Iskolát nők vezetik, és alkalmazottaik jelentős többsége is a női nemhez tartozik, ahogy a polgármesteri hivatal dolgozóinak jelentős része szintén. Nem csupán a közszférában töltenek be jelentős szerepet településünk hölgyei, de a civil szervezetek vezetői és tagjai között is számos nőt találhatunk, akik aktív szerepvállalással, kemény munkával segítik elő a társadalmi problémák helyi szintű kezelését</w:t>
      </w:r>
      <w:r w:rsidR="00B8661B" w:rsidRPr="00657D39">
        <w:rPr>
          <w:rFonts w:ascii="Times New Roman" w:hAnsi="Times New Roman"/>
          <w:sz w:val="24"/>
        </w:rPr>
        <w:t>.</w:t>
      </w:r>
    </w:p>
    <w:p w14:paraId="604C6BD2" w14:textId="77777777" w:rsidR="003D04D6" w:rsidRPr="00056F13" w:rsidRDefault="003D04D6" w:rsidP="00C76BE7">
      <w:pPr>
        <w:rPr>
          <w:rFonts w:ascii="Times New Roman" w:hAnsi="Times New Roman"/>
          <w:sz w:val="24"/>
        </w:rPr>
      </w:pPr>
    </w:p>
    <w:p w14:paraId="6ED14AC0" w14:textId="77777777" w:rsidR="006865E8" w:rsidRPr="00056F13"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5.7 A"/>
        </w:smartTagPr>
        <w:r w:rsidRPr="00056F13">
          <w:rPr>
            <w:rFonts w:ascii="Times New Roman" w:hAnsi="Times New Roman"/>
            <w:sz w:val="24"/>
          </w:rPr>
          <w:t>5.7 A</w:t>
        </w:r>
      </w:smartTag>
      <w:r w:rsidRPr="00056F13">
        <w:rPr>
          <w:rFonts w:ascii="Times New Roman" w:hAnsi="Times New Roman"/>
          <w:sz w:val="24"/>
        </w:rPr>
        <w:t xml:space="preserve"> nőket helyi szinten fokozottan érintő társadalmi problémák és felszámolásukra irányuló kezdeményezések</w:t>
      </w:r>
    </w:p>
    <w:p w14:paraId="6E2DA46E" w14:textId="77777777" w:rsidR="00265CF0" w:rsidRPr="00657D39" w:rsidRDefault="00265CF0" w:rsidP="0040713C">
      <w:pPr>
        <w:rPr>
          <w:rFonts w:ascii="Times New Roman" w:hAnsi="Times New Roman"/>
          <w:sz w:val="24"/>
        </w:rPr>
      </w:pPr>
    </w:p>
    <w:p w14:paraId="6809F363" w14:textId="77777777" w:rsidR="00BA5190" w:rsidRDefault="00BA5190" w:rsidP="0040713C">
      <w:pPr>
        <w:rPr>
          <w:rFonts w:ascii="Times New Roman" w:hAnsi="Times New Roman"/>
          <w:sz w:val="24"/>
        </w:rPr>
      </w:pPr>
      <w:r w:rsidRPr="00657D39">
        <w:rPr>
          <w:rFonts w:ascii="Times New Roman" w:hAnsi="Times New Roman"/>
          <w:sz w:val="24"/>
        </w:rPr>
        <w:t>Csemőn a nőket hasonló problémák foglalkoztatják, mint az ország bármely másik településén, hiszen a „gyengébbik” nemhez tartozók igencsak egyező nehézségekkel szembesülnek országszerte. Fejlett társadalmunkban a nőkre egyre több teher hárul: egyszerre kell megfelelniük számos szerepkörnek, így például helyt kell állniuk a munka világában, a családi életben, a háztartás-vezetés és gyermeknevelés terén, valamint az idős vagy beteg hozzátartozók gondozása, ápolása során, a párkapcsolati elvárásokról nem is beszélve. Számos tényező nehezíti azonban a sokféle szerepkihívásnak történő megfelelést: a foglalkoztatás terén a hátrányos megkülönböztetés, az üvegplafon, a családi élet kapcsán a munkával való összeegyeztethetetlenség, a gyermeknevelés, a háztartásvezetés, a hozzátartozókról való gondoskodás kapcsán a férfi-női munkamegosztás problémái, azaz a férfiak alacsony szerepvállalása ezen területeken, a párkapcsolat tekintetében pedig a férfiak részéről tapasztalható magas elvárások, a nőkkel kapcsolatos fiatalság-kultusz stb. Mindennek eredménye sajnos az lehet, hogy számos nő megfáradt, kiégett, stresszes és a végsőkig kimerült lesz egy bizonyos idő után, amit megerősíteni látszanak a női depresszióval kapcsolatos statisztikák is. A szerepkihívások tehát valószínűleg folyamatosan foglalkoztatják a településünkön élő nőket is, ezért törekedni szükséges arra, hogy a helyi szintű intézkedések a nők érdekeinek figyelembevételével kerüljenek megtervezésre és megvalósításra. Ezek célja a nők terheinek mérséklése, esélyegyenlőségének megteremtése, kiegyensúlyozott életvitelük biztosítása kell, hogy legyen, akár a pozitív diszkrimináció eszközének alkalmazásával is. Arra kell törekedni továbbá, hogy a gyermekvállalást a munka világa ne büntesse, hanem támogassa, s a kisgyermekes anyukák helyzetének megkönnyítése fontos szempontként kell megjelenjen a munkahelyeken.</w:t>
      </w:r>
    </w:p>
    <w:p w14:paraId="6572784B" w14:textId="77777777" w:rsidR="00EA4F85" w:rsidRDefault="00EA4F85" w:rsidP="0040713C">
      <w:pPr>
        <w:rPr>
          <w:rFonts w:ascii="Times New Roman" w:hAnsi="Times New Roman"/>
          <w:sz w:val="24"/>
        </w:rPr>
      </w:pPr>
    </w:p>
    <w:p w14:paraId="737DCF27" w14:textId="77777777" w:rsidR="00EA4F85" w:rsidRDefault="00EA4F85" w:rsidP="0040713C">
      <w:pPr>
        <w:rPr>
          <w:rFonts w:ascii="Times New Roman" w:hAnsi="Times New Roman"/>
          <w:sz w:val="24"/>
        </w:rPr>
      </w:pPr>
    </w:p>
    <w:p w14:paraId="3C80F950" w14:textId="77777777" w:rsidR="00EA4F85" w:rsidRDefault="00EA4F85" w:rsidP="0040713C">
      <w:pPr>
        <w:rPr>
          <w:rFonts w:ascii="Times New Roman" w:hAnsi="Times New Roman"/>
          <w:sz w:val="24"/>
        </w:rPr>
      </w:pPr>
    </w:p>
    <w:p w14:paraId="3AE94C80" w14:textId="77777777" w:rsidR="00EA4F85" w:rsidRPr="00657D39" w:rsidRDefault="00EA4F85" w:rsidP="0040713C">
      <w:pPr>
        <w:rPr>
          <w:rFonts w:ascii="Times New Roman" w:hAnsi="Times New Roman"/>
          <w:sz w:val="24"/>
        </w:rPr>
      </w:pPr>
    </w:p>
    <w:p w14:paraId="490BBCB8" w14:textId="77777777" w:rsidR="00657D39" w:rsidRPr="00056F13" w:rsidRDefault="00657D39" w:rsidP="0040713C">
      <w:pPr>
        <w:rPr>
          <w:rFonts w:ascii="Times New Roman" w:hAnsi="Times New Roman"/>
          <w:sz w:val="24"/>
        </w:rPr>
      </w:pPr>
    </w:p>
    <w:p w14:paraId="60CB1EAA"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5.8 Következtetések: problémák beazonosítása, fejlesztési lehetőségek meghatározása.</w:t>
      </w:r>
    </w:p>
    <w:p w14:paraId="6B6449B4" w14:textId="77777777" w:rsidR="006865E8" w:rsidRPr="00056F13" w:rsidRDefault="006865E8" w:rsidP="0040713C">
      <w:pPr>
        <w:autoSpaceDE w:val="0"/>
        <w:autoSpaceDN w:val="0"/>
        <w:adjustRightInd w:val="0"/>
        <w:spacing w:after="20"/>
        <w:ind w:firstLine="142"/>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7"/>
        <w:gridCol w:w="4740"/>
      </w:tblGrid>
      <w:tr w:rsidR="004F681B" w:rsidRPr="00056F13" w14:paraId="26571F0F" w14:textId="77777777" w:rsidTr="00B17371">
        <w:trPr>
          <w:jc w:val="center"/>
        </w:trPr>
        <w:tc>
          <w:tcPr>
            <w:tcW w:w="9487" w:type="dxa"/>
            <w:gridSpan w:val="2"/>
          </w:tcPr>
          <w:p w14:paraId="016C7874"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056F13">
              <w:rPr>
                <w:rFonts w:ascii="Times New Roman" w:hAnsi="Times New Roman"/>
                <w:sz w:val="24"/>
              </w:rPr>
              <w:t>A nők helyzete, esélyegyenlősége vizsgálata során településünkön</w:t>
            </w:r>
          </w:p>
          <w:p w14:paraId="3955A992"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4F681B" w:rsidRPr="00056F13" w14:paraId="6B5DF5AE" w14:textId="77777777" w:rsidTr="00B17371">
        <w:trPr>
          <w:jc w:val="center"/>
        </w:trPr>
        <w:tc>
          <w:tcPr>
            <w:tcW w:w="4747" w:type="dxa"/>
          </w:tcPr>
          <w:p w14:paraId="774F394B"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056F13">
              <w:rPr>
                <w:rFonts w:ascii="Times New Roman" w:hAnsi="Times New Roman"/>
                <w:sz w:val="24"/>
              </w:rPr>
              <w:t>beazonosított problémák</w:t>
            </w:r>
          </w:p>
          <w:p w14:paraId="3555F0F3"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740" w:type="dxa"/>
          </w:tcPr>
          <w:p w14:paraId="3D097A1C"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056F13">
              <w:rPr>
                <w:rFonts w:ascii="Times New Roman" w:hAnsi="Times New Roman"/>
                <w:sz w:val="24"/>
              </w:rPr>
              <w:t>fejlesztési lehetőségek</w:t>
            </w:r>
          </w:p>
          <w:p w14:paraId="2F9E6A3A"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4F681B" w:rsidRPr="00056F13" w14:paraId="7ABB654A" w14:textId="77777777" w:rsidTr="00B17371">
        <w:trPr>
          <w:jc w:val="center"/>
        </w:trPr>
        <w:tc>
          <w:tcPr>
            <w:tcW w:w="4747" w:type="dxa"/>
          </w:tcPr>
          <w:p w14:paraId="0EA70069" w14:textId="77777777" w:rsidR="004F681B" w:rsidRPr="00406631" w:rsidRDefault="00BA5190"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406631">
              <w:rPr>
                <w:rFonts w:ascii="Times New Roman" w:hAnsi="Times New Roman"/>
                <w:sz w:val="24"/>
              </w:rPr>
              <w:t>Családi és munkahelyi kötelezettségek, feladatok összehangolásának nehézségei.</w:t>
            </w:r>
          </w:p>
        </w:tc>
        <w:tc>
          <w:tcPr>
            <w:tcW w:w="4740" w:type="dxa"/>
          </w:tcPr>
          <w:p w14:paraId="37C77AB6" w14:textId="77777777" w:rsidR="004F681B" w:rsidRPr="00406631" w:rsidRDefault="00BA5190"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406631">
              <w:rPr>
                <w:rFonts w:ascii="Times New Roman" w:hAnsi="Times New Roman"/>
                <w:sz w:val="24"/>
              </w:rPr>
              <w:t>Családbarát munkahelyek létrejöttének támogatása, családbarát intézkedések támogatása az önkormányzati fenntartású intézményekben, ahol magas létszámban dolgoznak nők, atipikus foglalkoztatási formák kialakulásának ösztönzése a településen.</w:t>
            </w:r>
          </w:p>
        </w:tc>
      </w:tr>
      <w:tr w:rsidR="004F681B" w:rsidRPr="00056F13" w14:paraId="686ECAFD" w14:textId="77777777" w:rsidTr="00B17371">
        <w:trPr>
          <w:jc w:val="center"/>
        </w:trPr>
        <w:tc>
          <w:tcPr>
            <w:tcW w:w="4747" w:type="dxa"/>
          </w:tcPr>
          <w:p w14:paraId="0229CB89" w14:textId="77777777" w:rsidR="004F681B" w:rsidRPr="00406631" w:rsidRDefault="00BA5190"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406631">
              <w:rPr>
                <w:rFonts w:ascii="Times New Roman" w:hAnsi="Times New Roman"/>
                <w:sz w:val="24"/>
              </w:rPr>
              <w:t>Nagy fokú látencia a nőket érintő erőszak terén.</w:t>
            </w:r>
          </w:p>
        </w:tc>
        <w:tc>
          <w:tcPr>
            <w:tcW w:w="4740" w:type="dxa"/>
          </w:tcPr>
          <w:p w14:paraId="1871FFCB" w14:textId="77777777" w:rsidR="004F681B" w:rsidRPr="00406631" w:rsidRDefault="00BA5190"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406631">
              <w:rPr>
                <w:rFonts w:ascii="Times New Roman" w:hAnsi="Times New Roman"/>
                <w:sz w:val="24"/>
              </w:rPr>
              <w:t>Az észlelő- és jelzőrendszer működésének és prevenciós jellegének erősítése, tagjainak aktivizálása, illetve az állampolgári aktivitás fokozása a járási jelzőrendszeri tanácsadó segítségével. Ennek érdekében szakmai megbeszélések szervezése, a jelzőrendszeri tagok tájékoztatása szóban és írásban, személyes együttműködés fokozása.</w:t>
            </w:r>
          </w:p>
        </w:tc>
      </w:tr>
      <w:tr w:rsidR="004F681B" w:rsidRPr="00056F13" w14:paraId="696032F2" w14:textId="77777777" w:rsidTr="00B17371">
        <w:trPr>
          <w:jc w:val="center"/>
        </w:trPr>
        <w:tc>
          <w:tcPr>
            <w:tcW w:w="4747" w:type="dxa"/>
          </w:tcPr>
          <w:p w14:paraId="7D6E3E3F" w14:textId="77777777" w:rsidR="004F681B" w:rsidRPr="00406631" w:rsidRDefault="00BA5190"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406631">
              <w:rPr>
                <w:rFonts w:ascii="Times New Roman" w:hAnsi="Times New Roman"/>
                <w:sz w:val="24"/>
              </w:rPr>
              <w:t>A dolgozó édesanyák nehéz helyzete, testi-lelki egészségük károsodása.</w:t>
            </w:r>
          </w:p>
        </w:tc>
        <w:tc>
          <w:tcPr>
            <w:tcW w:w="4740" w:type="dxa"/>
          </w:tcPr>
          <w:p w14:paraId="0956FE23" w14:textId="77777777" w:rsidR="004F681B" w:rsidRPr="00406631" w:rsidRDefault="00BA5190"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406631">
              <w:rPr>
                <w:rFonts w:ascii="Times New Roman" w:hAnsi="Times New Roman"/>
                <w:sz w:val="24"/>
              </w:rPr>
              <w:t>Kulturális és mentálhigiénés programok, sportolási és szabadidős lehetőségek biztosítása kifejezetten nők számára, nagycsaládosok számára közösségi tér/fórum létrehozása tapasztalat- és információcsere, tájékoztatás céljából.</w:t>
            </w:r>
          </w:p>
        </w:tc>
      </w:tr>
    </w:tbl>
    <w:p w14:paraId="19CAD3B6"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1528A099" w14:textId="77777777" w:rsidR="004F681B" w:rsidRPr="00056F13" w:rsidRDefault="004F681B" w:rsidP="0040713C">
      <w:pPr>
        <w:rPr>
          <w:rFonts w:ascii="Times New Roman" w:hAnsi="Times New Roman"/>
          <w:sz w:val="24"/>
        </w:rPr>
      </w:pPr>
    </w:p>
    <w:p w14:paraId="52A5B8E4" w14:textId="77777777" w:rsidR="00265CF0" w:rsidRDefault="00265CF0"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4BC643C9" w14:textId="77777777" w:rsidR="0074215E" w:rsidRPr="00056F13" w:rsidRDefault="0074215E"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3AB2DC38" w14:textId="77777777" w:rsidR="006865E8" w:rsidRPr="00056F13" w:rsidRDefault="006865E8" w:rsidP="00D55F85">
      <w:pPr>
        <w:pStyle w:val="Cmsor3"/>
        <w:rPr>
          <w:rFonts w:ascii="Times New Roman" w:hAnsi="Times New Roman"/>
          <w:b w:val="0"/>
          <w:szCs w:val="24"/>
        </w:rPr>
      </w:pPr>
      <w:bookmarkStart w:id="69" w:name="_Toc152580570"/>
      <w:r w:rsidRPr="00056F13">
        <w:rPr>
          <w:rFonts w:ascii="Times New Roman" w:hAnsi="Times New Roman"/>
          <w:b w:val="0"/>
          <w:szCs w:val="24"/>
        </w:rPr>
        <w:t>6. Az idősek helyzete, esélyegyenlősége</w:t>
      </w:r>
      <w:bookmarkEnd w:id="69"/>
    </w:p>
    <w:p w14:paraId="7AB71E91" w14:textId="77777777" w:rsidR="00031783" w:rsidRPr="00056F13" w:rsidRDefault="00031783" w:rsidP="0040713C">
      <w:pPr>
        <w:autoSpaceDE w:val="0"/>
        <w:autoSpaceDN w:val="0"/>
        <w:adjustRightInd w:val="0"/>
        <w:spacing w:after="20"/>
        <w:ind w:firstLine="142"/>
        <w:rPr>
          <w:rFonts w:ascii="Times New Roman" w:hAnsi="Times New Roman"/>
          <w:sz w:val="24"/>
        </w:rPr>
      </w:pPr>
    </w:p>
    <w:p w14:paraId="5E1C92CA" w14:textId="77777777" w:rsidR="00452A80" w:rsidRPr="00056F13" w:rsidRDefault="00452A80" w:rsidP="00452A80">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Idős embereknél is az emberi méltóság, szociális biztonság érdekében hosszú távú, világos programokra van szükség. </w:t>
      </w:r>
    </w:p>
    <w:p w14:paraId="093841CD" w14:textId="77777777" w:rsidR="0023478F" w:rsidRPr="00056F13" w:rsidRDefault="002E56F1" w:rsidP="00452A80">
      <w:pPr>
        <w:autoSpaceDE w:val="0"/>
        <w:autoSpaceDN w:val="0"/>
        <w:adjustRightInd w:val="0"/>
        <w:spacing w:after="20"/>
        <w:ind w:firstLine="567"/>
        <w:rPr>
          <w:rFonts w:ascii="Times New Roman" w:hAnsi="Times New Roman"/>
          <w:sz w:val="24"/>
        </w:rPr>
      </w:pPr>
      <w:r w:rsidRPr="00056F13">
        <w:rPr>
          <w:rFonts w:ascii="Times New Roman" w:hAnsi="Times New Roman"/>
          <w:sz w:val="24"/>
        </w:rPr>
        <w:t>A 65 év felettiek száma 1,66 millióról 1,89 millióra, aránya 16,6%-ról 19,3%-ra nőtt 2010-ről 2019-re.</w:t>
      </w:r>
      <w:r w:rsidRPr="00056F13">
        <w:rPr>
          <w:rStyle w:val="Lbjegyzet-hivatkozs"/>
          <w:rFonts w:ascii="Times New Roman" w:hAnsi="Times New Roman"/>
          <w:sz w:val="24"/>
        </w:rPr>
        <w:footnoteReference w:id="29"/>
      </w:r>
      <w:r w:rsidRPr="00056F13">
        <w:rPr>
          <w:rFonts w:ascii="Times New Roman" w:hAnsi="Times New Roman"/>
          <w:sz w:val="24"/>
        </w:rPr>
        <w:t xml:space="preserve"> A demográfiai helyzet változása „erőteljes hatással van a szociális védelmi rendszerekre, nyomás alá helyezi a nyugdíjrendszerek fenntarthatóságát, és megnöveli az igényt a tartós időskori ápolás-gondozásra.”</w:t>
      </w:r>
      <w:r w:rsidRPr="00056F13">
        <w:rPr>
          <w:rStyle w:val="Lbjegyzet-hivatkozs"/>
          <w:rFonts w:ascii="Times New Roman" w:hAnsi="Times New Roman"/>
          <w:sz w:val="24"/>
        </w:rPr>
        <w:footnoteReference w:id="30"/>
      </w:r>
      <w:r w:rsidRPr="00056F13">
        <w:rPr>
          <w:rFonts w:ascii="Times New Roman" w:hAnsi="Times New Roman"/>
          <w:sz w:val="24"/>
        </w:rPr>
        <w:t xml:space="preserve"> Az idősödő társadalomban nő a jelentősége a kor alapú diszkriminációnak (ageizmusnak). „Az idősödés nemcsak a gazdaságilag fejlett és fejletlenebb társadalmakban okoz különböző gondokat, hanem különböző kezelést követel egyazon államon belül is konjunktúra és válság idején. A gazdasági krízisek befolyásolják a munkaerő piacot, ahol jelen vannak a munkaerőpiacra belépni kívánó fiatalok, és az azt elhagyni kívánó, és elhagyni nem kívánó idősebb munkavállalók.”</w:t>
      </w:r>
    </w:p>
    <w:p w14:paraId="4E4116F6" w14:textId="77777777" w:rsidR="0033077F" w:rsidRPr="00056F13" w:rsidRDefault="0033077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Az i</w:t>
      </w:r>
      <w:r w:rsidR="0023478F" w:rsidRPr="00056F13">
        <w:rPr>
          <w:rFonts w:ascii="Times New Roman" w:hAnsi="Times New Roman"/>
          <w:sz w:val="24"/>
        </w:rPr>
        <w:t xml:space="preserve">dősügynek választ kell adnia </w:t>
      </w:r>
      <w:r w:rsidRPr="00056F13">
        <w:rPr>
          <w:rFonts w:ascii="Times New Roman" w:hAnsi="Times New Roman"/>
          <w:sz w:val="24"/>
        </w:rPr>
        <w:t>számos lényeges, és sürgető</w:t>
      </w:r>
      <w:r w:rsidRPr="00056F13">
        <w:rPr>
          <w:rStyle w:val="Lbjegyzet-hivatkozs"/>
          <w:rFonts w:ascii="Times New Roman" w:hAnsi="Times New Roman"/>
          <w:sz w:val="24"/>
        </w:rPr>
        <w:footnoteReference w:id="31"/>
      </w:r>
      <w:r w:rsidRPr="00056F13">
        <w:rPr>
          <w:rFonts w:ascii="Times New Roman" w:hAnsi="Times New Roman"/>
          <w:sz w:val="24"/>
        </w:rPr>
        <w:t xml:space="preserve"> kérdésre: </w:t>
      </w:r>
    </w:p>
    <w:p w14:paraId="321AABC4" w14:textId="77777777" w:rsidR="0023478F" w:rsidRPr="00056F13" w:rsidRDefault="0033077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Különösen </w:t>
      </w:r>
      <w:r w:rsidR="0023478F" w:rsidRPr="00056F13">
        <w:rPr>
          <w:rFonts w:ascii="Times New Roman" w:hAnsi="Times New Roman"/>
          <w:sz w:val="24"/>
        </w:rPr>
        <w:t xml:space="preserve">a feminizációra. A demográfiai trendek régóta a nők hosszabb életkilátásait mutatják, és a nők, akik jövedelme még mindig kisebb, mint a hasonló képzettségű és munkakörű férfiaké, idősen is kisebb nyugdíjra számíthatnak, elözvegyülten pedig – ha vannak – gyermekeik vagy a köz támogatására inkább rászorulnak, mint a családban élő idősek. </w:t>
      </w:r>
    </w:p>
    <w:p w14:paraId="443C5439" w14:textId="77777777" w:rsidR="0023478F" w:rsidRPr="00056F13" w:rsidRDefault="0023478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Választ kell adnia az izolációra, az elmagányosodásra. A gyermekek számának csökkenése és a nukleáris család terjedése miatt az idős emberek egy része elszigetelődik. </w:t>
      </w:r>
    </w:p>
    <w:p w14:paraId="5977D643" w14:textId="77777777" w:rsidR="0023478F" w:rsidRPr="00056F13" w:rsidRDefault="0023478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Választ kell adnia az ún. Handicap jelenségre. A fogyatékossággal élők öregkora nehezebb, mint a társadalmi többségé, sőt a fogyatékosság sok esetben éppen időskorban bontakozik ki, a fehér és a más színű botok, a hallókészülékek, a szemüvegek, a „tolószékek” az idősebb generációk körében gyakoribbak. </w:t>
      </w:r>
    </w:p>
    <w:p w14:paraId="6563B416" w14:textId="77777777" w:rsidR="0023478F" w:rsidRPr="00056F13" w:rsidRDefault="0023478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Választ követel a gettósodás jelensége. Nem annyira regionális értelemben, mint inkább „leépülő településrész vagy épület” értelmében az idősek által lakott házak, területek a kevésbé trendi, kevésbé ellátott vidékekre helyeződnek, avagy az elöregedő környéket az új típusú szolgáltatások – még akár az iskola is – elkerülik. </w:t>
      </w:r>
    </w:p>
    <w:p w14:paraId="3D009179" w14:textId="77777777" w:rsidR="0033077F" w:rsidRPr="00056F13" w:rsidRDefault="0023478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 xml:space="preserve"> Gazdasági, társadalmi és kulturális tőkeszegénység. A járadékok és juttatások értékének csökkenése jobban érinti az időseket, és a szolgáltatásokhoz való hozzáférésüket nehezíti, amely szolgáltatások például a mozgásban akadályozottak esetében létfontosságúak lehetnek az önálló élet lehetőségét például az önálló élelmiszer-beszerzést, avagy a temető vagy az utolsó barátok, rokonok meglátogatását veszélyeztethetik. Amit nem használsz, leépül. Ha nem beszélnek, nem vesznek részt közös cselekvésekben, nem kapnak és nem adhatnak szeretetet, akkor az emberek kulturálisan, mentálisan és fizikailag leépülnek. Generációk tapasztalatai, élményei és érzésvilága múlhat ki – reméljük, nem teljesen nyomtalanul. Ha nem segítik, </w:t>
      </w:r>
      <w:r w:rsidR="0033077F" w:rsidRPr="00056F13">
        <w:rPr>
          <w:rFonts w:ascii="Times New Roman" w:hAnsi="Times New Roman"/>
          <w:sz w:val="24"/>
        </w:rPr>
        <w:t>segítjük,</w:t>
      </w:r>
      <w:r w:rsidRPr="00056F13">
        <w:rPr>
          <w:rFonts w:ascii="Times New Roman" w:hAnsi="Times New Roman"/>
          <w:sz w:val="24"/>
        </w:rPr>
        <w:t xml:space="preserve"> az időseket például az infokommunikációs technológiák elsajátít</w:t>
      </w:r>
      <w:r w:rsidR="0033077F" w:rsidRPr="00056F13">
        <w:rPr>
          <w:rFonts w:ascii="Times New Roman" w:hAnsi="Times New Roman"/>
          <w:sz w:val="24"/>
        </w:rPr>
        <w:t>ásában akkor ők elmagányosod</w:t>
      </w:r>
      <w:r w:rsidR="004F1365">
        <w:rPr>
          <w:rFonts w:ascii="Times New Roman" w:hAnsi="Times New Roman"/>
          <w:sz w:val="24"/>
        </w:rPr>
        <w:t>hat</w:t>
      </w:r>
      <w:r w:rsidR="0033077F" w:rsidRPr="00056F13">
        <w:rPr>
          <w:rFonts w:ascii="Times New Roman" w:hAnsi="Times New Roman"/>
          <w:sz w:val="24"/>
        </w:rPr>
        <w:t>nak.</w:t>
      </w:r>
    </w:p>
    <w:p w14:paraId="59D9B4DC" w14:textId="77777777" w:rsidR="002E56F1" w:rsidRPr="00056F13" w:rsidRDefault="0033077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Választ kell adnunk a legális m</w:t>
      </w:r>
      <w:r w:rsidR="0023478F" w:rsidRPr="00056F13">
        <w:rPr>
          <w:rFonts w:ascii="Times New Roman" w:hAnsi="Times New Roman"/>
          <w:sz w:val="24"/>
        </w:rPr>
        <w:t>igráció</w:t>
      </w:r>
      <w:r w:rsidRPr="00056F13">
        <w:rPr>
          <w:rFonts w:ascii="Times New Roman" w:hAnsi="Times New Roman"/>
          <w:sz w:val="24"/>
        </w:rPr>
        <w:t xml:space="preserve"> kérdésére is</w:t>
      </w:r>
      <w:r w:rsidR="0023478F" w:rsidRPr="00056F13">
        <w:rPr>
          <w:rFonts w:ascii="Times New Roman" w:hAnsi="Times New Roman"/>
          <w:sz w:val="24"/>
        </w:rPr>
        <w:t xml:space="preserve">. </w:t>
      </w:r>
      <w:r w:rsidRPr="00056F13">
        <w:rPr>
          <w:rFonts w:ascii="Times New Roman" w:hAnsi="Times New Roman"/>
          <w:sz w:val="24"/>
        </w:rPr>
        <w:t xml:space="preserve">A </w:t>
      </w:r>
      <w:r w:rsidR="0023478F" w:rsidRPr="00056F13">
        <w:rPr>
          <w:rFonts w:ascii="Times New Roman" w:hAnsi="Times New Roman"/>
          <w:sz w:val="24"/>
        </w:rPr>
        <w:t xml:space="preserve">fiatal éveikben szívesen látott, migráns munkaerő a társadalombiztosítás, és teljes kapcsolatrendszere révén a befogadó országban </w:t>
      </w:r>
      <w:r w:rsidRPr="00056F13">
        <w:rPr>
          <w:rFonts w:ascii="Times New Roman" w:hAnsi="Times New Roman"/>
          <w:sz w:val="24"/>
        </w:rPr>
        <w:t>marad</w:t>
      </w:r>
      <w:r w:rsidR="0023478F" w:rsidRPr="00056F13">
        <w:rPr>
          <w:rFonts w:ascii="Times New Roman" w:hAnsi="Times New Roman"/>
          <w:sz w:val="24"/>
        </w:rPr>
        <w:t xml:space="preserve"> időskorában, ahol még sincsen úgy otthon, mint a kibocsátó ország</w:t>
      </w:r>
      <w:r w:rsidRPr="00056F13">
        <w:rPr>
          <w:rFonts w:ascii="Times New Roman" w:hAnsi="Times New Roman"/>
          <w:sz w:val="24"/>
        </w:rPr>
        <w:t>á</w:t>
      </w:r>
      <w:r w:rsidR="0023478F" w:rsidRPr="00056F13">
        <w:rPr>
          <w:rFonts w:ascii="Times New Roman" w:hAnsi="Times New Roman"/>
          <w:sz w:val="24"/>
        </w:rPr>
        <w:t>ban.</w:t>
      </w:r>
    </w:p>
    <w:p w14:paraId="0FFC36F7" w14:textId="77777777" w:rsidR="0033077F" w:rsidRPr="00056F13" w:rsidRDefault="0033077F" w:rsidP="002E56F1">
      <w:pPr>
        <w:autoSpaceDE w:val="0"/>
        <w:autoSpaceDN w:val="0"/>
        <w:adjustRightInd w:val="0"/>
        <w:spacing w:after="20"/>
        <w:ind w:firstLine="567"/>
        <w:rPr>
          <w:rFonts w:ascii="Times New Roman" w:hAnsi="Times New Roman"/>
          <w:sz w:val="24"/>
        </w:rPr>
      </w:pPr>
      <w:r w:rsidRPr="00056F13">
        <w:rPr>
          <w:rFonts w:ascii="Times New Roman" w:hAnsi="Times New Roman"/>
          <w:sz w:val="24"/>
        </w:rPr>
        <w:t>Nagyon nagy feladat, hogy a negatív tendenciákat ellensúlyozzuk tudatos politikával, olyan fejlesztésekkel, amelyek képesek választ adni a demográfiai tende</w:t>
      </w:r>
      <w:r w:rsidR="004F1365">
        <w:rPr>
          <w:rFonts w:ascii="Times New Roman" w:hAnsi="Times New Roman"/>
          <w:sz w:val="24"/>
        </w:rPr>
        <w:t>nciákra.</w:t>
      </w:r>
      <w:r w:rsidR="004F1365">
        <w:rPr>
          <w:rStyle w:val="Lbjegyzet-hivatkozs"/>
          <w:rFonts w:ascii="Times New Roman" w:hAnsi="Times New Roman"/>
          <w:sz w:val="24"/>
        </w:rPr>
        <w:footnoteReference w:id="32"/>
      </w:r>
    </w:p>
    <w:p w14:paraId="59D54971" w14:textId="77777777" w:rsidR="00031783" w:rsidRPr="00056F13" w:rsidRDefault="00031783" w:rsidP="0040713C">
      <w:pPr>
        <w:autoSpaceDE w:val="0"/>
        <w:autoSpaceDN w:val="0"/>
        <w:adjustRightInd w:val="0"/>
        <w:spacing w:after="20"/>
        <w:ind w:firstLine="142"/>
        <w:rPr>
          <w:rFonts w:ascii="Times New Roman" w:hAnsi="Times New Roman"/>
          <w:sz w:val="24"/>
        </w:rPr>
      </w:pPr>
    </w:p>
    <w:p w14:paraId="666F583A" w14:textId="77777777" w:rsidR="006865E8" w:rsidRPr="00056F13" w:rsidRDefault="006865E8" w:rsidP="0040713C">
      <w:pPr>
        <w:autoSpaceDE w:val="0"/>
        <w:autoSpaceDN w:val="0"/>
        <w:adjustRightInd w:val="0"/>
        <w:spacing w:after="20"/>
        <w:ind w:firstLine="142"/>
        <w:rPr>
          <w:rFonts w:ascii="Times New Roman" w:hAnsi="Times New Roman"/>
          <w:sz w:val="24"/>
        </w:rPr>
      </w:pPr>
      <w:r w:rsidRPr="00056F13">
        <w:rPr>
          <w:rFonts w:ascii="Times New Roman" w:hAnsi="Times New Roman"/>
          <w:sz w:val="24"/>
        </w:rPr>
        <w:t>6.1 Az időskorú népesség főbb jellemzői (pl. száma, aránya, jövedelmi helyzete, demográfiai trendek stb.)</w:t>
      </w:r>
    </w:p>
    <w:p w14:paraId="5898A3A7" w14:textId="10235D46" w:rsidR="00055F8E" w:rsidRPr="00056F13" w:rsidRDefault="00055F8E" w:rsidP="00055F8E">
      <w:pPr>
        <w:autoSpaceDE w:val="0"/>
        <w:autoSpaceDN w:val="0"/>
        <w:adjustRightInd w:val="0"/>
        <w:spacing w:after="20"/>
        <w:ind w:firstLine="142"/>
        <w:rPr>
          <w:rFonts w:ascii="Times New Roman" w:hAnsi="Times New Roman"/>
          <w:i/>
          <w:iCs/>
          <w:sz w:val="24"/>
        </w:rPr>
      </w:pPr>
      <w:r w:rsidRPr="00056F13">
        <w:rPr>
          <w:rFonts w:ascii="Times New Roman" w:hAnsi="Times New Roman"/>
          <w:sz w:val="24"/>
        </w:rPr>
        <w:tab/>
      </w:r>
    </w:p>
    <w:p w14:paraId="75431D08" w14:textId="77777777" w:rsidR="00C5295C" w:rsidRPr="00056F13" w:rsidRDefault="00C5295C"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tbl>
      <w:tblPr>
        <w:tblW w:w="7140" w:type="dxa"/>
        <w:tblCellMar>
          <w:left w:w="70" w:type="dxa"/>
          <w:right w:w="70" w:type="dxa"/>
        </w:tblCellMar>
        <w:tblLook w:val="04A0" w:firstRow="1" w:lastRow="0" w:firstColumn="1" w:lastColumn="0" w:noHBand="0" w:noVBand="1"/>
      </w:tblPr>
      <w:tblGrid>
        <w:gridCol w:w="1260"/>
        <w:gridCol w:w="2060"/>
        <w:gridCol w:w="2260"/>
        <w:gridCol w:w="1560"/>
      </w:tblGrid>
      <w:tr w:rsidR="009609E7" w:rsidRPr="009609E7" w14:paraId="4BB851FD" w14:textId="77777777" w:rsidTr="009609E7">
        <w:trPr>
          <w:trHeight w:val="1095"/>
        </w:trPr>
        <w:tc>
          <w:tcPr>
            <w:tcW w:w="71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DBAE9" w14:textId="77777777" w:rsidR="009609E7" w:rsidRPr="009609E7" w:rsidRDefault="009609E7" w:rsidP="009609E7">
            <w:pPr>
              <w:jc w:val="center"/>
              <w:rPr>
                <w:rFonts w:cs="Calibri"/>
                <w:b/>
                <w:bCs/>
                <w:szCs w:val="22"/>
              </w:rPr>
            </w:pPr>
            <w:r w:rsidRPr="009609E7">
              <w:rPr>
                <w:rFonts w:cs="Calibri"/>
                <w:b/>
                <w:bCs/>
                <w:szCs w:val="22"/>
              </w:rPr>
              <w:t>6.1. számú táblázat - Öregedési index</w:t>
            </w:r>
            <w:r w:rsidRPr="009609E7">
              <w:rPr>
                <w:rFonts w:cs="Calibri"/>
                <w:szCs w:val="22"/>
              </w:rPr>
              <w:t xml:space="preserve"> (3. táblával azonos)</w:t>
            </w:r>
          </w:p>
        </w:tc>
      </w:tr>
      <w:tr w:rsidR="009609E7" w:rsidRPr="009609E7" w14:paraId="1120B12E" w14:textId="77777777" w:rsidTr="009609E7">
        <w:trPr>
          <w:trHeight w:val="1380"/>
        </w:trPr>
        <w:tc>
          <w:tcPr>
            <w:tcW w:w="1260" w:type="dxa"/>
            <w:tcBorders>
              <w:top w:val="nil"/>
              <w:left w:val="single" w:sz="4" w:space="0" w:color="auto"/>
              <w:bottom w:val="single" w:sz="4" w:space="0" w:color="auto"/>
              <w:right w:val="single" w:sz="4" w:space="0" w:color="auto"/>
            </w:tcBorders>
            <w:shd w:val="clear" w:color="000000" w:fill="E2EFDA"/>
            <w:noWrap/>
            <w:vAlign w:val="center"/>
            <w:hideMark/>
          </w:tcPr>
          <w:p w14:paraId="792E2C7A" w14:textId="77777777" w:rsidR="009609E7" w:rsidRPr="009609E7" w:rsidRDefault="009609E7" w:rsidP="009609E7">
            <w:pPr>
              <w:jc w:val="center"/>
              <w:rPr>
                <w:rFonts w:cs="Calibri"/>
                <w:b/>
                <w:bCs/>
                <w:szCs w:val="22"/>
              </w:rPr>
            </w:pPr>
            <w:r w:rsidRPr="009609E7">
              <w:rPr>
                <w:rFonts w:cs="Calibri"/>
                <w:b/>
                <w:bCs/>
                <w:szCs w:val="22"/>
              </w:rPr>
              <w:t>Év</w:t>
            </w:r>
          </w:p>
        </w:tc>
        <w:tc>
          <w:tcPr>
            <w:tcW w:w="2060" w:type="dxa"/>
            <w:tcBorders>
              <w:top w:val="nil"/>
              <w:left w:val="nil"/>
              <w:bottom w:val="single" w:sz="4" w:space="0" w:color="auto"/>
              <w:right w:val="single" w:sz="4" w:space="0" w:color="auto"/>
            </w:tcBorders>
            <w:shd w:val="clear" w:color="000000" w:fill="E2EFDA"/>
            <w:vAlign w:val="center"/>
            <w:hideMark/>
          </w:tcPr>
          <w:p w14:paraId="7B6D2ECA" w14:textId="77777777" w:rsidR="009609E7" w:rsidRPr="009609E7" w:rsidRDefault="009609E7" w:rsidP="009609E7">
            <w:pPr>
              <w:jc w:val="center"/>
              <w:rPr>
                <w:rFonts w:cs="Calibri"/>
                <w:b/>
                <w:bCs/>
                <w:szCs w:val="22"/>
              </w:rPr>
            </w:pPr>
            <w:r w:rsidRPr="009609E7">
              <w:rPr>
                <w:rFonts w:cs="Calibri"/>
                <w:b/>
                <w:bCs/>
                <w:szCs w:val="22"/>
              </w:rPr>
              <w:t>65 év feletti állandó lakosok száma (fő)</w:t>
            </w:r>
            <w:r w:rsidRPr="009609E7">
              <w:rPr>
                <w:rFonts w:cs="Calibri"/>
                <w:b/>
                <w:bCs/>
                <w:szCs w:val="22"/>
              </w:rPr>
              <w:br/>
            </w:r>
            <w:r w:rsidRPr="009609E7">
              <w:rPr>
                <w:rFonts w:cs="Calibri"/>
                <w:szCs w:val="22"/>
              </w:rPr>
              <w:t>(TS 026 és TS 028 összesen)</w:t>
            </w:r>
          </w:p>
        </w:tc>
        <w:tc>
          <w:tcPr>
            <w:tcW w:w="2260" w:type="dxa"/>
            <w:tcBorders>
              <w:top w:val="nil"/>
              <w:left w:val="nil"/>
              <w:bottom w:val="single" w:sz="4" w:space="0" w:color="auto"/>
              <w:right w:val="single" w:sz="4" w:space="0" w:color="auto"/>
            </w:tcBorders>
            <w:shd w:val="clear" w:color="000000" w:fill="E2EFDA"/>
            <w:vAlign w:val="center"/>
            <w:hideMark/>
          </w:tcPr>
          <w:p w14:paraId="26A8FFEF" w14:textId="77777777" w:rsidR="009609E7" w:rsidRPr="009609E7" w:rsidRDefault="009609E7" w:rsidP="009609E7">
            <w:pPr>
              <w:jc w:val="center"/>
              <w:rPr>
                <w:rFonts w:cs="Calibri"/>
                <w:b/>
                <w:bCs/>
                <w:szCs w:val="22"/>
              </w:rPr>
            </w:pPr>
            <w:r w:rsidRPr="009609E7">
              <w:rPr>
                <w:rFonts w:cs="Calibri"/>
                <w:b/>
                <w:bCs/>
                <w:szCs w:val="22"/>
              </w:rPr>
              <w:t>0-14 éves korú állandó lakosok száma (fő)</w:t>
            </w:r>
            <w:r w:rsidRPr="009609E7">
              <w:rPr>
                <w:rFonts w:cs="Calibri"/>
                <w:b/>
                <w:bCs/>
                <w:szCs w:val="22"/>
              </w:rPr>
              <w:br/>
            </w:r>
            <w:r w:rsidRPr="009609E7">
              <w:rPr>
                <w:rFonts w:cs="Calibri"/>
                <w:szCs w:val="22"/>
              </w:rPr>
              <w:t>(TS 010 és TS 012 összesen)</w:t>
            </w:r>
          </w:p>
        </w:tc>
        <w:tc>
          <w:tcPr>
            <w:tcW w:w="1560" w:type="dxa"/>
            <w:tcBorders>
              <w:top w:val="nil"/>
              <w:left w:val="nil"/>
              <w:bottom w:val="single" w:sz="4" w:space="0" w:color="auto"/>
              <w:right w:val="single" w:sz="4" w:space="0" w:color="auto"/>
            </w:tcBorders>
            <w:shd w:val="clear" w:color="000000" w:fill="E2EFDA"/>
            <w:vAlign w:val="center"/>
            <w:hideMark/>
          </w:tcPr>
          <w:p w14:paraId="3C6F33BD" w14:textId="77777777" w:rsidR="009609E7" w:rsidRPr="009609E7" w:rsidRDefault="009609E7" w:rsidP="009609E7">
            <w:pPr>
              <w:jc w:val="center"/>
              <w:rPr>
                <w:rFonts w:cs="Calibri"/>
                <w:b/>
                <w:bCs/>
                <w:szCs w:val="22"/>
              </w:rPr>
            </w:pPr>
            <w:r w:rsidRPr="009609E7">
              <w:rPr>
                <w:rFonts w:cs="Calibri"/>
                <w:b/>
                <w:bCs/>
                <w:szCs w:val="22"/>
              </w:rPr>
              <w:t>Öregedési index</w:t>
            </w:r>
            <w:r w:rsidRPr="009609E7">
              <w:rPr>
                <w:rFonts w:cs="Calibri"/>
                <w:b/>
                <w:bCs/>
                <w:szCs w:val="22"/>
              </w:rPr>
              <w:br/>
              <w:t xml:space="preserve">% </w:t>
            </w:r>
            <w:r w:rsidRPr="009609E7">
              <w:rPr>
                <w:rFonts w:cs="Calibri"/>
                <w:b/>
                <w:bCs/>
                <w:szCs w:val="22"/>
              </w:rPr>
              <w:br/>
            </w:r>
            <w:r w:rsidRPr="009609E7">
              <w:rPr>
                <w:rFonts w:cs="Calibri"/>
                <w:szCs w:val="22"/>
              </w:rPr>
              <w:t>(TS 030)</w:t>
            </w:r>
          </w:p>
        </w:tc>
      </w:tr>
      <w:tr w:rsidR="009609E7" w:rsidRPr="009609E7" w14:paraId="7914E846" w14:textId="77777777" w:rsidTr="009609E7">
        <w:trPr>
          <w:trHeight w:val="33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2E39EB2F" w14:textId="77777777" w:rsidR="009609E7" w:rsidRPr="009609E7" w:rsidRDefault="009609E7" w:rsidP="009609E7">
            <w:pPr>
              <w:jc w:val="center"/>
              <w:rPr>
                <w:rFonts w:cs="Calibri"/>
                <w:szCs w:val="22"/>
              </w:rPr>
            </w:pPr>
            <w:r w:rsidRPr="009609E7">
              <w:rPr>
                <w:rFonts w:cs="Calibri"/>
                <w:szCs w:val="22"/>
              </w:rPr>
              <w:t>2017</w:t>
            </w:r>
          </w:p>
        </w:tc>
        <w:tc>
          <w:tcPr>
            <w:tcW w:w="2060" w:type="dxa"/>
            <w:tcBorders>
              <w:top w:val="nil"/>
              <w:left w:val="nil"/>
              <w:bottom w:val="single" w:sz="4" w:space="0" w:color="auto"/>
              <w:right w:val="single" w:sz="4" w:space="0" w:color="auto"/>
            </w:tcBorders>
            <w:shd w:val="clear" w:color="000000" w:fill="FCE4D6"/>
            <w:vAlign w:val="center"/>
            <w:hideMark/>
          </w:tcPr>
          <w:p w14:paraId="7F0029C2" w14:textId="77777777" w:rsidR="009609E7" w:rsidRPr="009609E7" w:rsidRDefault="009609E7" w:rsidP="009609E7">
            <w:pPr>
              <w:jc w:val="center"/>
              <w:rPr>
                <w:rFonts w:cs="Calibri"/>
                <w:sz w:val="20"/>
                <w:szCs w:val="20"/>
              </w:rPr>
            </w:pPr>
            <w:r w:rsidRPr="009609E7">
              <w:rPr>
                <w:rFonts w:cs="Calibri"/>
                <w:sz w:val="20"/>
                <w:szCs w:val="20"/>
              </w:rPr>
              <w:t>561</w:t>
            </w:r>
          </w:p>
        </w:tc>
        <w:tc>
          <w:tcPr>
            <w:tcW w:w="2260" w:type="dxa"/>
            <w:tcBorders>
              <w:top w:val="nil"/>
              <w:left w:val="nil"/>
              <w:bottom w:val="single" w:sz="4" w:space="0" w:color="auto"/>
              <w:right w:val="single" w:sz="4" w:space="0" w:color="auto"/>
            </w:tcBorders>
            <w:shd w:val="clear" w:color="000000" w:fill="FCE4D6"/>
            <w:vAlign w:val="center"/>
            <w:hideMark/>
          </w:tcPr>
          <w:p w14:paraId="444F06D0" w14:textId="77777777" w:rsidR="009609E7" w:rsidRPr="009609E7" w:rsidRDefault="009609E7" w:rsidP="009609E7">
            <w:pPr>
              <w:jc w:val="center"/>
              <w:rPr>
                <w:rFonts w:cs="Calibri"/>
                <w:sz w:val="20"/>
                <w:szCs w:val="20"/>
              </w:rPr>
            </w:pPr>
            <w:r w:rsidRPr="009609E7">
              <w:rPr>
                <w:rFonts w:cs="Calibri"/>
                <w:sz w:val="20"/>
                <w:szCs w:val="20"/>
              </w:rPr>
              <w:t>792</w:t>
            </w:r>
          </w:p>
        </w:tc>
        <w:tc>
          <w:tcPr>
            <w:tcW w:w="1560" w:type="dxa"/>
            <w:tcBorders>
              <w:top w:val="nil"/>
              <w:left w:val="nil"/>
              <w:bottom w:val="single" w:sz="4" w:space="0" w:color="auto"/>
              <w:right w:val="single" w:sz="4" w:space="0" w:color="auto"/>
            </w:tcBorders>
            <w:shd w:val="clear" w:color="auto" w:fill="auto"/>
            <w:vAlign w:val="center"/>
            <w:hideMark/>
          </w:tcPr>
          <w:p w14:paraId="26C545D6" w14:textId="77777777" w:rsidR="009609E7" w:rsidRPr="009609E7" w:rsidRDefault="009609E7" w:rsidP="009609E7">
            <w:pPr>
              <w:jc w:val="center"/>
              <w:rPr>
                <w:rFonts w:cs="Calibri"/>
                <w:sz w:val="20"/>
                <w:szCs w:val="20"/>
              </w:rPr>
            </w:pPr>
            <w:r w:rsidRPr="009609E7">
              <w:rPr>
                <w:rFonts w:cs="Calibri"/>
                <w:sz w:val="20"/>
                <w:szCs w:val="20"/>
              </w:rPr>
              <w:t>70,83%</w:t>
            </w:r>
          </w:p>
        </w:tc>
      </w:tr>
      <w:tr w:rsidR="009609E7" w:rsidRPr="009609E7" w14:paraId="4098B381" w14:textId="77777777" w:rsidTr="009609E7">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321FB4D9" w14:textId="77777777" w:rsidR="009609E7" w:rsidRPr="009609E7" w:rsidRDefault="009609E7" w:rsidP="009609E7">
            <w:pPr>
              <w:jc w:val="center"/>
              <w:rPr>
                <w:rFonts w:cs="Calibri"/>
                <w:szCs w:val="22"/>
              </w:rPr>
            </w:pPr>
            <w:r w:rsidRPr="009609E7">
              <w:rPr>
                <w:rFonts w:cs="Calibri"/>
                <w:szCs w:val="22"/>
              </w:rPr>
              <w:t>2018</w:t>
            </w:r>
          </w:p>
        </w:tc>
        <w:tc>
          <w:tcPr>
            <w:tcW w:w="2060" w:type="dxa"/>
            <w:tcBorders>
              <w:top w:val="nil"/>
              <w:left w:val="nil"/>
              <w:bottom w:val="single" w:sz="4" w:space="0" w:color="auto"/>
              <w:right w:val="single" w:sz="4" w:space="0" w:color="auto"/>
            </w:tcBorders>
            <w:shd w:val="clear" w:color="000000" w:fill="FCE4D6"/>
            <w:vAlign w:val="center"/>
            <w:hideMark/>
          </w:tcPr>
          <w:p w14:paraId="0569C692" w14:textId="77777777" w:rsidR="009609E7" w:rsidRPr="009609E7" w:rsidRDefault="009609E7" w:rsidP="009609E7">
            <w:pPr>
              <w:jc w:val="center"/>
              <w:rPr>
                <w:rFonts w:cs="Calibri"/>
                <w:sz w:val="20"/>
                <w:szCs w:val="20"/>
              </w:rPr>
            </w:pPr>
            <w:r w:rsidRPr="009609E7">
              <w:rPr>
                <w:rFonts w:cs="Calibri"/>
                <w:sz w:val="20"/>
                <w:szCs w:val="20"/>
              </w:rPr>
              <w:t>575</w:t>
            </w:r>
          </w:p>
        </w:tc>
        <w:tc>
          <w:tcPr>
            <w:tcW w:w="2260" w:type="dxa"/>
            <w:tcBorders>
              <w:top w:val="nil"/>
              <w:left w:val="nil"/>
              <w:bottom w:val="single" w:sz="4" w:space="0" w:color="auto"/>
              <w:right w:val="single" w:sz="4" w:space="0" w:color="auto"/>
            </w:tcBorders>
            <w:shd w:val="clear" w:color="000000" w:fill="FCE4D6"/>
            <w:vAlign w:val="center"/>
            <w:hideMark/>
          </w:tcPr>
          <w:p w14:paraId="45F38B6E" w14:textId="77777777" w:rsidR="009609E7" w:rsidRPr="009609E7" w:rsidRDefault="009609E7" w:rsidP="009609E7">
            <w:pPr>
              <w:jc w:val="center"/>
              <w:rPr>
                <w:rFonts w:cs="Calibri"/>
                <w:sz w:val="20"/>
                <w:szCs w:val="20"/>
              </w:rPr>
            </w:pPr>
            <w:r w:rsidRPr="009609E7">
              <w:rPr>
                <w:rFonts w:cs="Calibri"/>
                <w:sz w:val="20"/>
                <w:szCs w:val="20"/>
              </w:rPr>
              <w:t>818</w:t>
            </w:r>
          </w:p>
        </w:tc>
        <w:tc>
          <w:tcPr>
            <w:tcW w:w="1560" w:type="dxa"/>
            <w:tcBorders>
              <w:top w:val="nil"/>
              <w:left w:val="nil"/>
              <w:bottom w:val="single" w:sz="4" w:space="0" w:color="auto"/>
              <w:right w:val="single" w:sz="4" w:space="0" w:color="auto"/>
            </w:tcBorders>
            <w:shd w:val="clear" w:color="auto" w:fill="auto"/>
            <w:vAlign w:val="center"/>
            <w:hideMark/>
          </w:tcPr>
          <w:p w14:paraId="2B38E43D" w14:textId="77777777" w:rsidR="009609E7" w:rsidRPr="009609E7" w:rsidRDefault="009609E7" w:rsidP="009609E7">
            <w:pPr>
              <w:jc w:val="center"/>
              <w:rPr>
                <w:rFonts w:cs="Calibri"/>
                <w:sz w:val="20"/>
                <w:szCs w:val="20"/>
              </w:rPr>
            </w:pPr>
            <w:r w:rsidRPr="009609E7">
              <w:rPr>
                <w:rFonts w:cs="Calibri"/>
                <w:sz w:val="20"/>
                <w:szCs w:val="20"/>
              </w:rPr>
              <w:t>70,29%</w:t>
            </w:r>
          </w:p>
        </w:tc>
      </w:tr>
      <w:tr w:rsidR="009609E7" w:rsidRPr="009609E7" w14:paraId="067A0016" w14:textId="77777777" w:rsidTr="009609E7">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3D2B304F" w14:textId="77777777" w:rsidR="009609E7" w:rsidRPr="009609E7" w:rsidRDefault="009609E7" w:rsidP="009609E7">
            <w:pPr>
              <w:jc w:val="center"/>
              <w:rPr>
                <w:rFonts w:cs="Calibri"/>
                <w:szCs w:val="22"/>
              </w:rPr>
            </w:pPr>
            <w:r w:rsidRPr="009609E7">
              <w:rPr>
                <w:rFonts w:cs="Calibri"/>
                <w:szCs w:val="22"/>
              </w:rPr>
              <w:t>2019</w:t>
            </w:r>
          </w:p>
        </w:tc>
        <w:tc>
          <w:tcPr>
            <w:tcW w:w="2060" w:type="dxa"/>
            <w:tcBorders>
              <w:top w:val="nil"/>
              <w:left w:val="nil"/>
              <w:bottom w:val="single" w:sz="4" w:space="0" w:color="auto"/>
              <w:right w:val="single" w:sz="4" w:space="0" w:color="auto"/>
            </w:tcBorders>
            <w:shd w:val="clear" w:color="000000" w:fill="FCE4D6"/>
            <w:vAlign w:val="center"/>
            <w:hideMark/>
          </w:tcPr>
          <w:p w14:paraId="3CE91560" w14:textId="77777777" w:rsidR="009609E7" w:rsidRPr="009609E7" w:rsidRDefault="009609E7" w:rsidP="009609E7">
            <w:pPr>
              <w:jc w:val="center"/>
              <w:rPr>
                <w:rFonts w:cs="Calibri"/>
                <w:sz w:val="20"/>
                <w:szCs w:val="20"/>
              </w:rPr>
            </w:pPr>
            <w:r w:rsidRPr="009609E7">
              <w:rPr>
                <w:rFonts w:cs="Calibri"/>
                <w:sz w:val="20"/>
                <w:szCs w:val="20"/>
              </w:rPr>
              <w:t>609</w:t>
            </w:r>
          </w:p>
        </w:tc>
        <w:tc>
          <w:tcPr>
            <w:tcW w:w="2260" w:type="dxa"/>
            <w:tcBorders>
              <w:top w:val="nil"/>
              <w:left w:val="nil"/>
              <w:bottom w:val="single" w:sz="4" w:space="0" w:color="auto"/>
              <w:right w:val="single" w:sz="4" w:space="0" w:color="auto"/>
            </w:tcBorders>
            <w:shd w:val="clear" w:color="000000" w:fill="FCE4D6"/>
            <w:vAlign w:val="center"/>
            <w:hideMark/>
          </w:tcPr>
          <w:p w14:paraId="54E5D313" w14:textId="77777777" w:rsidR="009609E7" w:rsidRPr="009609E7" w:rsidRDefault="009609E7" w:rsidP="009609E7">
            <w:pPr>
              <w:jc w:val="center"/>
              <w:rPr>
                <w:rFonts w:cs="Calibri"/>
                <w:sz w:val="20"/>
                <w:szCs w:val="20"/>
              </w:rPr>
            </w:pPr>
            <w:r w:rsidRPr="009609E7">
              <w:rPr>
                <w:rFonts w:cs="Calibri"/>
                <w:sz w:val="20"/>
                <w:szCs w:val="20"/>
              </w:rPr>
              <w:t>842</w:t>
            </w:r>
          </w:p>
        </w:tc>
        <w:tc>
          <w:tcPr>
            <w:tcW w:w="1560" w:type="dxa"/>
            <w:tcBorders>
              <w:top w:val="nil"/>
              <w:left w:val="nil"/>
              <w:bottom w:val="single" w:sz="4" w:space="0" w:color="auto"/>
              <w:right w:val="single" w:sz="4" w:space="0" w:color="auto"/>
            </w:tcBorders>
            <w:shd w:val="clear" w:color="auto" w:fill="auto"/>
            <w:vAlign w:val="center"/>
            <w:hideMark/>
          </w:tcPr>
          <w:p w14:paraId="0FDF5985" w14:textId="77777777" w:rsidR="009609E7" w:rsidRPr="009609E7" w:rsidRDefault="009609E7" w:rsidP="009609E7">
            <w:pPr>
              <w:jc w:val="center"/>
              <w:rPr>
                <w:rFonts w:cs="Calibri"/>
                <w:sz w:val="20"/>
                <w:szCs w:val="20"/>
              </w:rPr>
            </w:pPr>
            <w:r w:rsidRPr="009609E7">
              <w:rPr>
                <w:rFonts w:cs="Calibri"/>
                <w:sz w:val="20"/>
                <w:szCs w:val="20"/>
              </w:rPr>
              <w:t>72,33%</w:t>
            </w:r>
          </w:p>
        </w:tc>
      </w:tr>
      <w:tr w:rsidR="009609E7" w:rsidRPr="009609E7" w14:paraId="4804EB56" w14:textId="77777777" w:rsidTr="009609E7">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11620B62" w14:textId="77777777" w:rsidR="009609E7" w:rsidRPr="009609E7" w:rsidRDefault="009609E7" w:rsidP="009609E7">
            <w:pPr>
              <w:jc w:val="center"/>
              <w:rPr>
                <w:rFonts w:cs="Calibri"/>
                <w:szCs w:val="22"/>
              </w:rPr>
            </w:pPr>
            <w:r w:rsidRPr="009609E7">
              <w:rPr>
                <w:rFonts w:cs="Calibri"/>
                <w:szCs w:val="22"/>
              </w:rPr>
              <w:t>2020</w:t>
            </w:r>
          </w:p>
        </w:tc>
        <w:tc>
          <w:tcPr>
            <w:tcW w:w="2060" w:type="dxa"/>
            <w:tcBorders>
              <w:top w:val="nil"/>
              <w:left w:val="nil"/>
              <w:bottom w:val="single" w:sz="4" w:space="0" w:color="auto"/>
              <w:right w:val="single" w:sz="4" w:space="0" w:color="auto"/>
            </w:tcBorders>
            <w:shd w:val="clear" w:color="000000" w:fill="FCE4D6"/>
            <w:vAlign w:val="center"/>
            <w:hideMark/>
          </w:tcPr>
          <w:p w14:paraId="795B7BB3" w14:textId="77777777" w:rsidR="009609E7" w:rsidRPr="009609E7" w:rsidRDefault="009609E7" w:rsidP="009609E7">
            <w:pPr>
              <w:jc w:val="center"/>
              <w:rPr>
                <w:rFonts w:cs="Calibri"/>
                <w:sz w:val="20"/>
                <w:szCs w:val="20"/>
              </w:rPr>
            </w:pPr>
            <w:r w:rsidRPr="009609E7">
              <w:rPr>
                <w:rFonts w:cs="Calibri"/>
                <w:sz w:val="20"/>
                <w:szCs w:val="20"/>
              </w:rPr>
              <w:t>656</w:t>
            </w:r>
          </w:p>
        </w:tc>
        <w:tc>
          <w:tcPr>
            <w:tcW w:w="2260" w:type="dxa"/>
            <w:tcBorders>
              <w:top w:val="nil"/>
              <w:left w:val="nil"/>
              <w:bottom w:val="single" w:sz="4" w:space="0" w:color="auto"/>
              <w:right w:val="single" w:sz="4" w:space="0" w:color="auto"/>
            </w:tcBorders>
            <w:shd w:val="clear" w:color="000000" w:fill="FCE4D6"/>
            <w:vAlign w:val="center"/>
            <w:hideMark/>
          </w:tcPr>
          <w:p w14:paraId="45A57EB5" w14:textId="77777777" w:rsidR="009609E7" w:rsidRPr="009609E7" w:rsidRDefault="009609E7" w:rsidP="009609E7">
            <w:pPr>
              <w:jc w:val="center"/>
              <w:rPr>
                <w:rFonts w:cs="Calibri"/>
                <w:sz w:val="20"/>
                <w:szCs w:val="20"/>
              </w:rPr>
            </w:pPr>
            <w:r w:rsidRPr="009609E7">
              <w:rPr>
                <w:rFonts w:cs="Calibri"/>
                <w:sz w:val="20"/>
                <w:szCs w:val="20"/>
              </w:rPr>
              <w:t>832</w:t>
            </w:r>
          </w:p>
        </w:tc>
        <w:tc>
          <w:tcPr>
            <w:tcW w:w="1560" w:type="dxa"/>
            <w:tcBorders>
              <w:top w:val="nil"/>
              <w:left w:val="nil"/>
              <w:bottom w:val="single" w:sz="4" w:space="0" w:color="auto"/>
              <w:right w:val="single" w:sz="4" w:space="0" w:color="auto"/>
            </w:tcBorders>
            <w:shd w:val="clear" w:color="auto" w:fill="auto"/>
            <w:vAlign w:val="center"/>
            <w:hideMark/>
          </w:tcPr>
          <w:p w14:paraId="78FAC92E" w14:textId="77777777" w:rsidR="009609E7" w:rsidRPr="009609E7" w:rsidRDefault="009609E7" w:rsidP="009609E7">
            <w:pPr>
              <w:jc w:val="center"/>
              <w:rPr>
                <w:rFonts w:cs="Calibri"/>
                <w:sz w:val="20"/>
                <w:szCs w:val="20"/>
              </w:rPr>
            </w:pPr>
            <w:r w:rsidRPr="009609E7">
              <w:rPr>
                <w:rFonts w:cs="Calibri"/>
                <w:sz w:val="20"/>
                <w:szCs w:val="20"/>
              </w:rPr>
              <w:t>78,85%</w:t>
            </w:r>
          </w:p>
        </w:tc>
      </w:tr>
      <w:tr w:rsidR="009609E7" w:rsidRPr="009609E7" w14:paraId="5621D487" w14:textId="77777777" w:rsidTr="009609E7">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7FC5255E" w14:textId="77777777" w:rsidR="009609E7" w:rsidRPr="009609E7" w:rsidRDefault="009609E7" w:rsidP="009609E7">
            <w:pPr>
              <w:jc w:val="center"/>
              <w:rPr>
                <w:rFonts w:cs="Calibri"/>
                <w:szCs w:val="22"/>
              </w:rPr>
            </w:pPr>
            <w:r w:rsidRPr="009609E7">
              <w:rPr>
                <w:rFonts w:cs="Calibri"/>
                <w:szCs w:val="22"/>
              </w:rPr>
              <w:t>2021</w:t>
            </w:r>
          </w:p>
        </w:tc>
        <w:tc>
          <w:tcPr>
            <w:tcW w:w="2060" w:type="dxa"/>
            <w:tcBorders>
              <w:top w:val="nil"/>
              <w:left w:val="nil"/>
              <w:bottom w:val="single" w:sz="4" w:space="0" w:color="auto"/>
              <w:right w:val="single" w:sz="4" w:space="0" w:color="auto"/>
            </w:tcBorders>
            <w:shd w:val="clear" w:color="000000" w:fill="FCE4D6"/>
            <w:vAlign w:val="center"/>
            <w:hideMark/>
          </w:tcPr>
          <w:p w14:paraId="49379344" w14:textId="77777777" w:rsidR="009609E7" w:rsidRPr="009609E7" w:rsidRDefault="009609E7" w:rsidP="009609E7">
            <w:pPr>
              <w:jc w:val="center"/>
              <w:rPr>
                <w:rFonts w:cs="Calibri"/>
                <w:sz w:val="20"/>
                <w:szCs w:val="20"/>
              </w:rPr>
            </w:pPr>
            <w:r w:rsidRPr="009609E7">
              <w:rPr>
                <w:rFonts w:cs="Calibri"/>
                <w:sz w:val="20"/>
                <w:szCs w:val="20"/>
              </w:rPr>
              <w:t>665</w:t>
            </w:r>
          </w:p>
        </w:tc>
        <w:tc>
          <w:tcPr>
            <w:tcW w:w="2260" w:type="dxa"/>
            <w:tcBorders>
              <w:top w:val="nil"/>
              <w:left w:val="nil"/>
              <w:bottom w:val="single" w:sz="4" w:space="0" w:color="auto"/>
              <w:right w:val="single" w:sz="4" w:space="0" w:color="auto"/>
            </w:tcBorders>
            <w:shd w:val="clear" w:color="000000" w:fill="FCE4D6"/>
            <w:vAlign w:val="center"/>
            <w:hideMark/>
          </w:tcPr>
          <w:p w14:paraId="741964F4" w14:textId="77777777" w:rsidR="009609E7" w:rsidRPr="009609E7" w:rsidRDefault="009609E7" w:rsidP="009609E7">
            <w:pPr>
              <w:jc w:val="center"/>
              <w:rPr>
                <w:rFonts w:cs="Calibri"/>
                <w:sz w:val="20"/>
                <w:szCs w:val="20"/>
              </w:rPr>
            </w:pPr>
            <w:r w:rsidRPr="009609E7">
              <w:rPr>
                <w:rFonts w:cs="Calibri"/>
                <w:sz w:val="20"/>
                <w:szCs w:val="20"/>
              </w:rPr>
              <w:t>824</w:t>
            </w:r>
          </w:p>
        </w:tc>
        <w:tc>
          <w:tcPr>
            <w:tcW w:w="1560" w:type="dxa"/>
            <w:tcBorders>
              <w:top w:val="nil"/>
              <w:left w:val="nil"/>
              <w:bottom w:val="single" w:sz="4" w:space="0" w:color="auto"/>
              <w:right w:val="single" w:sz="4" w:space="0" w:color="auto"/>
            </w:tcBorders>
            <w:shd w:val="clear" w:color="auto" w:fill="auto"/>
            <w:vAlign w:val="center"/>
            <w:hideMark/>
          </w:tcPr>
          <w:p w14:paraId="0D42C8E6" w14:textId="77777777" w:rsidR="009609E7" w:rsidRPr="009609E7" w:rsidRDefault="009609E7" w:rsidP="009609E7">
            <w:pPr>
              <w:jc w:val="center"/>
              <w:rPr>
                <w:rFonts w:cs="Calibri"/>
                <w:sz w:val="20"/>
                <w:szCs w:val="20"/>
              </w:rPr>
            </w:pPr>
            <w:r w:rsidRPr="009609E7">
              <w:rPr>
                <w:rFonts w:cs="Calibri"/>
                <w:sz w:val="20"/>
                <w:szCs w:val="20"/>
              </w:rPr>
              <w:t>80,70%</w:t>
            </w:r>
          </w:p>
        </w:tc>
      </w:tr>
      <w:tr w:rsidR="009609E7" w:rsidRPr="009609E7" w14:paraId="7F59D76E" w14:textId="77777777" w:rsidTr="009609E7">
        <w:trPr>
          <w:trHeight w:val="300"/>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6AE328FD" w14:textId="77777777" w:rsidR="009609E7" w:rsidRPr="009609E7" w:rsidRDefault="009609E7" w:rsidP="009609E7">
            <w:pPr>
              <w:jc w:val="center"/>
              <w:rPr>
                <w:rFonts w:cs="Calibri"/>
                <w:szCs w:val="22"/>
              </w:rPr>
            </w:pPr>
            <w:r w:rsidRPr="009609E7">
              <w:rPr>
                <w:rFonts w:cs="Calibri"/>
                <w:szCs w:val="22"/>
              </w:rPr>
              <w:t>2022</w:t>
            </w:r>
          </w:p>
        </w:tc>
        <w:tc>
          <w:tcPr>
            <w:tcW w:w="2060" w:type="dxa"/>
            <w:tcBorders>
              <w:top w:val="nil"/>
              <w:left w:val="nil"/>
              <w:bottom w:val="single" w:sz="4" w:space="0" w:color="auto"/>
              <w:right w:val="single" w:sz="4" w:space="0" w:color="auto"/>
            </w:tcBorders>
            <w:shd w:val="clear" w:color="000000" w:fill="FCE4D6"/>
            <w:vAlign w:val="center"/>
            <w:hideMark/>
          </w:tcPr>
          <w:p w14:paraId="27A86BF8" w14:textId="77777777" w:rsidR="009609E7" w:rsidRPr="009609E7" w:rsidRDefault="009609E7" w:rsidP="009609E7">
            <w:pPr>
              <w:jc w:val="center"/>
              <w:rPr>
                <w:rFonts w:cs="Calibri"/>
                <w:sz w:val="20"/>
                <w:szCs w:val="20"/>
              </w:rPr>
            </w:pPr>
            <w:r w:rsidRPr="009609E7">
              <w:rPr>
                <w:rFonts w:cs="Calibri"/>
                <w:sz w:val="20"/>
                <w:szCs w:val="20"/>
              </w:rPr>
              <w:t>676</w:t>
            </w:r>
          </w:p>
        </w:tc>
        <w:tc>
          <w:tcPr>
            <w:tcW w:w="2260" w:type="dxa"/>
            <w:tcBorders>
              <w:top w:val="nil"/>
              <w:left w:val="nil"/>
              <w:bottom w:val="single" w:sz="4" w:space="0" w:color="auto"/>
              <w:right w:val="single" w:sz="4" w:space="0" w:color="auto"/>
            </w:tcBorders>
            <w:shd w:val="clear" w:color="000000" w:fill="FCE4D6"/>
            <w:vAlign w:val="center"/>
            <w:hideMark/>
          </w:tcPr>
          <w:p w14:paraId="0342DEE4" w14:textId="77777777" w:rsidR="009609E7" w:rsidRPr="009609E7" w:rsidRDefault="009609E7" w:rsidP="009609E7">
            <w:pPr>
              <w:jc w:val="center"/>
              <w:rPr>
                <w:rFonts w:cs="Calibri"/>
                <w:sz w:val="20"/>
                <w:szCs w:val="20"/>
              </w:rPr>
            </w:pPr>
            <w:r w:rsidRPr="009609E7">
              <w:rPr>
                <w:rFonts w:cs="Calibri"/>
                <w:sz w:val="20"/>
                <w:szCs w:val="20"/>
              </w:rPr>
              <w:t>835</w:t>
            </w:r>
          </w:p>
        </w:tc>
        <w:tc>
          <w:tcPr>
            <w:tcW w:w="1560" w:type="dxa"/>
            <w:tcBorders>
              <w:top w:val="nil"/>
              <w:left w:val="nil"/>
              <w:bottom w:val="single" w:sz="4" w:space="0" w:color="auto"/>
              <w:right w:val="single" w:sz="4" w:space="0" w:color="auto"/>
            </w:tcBorders>
            <w:shd w:val="clear" w:color="auto" w:fill="auto"/>
            <w:vAlign w:val="center"/>
            <w:hideMark/>
          </w:tcPr>
          <w:p w14:paraId="376D837B" w14:textId="77777777" w:rsidR="009609E7" w:rsidRPr="009609E7" w:rsidRDefault="009609E7" w:rsidP="009609E7">
            <w:pPr>
              <w:jc w:val="center"/>
              <w:rPr>
                <w:rFonts w:cs="Calibri"/>
                <w:sz w:val="20"/>
                <w:szCs w:val="20"/>
              </w:rPr>
            </w:pPr>
            <w:r w:rsidRPr="009609E7">
              <w:rPr>
                <w:rFonts w:cs="Calibri"/>
                <w:sz w:val="20"/>
                <w:szCs w:val="20"/>
              </w:rPr>
              <w:t>80,96%</w:t>
            </w:r>
          </w:p>
        </w:tc>
      </w:tr>
      <w:tr w:rsidR="009609E7" w:rsidRPr="009609E7" w14:paraId="1C527163" w14:textId="77777777" w:rsidTr="009609E7">
        <w:trPr>
          <w:trHeight w:val="300"/>
        </w:trPr>
        <w:tc>
          <w:tcPr>
            <w:tcW w:w="3320" w:type="dxa"/>
            <w:gridSpan w:val="2"/>
            <w:tcBorders>
              <w:top w:val="nil"/>
              <w:left w:val="nil"/>
              <w:bottom w:val="nil"/>
              <w:right w:val="nil"/>
            </w:tcBorders>
            <w:shd w:val="clear" w:color="auto" w:fill="auto"/>
            <w:noWrap/>
            <w:vAlign w:val="bottom"/>
            <w:hideMark/>
          </w:tcPr>
          <w:p w14:paraId="34AA8E53" w14:textId="77777777" w:rsidR="009609E7" w:rsidRPr="009609E7" w:rsidRDefault="009609E7" w:rsidP="009609E7">
            <w:pPr>
              <w:jc w:val="left"/>
              <w:rPr>
                <w:rFonts w:cs="Calibri"/>
                <w:szCs w:val="22"/>
              </w:rPr>
            </w:pPr>
            <w:r w:rsidRPr="009609E7">
              <w:rPr>
                <w:rFonts w:cs="Calibri"/>
                <w:szCs w:val="22"/>
              </w:rPr>
              <w:t>Forrás: TeIR, KSH-TSTAR</w:t>
            </w:r>
          </w:p>
        </w:tc>
        <w:tc>
          <w:tcPr>
            <w:tcW w:w="2260" w:type="dxa"/>
            <w:tcBorders>
              <w:top w:val="nil"/>
              <w:left w:val="nil"/>
              <w:bottom w:val="nil"/>
              <w:right w:val="nil"/>
            </w:tcBorders>
            <w:shd w:val="clear" w:color="auto" w:fill="auto"/>
            <w:noWrap/>
            <w:vAlign w:val="bottom"/>
            <w:hideMark/>
          </w:tcPr>
          <w:p w14:paraId="0E22C745" w14:textId="77777777" w:rsidR="009609E7" w:rsidRPr="009609E7" w:rsidRDefault="009609E7" w:rsidP="009609E7">
            <w:pPr>
              <w:jc w:val="left"/>
              <w:rPr>
                <w:rFonts w:cs="Calibri"/>
                <w:szCs w:val="22"/>
              </w:rPr>
            </w:pPr>
          </w:p>
        </w:tc>
        <w:tc>
          <w:tcPr>
            <w:tcW w:w="1560" w:type="dxa"/>
            <w:tcBorders>
              <w:top w:val="nil"/>
              <w:left w:val="nil"/>
              <w:bottom w:val="nil"/>
              <w:right w:val="nil"/>
            </w:tcBorders>
            <w:shd w:val="clear" w:color="auto" w:fill="auto"/>
            <w:noWrap/>
            <w:vAlign w:val="bottom"/>
            <w:hideMark/>
          </w:tcPr>
          <w:p w14:paraId="67434F9F" w14:textId="77777777" w:rsidR="009609E7" w:rsidRPr="009609E7" w:rsidRDefault="009609E7" w:rsidP="009609E7">
            <w:pPr>
              <w:jc w:val="left"/>
              <w:rPr>
                <w:rFonts w:ascii="Times New Roman" w:hAnsi="Times New Roman"/>
                <w:sz w:val="20"/>
                <w:szCs w:val="20"/>
              </w:rPr>
            </w:pPr>
          </w:p>
        </w:tc>
      </w:tr>
    </w:tbl>
    <w:p w14:paraId="21D4A8A6" w14:textId="77777777" w:rsidR="00B67086" w:rsidRDefault="00B67086" w:rsidP="0040713C">
      <w:pPr>
        <w:rPr>
          <w:rFonts w:ascii="Times New Roman" w:hAnsi="Times New Roman"/>
          <w:sz w:val="24"/>
        </w:rPr>
      </w:pPr>
    </w:p>
    <w:p w14:paraId="7656BF4B" w14:textId="77777777" w:rsidR="009609E7" w:rsidRDefault="009609E7" w:rsidP="0040713C">
      <w:pPr>
        <w:rPr>
          <w:rFonts w:ascii="Times New Roman" w:hAnsi="Times New Roman"/>
          <w:sz w:val="24"/>
        </w:rPr>
      </w:pPr>
    </w:p>
    <w:p w14:paraId="254D865F" w14:textId="77777777" w:rsidR="00E023EA" w:rsidRPr="00E023EA" w:rsidRDefault="00E023EA" w:rsidP="00E023EA">
      <w:pPr>
        <w:rPr>
          <w:rFonts w:ascii="Times New Roman" w:hAnsi="Times New Roman"/>
          <w:sz w:val="24"/>
        </w:rPr>
      </w:pPr>
      <w:r w:rsidRPr="00E023EA">
        <w:rPr>
          <w:rFonts w:ascii="Times New Roman" w:hAnsi="Times New Roman"/>
          <w:sz w:val="24"/>
        </w:rPr>
        <w:t>A 65 év felettiek aránya az állandó népességen belül Csemőn alacsonynak mondható. A népesség 14,4%-át képviselik a 65 év felettiek. Ez az érték a megyei, a regionális és országos átlagot pozitív értelemben véve jóval alulmúlja, azaz településünkön a népesség öregedése kisebb mértékű társadalmi problémát jelent, mint térségünkben, vagy országos viszonylatban. Az idős korosztályba tartozó népesség nemek szerinti összetételét vizsgálva elmondható, hogy a 65 év feletti népességen belül nagyobb arányban képviselteti magát a női nem, ez utalhat a nők -férfiakhoz képest - magasabb élettartamára.</w:t>
      </w:r>
    </w:p>
    <w:p w14:paraId="78F59C06" w14:textId="77777777" w:rsidR="009609E7" w:rsidRDefault="009609E7" w:rsidP="0040713C">
      <w:pPr>
        <w:rPr>
          <w:rFonts w:ascii="Times New Roman" w:hAnsi="Times New Roman"/>
          <w:sz w:val="24"/>
        </w:rPr>
      </w:pPr>
    </w:p>
    <w:p w14:paraId="788899C0" w14:textId="77777777" w:rsidR="009609E7" w:rsidRDefault="009609E7" w:rsidP="0040713C">
      <w:pPr>
        <w:rPr>
          <w:rFonts w:ascii="Times New Roman" w:hAnsi="Times New Roman"/>
          <w:sz w:val="24"/>
        </w:rPr>
      </w:pPr>
    </w:p>
    <w:p w14:paraId="0AC29F2D" w14:textId="77777777" w:rsidR="009609E7" w:rsidRDefault="009609E7" w:rsidP="0040713C">
      <w:pPr>
        <w:rPr>
          <w:rFonts w:ascii="Times New Roman" w:hAnsi="Times New Roman"/>
          <w:sz w:val="24"/>
        </w:rPr>
      </w:pPr>
    </w:p>
    <w:p w14:paraId="67613E6A" w14:textId="77777777" w:rsidR="009609E7" w:rsidRDefault="009609E7" w:rsidP="0040713C">
      <w:pPr>
        <w:rPr>
          <w:rFonts w:ascii="Times New Roman" w:hAnsi="Times New Roman"/>
          <w:sz w:val="24"/>
        </w:rPr>
      </w:pPr>
    </w:p>
    <w:tbl>
      <w:tblPr>
        <w:tblW w:w="8440" w:type="dxa"/>
        <w:tblCellMar>
          <w:left w:w="70" w:type="dxa"/>
          <w:right w:w="70" w:type="dxa"/>
        </w:tblCellMar>
        <w:tblLook w:val="04A0" w:firstRow="1" w:lastRow="0" w:firstColumn="1" w:lastColumn="0" w:noHBand="0" w:noVBand="1"/>
      </w:tblPr>
      <w:tblGrid>
        <w:gridCol w:w="1560"/>
        <w:gridCol w:w="2440"/>
        <w:gridCol w:w="2440"/>
        <w:gridCol w:w="2000"/>
      </w:tblGrid>
      <w:tr w:rsidR="009609E7" w:rsidRPr="009609E7" w14:paraId="70C8BF8B" w14:textId="77777777" w:rsidTr="009609E7">
        <w:trPr>
          <w:trHeight w:val="1095"/>
        </w:trPr>
        <w:tc>
          <w:tcPr>
            <w:tcW w:w="84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A443C6" w14:textId="77777777" w:rsidR="009609E7" w:rsidRPr="009609E7" w:rsidRDefault="009609E7" w:rsidP="009609E7">
            <w:pPr>
              <w:jc w:val="center"/>
              <w:rPr>
                <w:rFonts w:cs="Calibri"/>
                <w:b/>
                <w:bCs/>
                <w:szCs w:val="22"/>
              </w:rPr>
            </w:pPr>
            <w:r w:rsidRPr="009609E7">
              <w:rPr>
                <w:rFonts w:cs="Calibri"/>
                <w:b/>
                <w:bCs/>
                <w:szCs w:val="22"/>
              </w:rPr>
              <w:t>6.1.1. számú táblázat – Nyugdíjban, ellátásban, járadékban és egyéb járandóságban részesülők száma</w:t>
            </w:r>
          </w:p>
        </w:tc>
      </w:tr>
      <w:tr w:rsidR="009609E7" w:rsidRPr="009609E7" w14:paraId="108D15E0" w14:textId="77777777" w:rsidTr="009609E7">
        <w:trPr>
          <w:trHeight w:val="1380"/>
        </w:trPr>
        <w:tc>
          <w:tcPr>
            <w:tcW w:w="1560" w:type="dxa"/>
            <w:tcBorders>
              <w:top w:val="nil"/>
              <w:left w:val="single" w:sz="4" w:space="0" w:color="auto"/>
              <w:bottom w:val="single" w:sz="4" w:space="0" w:color="auto"/>
              <w:right w:val="single" w:sz="4" w:space="0" w:color="auto"/>
            </w:tcBorders>
            <w:shd w:val="clear" w:color="000000" w:fill="E2EFDA"/>
            <w:noWrap/>
            <w:vAlign w:val="center"/>
            <w:hideMark/>
          </w:tcPr>
          <w:p w14:paraId="606935AC" w14:textId="77777777" w:rsidR="009609E7" w:rsidRPr="009609E7" w:rsidRDefault="009609E7" w:rsidP="009609E7">
            <w:pPr>
              <w:jc w:val="center"/>
              <w:rPr>
                <w:rFonts w:cs="Calibri"/>
                <w:b/>
                <w:bCs/>
                <w:szCs w:val="22"/>
              </w:rPr>
            </w:pPr>
            <w:r w:rsidRPr="009609E7">
              <w:rPr>
                <w:rFonts w:cs="Calibri"/>
                <w:b/>
                <w:bCs/>
                <w:szCs w:val="22"/>
              </w:rPr>
              <w:t>Év</w:t>
            </w:r>
          </w:p>
        </w:tc>
        <w:tc>
          <w:tcPr>
            <w:tcW w:w="2440" w:type="dxa"/>
            <w:tcBorders>
              <w:top w:val="nil"/>
              <w:left w:val="nil"/>
              <w:bottom w:val="single" w:sz="4" w:space="0" w:color="auto"/>
              <w:right w:val="single" w:sz="4" w:space="0" w:color="auto"/>
            </w:tcBorders>
            <w:shd w:val="clear" w:color="000000" w:fill="E2EFDA"/>
            <w:vAlign w:val="center"/>
            <w:hideMark/>
          </w:tcPr>
          <w:p w14:paraId="3F3D0331" w14:textId="77777777" w:rsidR="009609E7" w:rsidRPr="009609E7" w:rsidRDefault="009609E7" w:rsidP="009609E7">
            <w:pPr>
              <w:jc w:val="center"/>
              <w:rPr>
                <w:rFonts w:cs="Calibri"/>
                <w:b/>
                <w:bCs/>
                <w:szCs w:val="22"/>
              </w:rPr>
            </w:pPr>
            <w:r w:rsidRPr="009609E7">
              <w:rPr>
                <w:rFonts w:cs="Calibri"/>
                <w:b/>
                <w:bCs/>
                <w:szCs w:val="22"/>
              </w:rPr>
              <w:t xml:space="preserve">Nyugdíjban, ellátásban, járadékban és egyéb járandóságban részesülő férfiak száma </w:t>
            </w:r>
            <w:r w:rsidRPr="009609E7">
              <w:rPr>
                <w:rFonts w:cs="Calibri"/>
                <w:szCs w:val="22"/>
              </w:rPr>
              <w:t>(TS 063)</w:t>
            </w:r>
          </w:p>
        </w:tc>
        <w:tc>
          <w:tcPr>
            <w:tcW w:w="2440" w:type="dxa"/>
            <w:tcBorders>
              <w:top w:val="nil"/>
              <w:left w:val="nil"/>
              <w:bottom w:val="single" w:sz="4" w:space="0" w:color="auto"/>
              <w:right w:val="single" w:sz="4" w:space="0" w:color="auto"/>
            </w:tcBorders>
            <w:shd w:val="clear" w:color="000000" w:fill="E2EFDA"/>
            <w:vAlign w:val="center"/>
            <w:hideMark/>
          </w:tcPr>
          <w:p w14:paraId="22B0445F" w14:textId="77777777" w:rsidR="009609E7" w:rsidRPr="009609E7" w:rsidRDefault="009609E7" w:rsidP="009609E7">
            <w:pPr>
              <w:jc w:val="center"/>
              <w:rPr>
                <w:rFonts w:cs="Calibri"/>
                <w:b/>
                <w:bCs/>
                <w:szCs w:val="22"/>
              </w:rPr>
            </w:pPr>
            <w:r w:rsidRPr="009609E7">
              <w:rPr>
                <w:rFonts w:cs="Calibri"/>
                <w:b/>
                <w:bCs/>
                <w:szCs w:val="22"/>
              </w:rPr>
              <w:t xml:space="preserve">Nyugdíjban, ellátásban, járadékban és egyéb járandóságban részesülő nők száma </w:t>
            </w:r>
            <w:r w:rsidRPr="009609E7">
              <w:rPr>
                <w:rFonts w:cs="Calibri"/>
                <w:szCs w:val="22"/>
              </w:rPr>
              <w:t>(TS 064)</w:t>
            </w:r>
          </w:p>
        </w:tc>
        <w:tc>
          <w:tcPr>
            <w:tcW w:w="2000" w:type="dxa"/>
            <w:tcBorders>
              <w:top w:val="nil"/>
              <w:left w:val="nil"/>
              <w:bottom w:val="single" w:sz="4" w:space="0" w:color="auto"/>
              <w:right w:val="single" w:sz="4" w:space="0" w:color="auto"/>
            </w:tcBorders>
            <w:shd w:val="clear" w:color="000000" w:fill="E2EFDA"/>
            <w:vAlign w:val="center"/>
            <w:hideMark/>
          </w:tcPr>
          <w:p w14:paraId="5F3BB49F" w14:textId="77777777" w:rsidR="009609E7" w:rsidRPr="009609E7" w:rsidRDefault="009609E7" w:rsidP="009609E7">
            <w:pPr>
              <w:jc w:val="center"/>
              <w:rPr>
                <w:rFonts w:cs="Calibri"/>
                <w:b/>
                <w:bCs/>
                <w:szCs w:val="22"/>
              </w:rPr>
            </w:pPr>
            <w:r w:rsidRPr="009609E7">
              <w:rPr>
                <w:rFonts w:cs="Calibri"/>
                <w:b/>
                <w:bCs/>
                <w:szCs w:val="22"/>
              </w:rPr>
              <w:t>Összes nyugdíjas</w:t>
            </w:r>
          </w:p>
        </w:tc>
      </w:tr>
      <w:tr w:rsidR="009609E7" w:rsidRPr="009609E7" w14:paraId="78533E3D" w14:textId="77777777" w:rsidTr="009609E7">
        <w:trPr>
          <w:trHeight w:val="33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F8CEB40" w14:textId="77777777" w:rsidR="009609E7" w:rsidRPr="009609E7" w:rsidRDefault="009609E7" w:rsidP="009609E7">
            <w:pPr>
              <w:jc w:val="center"/>
              <w:rPr>
                <w:rFonts w:cs="Calibri"/>
                <w:szCs w:val="22"/>
              </w:rPr>
            </w:pPr>
            <w:r w:rsidRPr="009609E7">
              <w:rPr>
                <w:rFonts w:cs="Calibri"/>
                <w:szCs w:val="22"/>
              </w:rPr>
              <w:t>2017</w:t>
            </w:r>
          </w:p>
        </w:tc>
        <w:tc>
          <w:tcPr>
            <w:tcW w:w="2440" w:type="dxa"/>
            <w:tcBorders>
              <w:top w:val="nil"/>
              <w:left w:val="nil"/>
              <w:bottom w:val="single" w:sz="4" w:space="0" w:color="auto"/>
              <w:right w:val="single" w:sz="4" w:space="0" w:color="auto"/>
            </w:tcBorders>
            <w:shd w:val="clear" w:color="auto" w:fill="auto"/>
            <w:vAlign w:val="center"/>
            <w:hideMark/>
          </w:tcPr>
          <w:p w14:paraId="2C29A48F" w14:textId="77777777" w:rsidR="009609E7" w:rsidRPr="009609E7" w:rsidRDefault="009609E7" w:rsidP="009609E7">
            <w:pPr>
              <w:jc w:val="center"/>
              <w:rPr>
                <w:rFonts w:cs="Calibri"/>
                <w:sz w:val="20"/>
                <w:szCs w:val="20"/>
              </w:rPr>
            </w:pPr>
            <w:r w:rsidRPr="009609E7">
              <w:rPr>
                <w:rFonts w:cs="Calibri"/>
                <w:sz w:val="20"/>
                <w:szCs w:val="20"/>
              </w:rPr>
              <w:t>330</w:t>
            </w:r>
          </w:p>
        </w:tc>
        <w:tc>
          <w:tcPr>
            <w:tcW w:w="2440" w:type="dxa"/>
            <w:tcBorders>
              <w:top w:val="nil"/>
              <w:left w:val="nil"/>
              <w:bottom w:val="single" w:sz="4" w:space="0" w:color="auto"/>
              <w:right w:val="single" w:sz="4" w:space="0" w:color="auto"/>
            </w:tcBorders>
            <w:shd w:val="clear" w:color="auto" w:fill="auto"/>
            <w:vAlign w:val="center"/>
            <w:hideMark/>
          </w:tcPr>
          <w:p w14:paraId="549ABF2A" w14:textId="77777777" w:rsidR="009609E7" w:rsidRPr="009609E7" w:rsidRDefault="009609E7" w:rsidP="009609E7">
            <w:pPr>
              <w:jc w:val="center"/>
              <w:rPr>
                <w:rFonts w:cs="Calibri"/>
                <w:sz w:val="20"/>
                <w:szCs w:val="20"/>
              </w:rPr>
            </w:pPr>
            <w:r w:rsidRPr="009609E7">
              <w:rPr>
                <w:rFonts w:cs="Calibri"/>
                <w:sz w:val="20"/>
                <w:szCs w:val="20"/>
              </w:rPr>
              <w:t>499</w:t>
            </w:r>
          </w:p>
        </w:tc>
        <w:tc>
          <w:tcPr>
            <w:tcW w:w="2000" w:type="dxa"/>
            <w:tcBorders>
              <w:top w:val="nil"/>
              <w:left w:val="nil"/>
              <w:bottom w:val="single" w:sz="4" w:space="0" w:color="auto"/>
              <w:right w:val="single" w:sz="4" w:space="0" w:color="auto"/>
            </w:tcBorders>
            <w:shd w:val="clear" w:color="000000" w:fill="FCE4D6"/>
            <w:noWrap/>
            <w:vAlign w:val="center"/>
            <w:hideMark/>
          </w:tcPr>
          <w:p w14:paraId="4FA49775" w14:textId="77777777" w:rsidR="009609E7" w:rsidRPr="009609E7" w:rsidRDefault="009609E7" w:rsidP="009609E7">
            <w:pPr>
              <w:jc w:val="center"/>
              <w:rPr>
                <w:rFonts w:cs="Calibri"/>
                <w:szCs w:val="22"/>
              </w:rPr>
            </w:pPr>
            <w:r w:rsidRPr="009609E7">
              <w:rPr>
                <w:rFonts w:cs="Calibri"/>
                <w:szCs w:val="22"/>
              </w:rPr>
              <w:t>829</w:t>
            </w:r>
          </w:p>
        </w:tc>
      </w:tr>
      <w:tr w:rsidR="009609E7" w:rsidRPr="009609E7" w14:paraId="58B1E27F" w14:textId="77777777" w:rsidTr="009609E7">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2C87A917" w14:textId="77777777" w:rsidR="009609E7" w:rsidRPr="009609E7" w:rsidRDefault="009609E7" w:rsidP="009609E7">
            <w:pPr>
              <w:jc w:val="center"/>
              <w:rPr>
                <w:rFonts w:cs="Calibri"/>
                <w:szCs w:val="22"/>
              </w:rPr>
            </w:pPr>
            <w:r w:rsidRPr="009609E7">
              <w:rPr>
                <w:rFonts w:cs="Calibri"/>
                <w:szCs w:val="22"/>
              </w:rPr>
              <w:t>2018</w:t>
            </w:r>
          </w:p>
        </w:tc>
        <w:tc>
          <w:tcPr>
            <w:tcW w:w="2440" w:type="dxa"/>
            <w:tcBorders>
              <w:top w:val="nil"/>
              <w:left w:val="nil"/>
              <w:bottom w:val="single" w:sz="4" w:space="0" w:color="auto"/>
              <w:right w:val="single" w:sz="4" w:space="0" w:color="auto"/>
            </w:tcBorders>
            <w:shd w:val="clear" w:color="auto" w:fill="auto"/>
            <w:vAlign w:val="center"/>
            <w:hideMark/>
          </w:tcPr>
          <w:p w14:paraId="6B6EA5CE" w14:textId="77777777" w:rsidR="009609E7" w:rsidRPr="009609E7" w:rsidRDefault="009609E7" w:rsidP="009609E7">
            <w:pPr>
              <w:jc w:val="center"/>
              <w:rPr>
                <w:rFonts w:cs="Calibri"/>
                <w:sz w:val="20"/>
                <w:szCs w:val="20"/>
              </w:rPr>
            </w:pPr>
            <w:r w:rsidRPr="009609E7">
              <w:rPr>
                <w:rFonts w:cs="Calibri"/>
                <w:sz w:val="20"/>
                <w:szCs w:val="20"/>
              </w:rPr>
              <w:t>339</w:t>
            </w:r>
          </w:p>
        </w:tc>
        <w:tc>
          <w:tcPr>
            <w:tcW w:w="2440" w:type="dxa"/>
            <w:tcBorders>
              <w:top w:val="nil"/>
              <w:left w:val="nil"/>
              <w:bottom w:val="single" w:sz="4" w:space="0" w:color="auto"/>
              <w:right w:val="single" w:sz="4" w:space="0" w:color="auto"/>
            </w:tcBorders>
            <w:shd w:val="clear" w:color="auto" w:fill="auto"/>
            <w:vAlign w:val="center"/>
            <w:hideMark/>
          </w:tcPr>
          <w:p w14:paraId="0EDBB07F" w14:textId="77777777" w:rsidR="009609E7" w:rsidRPr="009609E7" w:rsidRDefault="009609E7" w:rsidP="009609E7">
            <w:pPr>
              <w:jc w:val="center"/>
              <w:rPr>
                <w:rFonts w:cs="Calibri"/>
                <w:sz w:val="20"/>
                <w:szCs w:val="20"/>
              </w:rPr>
            </w:pPr>
            <w:r w:rsidRPr="009609E7">
              <w:rPr>
                <w:rFonts w:cs="Calibri"/>
                <w:sz w:val="20"/>
                <w:szCs w:val="20"/>
              </w:rPr>
              <w:t>493</w:t>
            </w:r>
          </w:p>
        </w:tc>
        <w:tc>
          <w:tcPr>
            <w:tcW w:w="2000" w:type="dxa"/>
            <w:tcBorders>
              <w:top w:val="nil"/>
              <w:left w:val="nil"/>
              <w:bottom w:val="single" w:sz="4" w:space="0" w:color="auto"/>
              <w:right w:val="single" w:sz="4" w:space="0" w:color="auto"/>
            </w:tcBorders>
            <w:shd w:val="clear" w:color="000000" w:fill="FCE4D6"/>
            <w:noWrap/>
            <w:vAlign w:val="center"/>
            <w:hideMark/>
          </w:tcPr>
          <w:p w14:paraId="1D0EB7E7" w14:textId="77777777" w:rsidR="009609E7" w:rsidRPr="009609E7" w:rsidRDefault="009609E7" w:rsidP="009609E7">
            <w:pPr>
              <w:jc w:val="center"/>
              <w:rPr>
                <w:rFonts w:cs="Calibri"/>
                <w:szCs w:val="22"/>
              </w:rPr>
            </w:pPr>
            <w:r w:rsidRPr="009609E7">
              <w:rPr>
                <w:rFonts w:cs="Calibri"/>
                <w:szCs w:val="22"/>
              </w:rPr>
              <w:t>832</w:t>
            </w:r>
          </w:p>
        </w:tc>
      </w:tr>
      <w:tr w:rsidR="009609E7" w:rsidRPr="009609E7" w14:paraId="0B8D7410" w14:textId="77777777" w:rsidTr="009609E7">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B4B0A36" w14:textId="77777777" w:rsidR="009609E7" w:rsidRPr="009609E7" w:rsidRDefault="009609E7" w:rsidP="009609E7">
            <w:pPr>
              <w:jc w:val="center"/>
              <w:rPr>
                <w:rFonts w:cs="Calibri"/>
                <w:szCs w:val="22"/>
              </w:rPr>
            </w:pPr>
            <w:r w:rsidRPr="009609E7">
              <w:rPr>
                <w:rFonts w:cs="Calibri"/>
                <w:szCs w:val="22"/>
              </w:rPr>
              <w:t>2019</w:t>
            </w:r>
          </w:p>
        </w:tc>
        <w:tc>
          <w:tcPr>
            <w:tcW w:w="2440" w:type="dxa"/>
            <w:tcBorders>
              <w:top w:val="nil"/>
              <w:left w:val="nil"/>
              <w:bottom w:val="single" w:sz="4" w:space="0" w:color="auto"/>
              <w:right w:val="single" w:sz="4" w:space="0" w:color="auto"/>
            </w:tcBorders>
            <w:shd w:val="clear" w:color="auto" w:fill="auto"/>
            <w:vAlign w:val="center"/>
            <w:hideMark/>
          </w:tcPr>
          <w:p w14:paraId="48D39EEC" w14:textId="77777777" w:rsidR="009609E7" w:rsidRPr="009609E7" w:rsidRDefault="009609E7" w:rsidP="009609E7">
            <w:pPr>
              <w:jc w:val="center"/>
              <w:rPr>
                <w:rFonts w:cs="Calibri"/>
                <w:sz w:val="20"/>
                <w:szCs w:val="20"/>
              </w:rPr>
            </w:pPr>
            <w:r w:rsidRPr="009609E7">
              <w:rPr>
                <w:rFonts w:cs="Calibri"/>
                <w:sz w:val="20"/>
                <w:szCs w:val="20"/>
              </w:rPr>
              <w:t>346</w:t>
            </w:r>
          </w:p>
        </w:tc>
        <w:tc>
          <w:tcPr>
            <w:tcW w:w="2440" w:type="dxa"/>
            <w:tcBorders>
              <w:top w:val="nil"/>
              <w:left w:val="nil"/>
              <w:bottom w:val="single" w:sz="4" w:space="0" w:color="auto"/>
              <w:right w:val="single" w:sz="4" w:space="0" w:color="auto"/>
            </w:tcBorders>
            <w:shd w:val="clear" w:color="auto" w:fill="auto"/>
            <w:vAlign w:val="center"/>
            <w:hideMark/>
          </w:tcPr>
          <w:p w14:paraId="79848D63" w14:textId="77777777" w:rsidR="009609E7" w:rsidRPr="009609E7" w:rsidRDefault="009609E7" w:rsidP="009609E7">
            <w:pPr>
              <w:jc w:val="center"/>
              <w:rPr>
                <w:rFonts w:cs="Calibri"/>
                <w:sz w:val="20"/>
                <w:szCs w:val="20"/>
              </w:rPr>
            </w:pPr>
            <w:r w:rsidRPr="009609E7">
              <w:rPr>
                <w:rFonts w:cs="Calibri"/>
                <w:sz w:val="20"/>
                <w:szCs w:val="20"/>
              </w:rPr>
              <w:t>486</w:t>
            </w:r>
          </w:p>
        </w:tc>
        <w:tc>
          <w:tcPr>
            <w:tcW w:w="2000" w:type="dxa"/>
            <w:tcBorders>
              <w:top w:val="nil"/>
              <w:left w:val="nil"/>
              <w:bottom w:val="single" w:sz="4" w:space="0" w:color="auto"/>
              <w:right w:val="single" w:sz="4" w:space="0" w:color="auto"/>
            </w:tcBorders>
            <w:shd w:val="clear" w:color="000000" w:fill="FCE4D6"/>
            <w:noWrap/>
            <w:vAlign w:val="center"/>
            <w:hideMark/>
          </w:tcPr>
          <w:p w14:paraId="6D30FE02" w14:textId="77777777" w:rsidR="009609E7" w:rsidRPr="009609E7" w:rsidRDefault="009609E7" w:rsidP="009609E7">
            <w:pPr>
              <w:jc w:val="center"/>
              <w:rPr>
                <w:rFonts w:cs="Calibri"/>
                <w:szCs w:val="22"/>
              </w:rPr>
            </w:pPr>
            <w:r w:rsidRPr="009609E7">
              <w:rPr>
                <w:rFonts w:cs="Calibri"/>
                <w:szCs w:val="22"/>
              </w:rPr>
              <w:t>832</w:t>
            </w:r>
          </w:p>
        </w:tc>
      </w:tr>
      <w:tr w:rsidR="009609E7" w:rsidRPr="009609E7" w14:paraId="5524ED41" w14:textId="77777777" w:rsidTr="009609E7">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4CAA3B7D" w14:textId="77777777" w:rsidR="009609E7" w:rsidRPr="009609E7" w:rsidRDefault="009609E7" w:rsidP="009609E7">
            <w:pPr>
              <w:jc w:val="center"/>
              <w:rPr>
                <w:rFonts w:cs="Calibri"/>
                <w:szCs w:val="22"/>
              </w:rPr>
            </w:pPr>
            <w:r w:rsidRPr="009609E7">
              <w:rPr>
                <w:rFonts w:cs="Calibri"/>
                <w:szCs w:val="22"/>
              </w:rPr>
              <w:t>2020</w:t>
            </w:r>
          </w:p>
        </w:tc>
        <w:tc>
          <w:tcPr>
            <w:tcW w:w="2440" w:type="dxa"/>
            <w:tcBorders>
              <w:top w:val="nil"/>
              <w:left w:val="nil"/>
              <w:bottom w:val="single" w:sz="4" w:space="0" w:color="auto"/>
              <w:right w:val="single" w:sz="4" w:space="0" w:color="auto"/>
            </w:tcBorders>
            <w:shd w:val="clear" w:color="auto" w:fill="auto"/>
            <w:vAlign w:val="center"/>
            <w:hideMark/>
          </w:tcPr>
          <w:p w14:paraId="39B914A9" w14:textId="77777777" w:rsidR="009609E7" w:rsidRPr="009609E7" w:rsidRDefault="009609E7" w:rsidP="009609E7">
            <w:pPr>
              <w:jc w:val="center"/>
              <w:rPr>
                <w:rFonts w:cs="Calibri"/>
                <w:sz w:val="20"/>
                <w:szCs w:val="20"/>
              </w:rPr>
            </w:pPr>
            <w:r w:rsidRPr="009609E7">
              <w:rPr>
                <w:rFonts w:cs="Calibri"/>
                <w:sz w:val="20"/>
                <w:szCs w:val="20"/>
              </w:rPr>
              <w:t>337</w:t>
            </w:r>
          </w:p>
        </w:tc>
        <w:tc>
          <w:tcPr>
            <w:tcW w:w="2440" w:type="dxa"/>
            <w:tcBorders>
              <w:top w:val="nil"/>
              <w:left w:val="nil"/>
              <w:bottom w:val="single" w:sz="4" w:space="0" w:color="auto"/>
              <w:right w:val="single" w:sz="4" w:space="0" w:color="auto"/>
            </w:tcBorders>
            <w:shd w:val="clear" w:color="auto" w:fill="auto"/>
            <w:vAlign w:val="center"/>
            <w:hideMark/>
          </w:tcPr>
          <w:p w14:paraId="0C5A609A" w14:textId="77777777" w:rsidR="009609E7" w:rsidRPr="009609E7" w:rsidRDefault="009609E7" w:rsidP="009609E7">
            <w:pPr>
              <w:jc w:val="center"/>
              <w:rPr>
                <w:rFonts w:cs="Calibri"/>
                <w:sz w:val="20"/>
                <w:szCs w:val="20"/>
              </w:rPr>
            </w:pPr>
            <w:r w:rsidRPr="009609E7">
              <w:rPr>
                <w:rFonts w:cs="Calibri"/>
                <w:sz w:val="20"/>
                <w:szCs w:val="20"/>
              </w:rPr>
              <w:t>485</w:t>
            </w:r>
          </w:p>
        </w:tc>
        <w:tc>
          <w:tcPr>
            <w:tcW w:w="2000" w:type="dxa"/>
            <w:tcBorders>
              <w:top w:val="nil"/>
              <w:left w:val="nil"/>
              <w:bottom w:val="single" w:sz="4" w:space="0" w:color="auto"/>
              <w:right w:val="single" w:sz="4" w:space="0" w:color="auto"/>
            </w:tcBorders>
            <w:shd w:val="clear" w:color="000000" w:fill="FCE4D6"/>
            <w:noWrap/>
            <w:vAlign w:val="center"/>
            <w:hideMark/>
          </w:tcPr>
          <w:p w14:paraId="0238B92F" w14:textId="77777777" w:rsidR="009609E7" w:rsidRPr="009609E7" w:rsidRDefault="009609E7" w:rsidP="009609E7">
            <w:pPr>
              <w:jc w:val="center"/>
              <w:rPr>
                <w:rFonts w:cs="Calibri"/>
                <w:szCs w:val="22"/>
              </w:rPr>
            </w:pPr>
            <w:r w:rsidRPr="009609E7">
              <w:rPr>
                <w:rFonts w:cs="Calibri"/>
                <w:szCs w:val="22"/>
              </w:rPr>
              <w:t>822</w:t>
            </w:r>
          </w:p>
        </w:tc>
      </w:tr>
      <w:tr w:rsidR="009609E7" w:rsidRPr="009609E7" w14:paraId="5D3934A6" w14:textId="77777777" w:rsidTr="009609E7">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04AEC4C4" w14:textId="77777777" w:rsidR="009609E7" w:rsidRPr="009609E7" w:rsidRDefault="009609E7" w:rsidP="009609E7">
            <w:pPr>
              <w:jc w:val="center"/>
              <w:rPr>
                <w:rFonts w:cs="Calibri"/>
                <w:szCs w:val="22"/>
              </w:rPr>
            </w:pPr>
            <w:r w:rsidRPr="009609E7">
              <w:rPr>
                <w:rFonts w:cs="Calibri"/>
                <w:szCs w:val="22"/>
              </w:rPr>
              <w:t>2021</w:t>
            </w:r>
          </w:p>
        </w:tc>
        <w:tc>
          <w:tcPr>
            <w:tcW w:w="2440" w:type="dxa"/>
            <w:tcBorders>
              <w:top w:val="nil"/>
              <w:left w:val="nil"/>
              <w:bottom w:val="single" w:sz="4" w:space="0" w:color="auto"/>
              <w:right w:val="single" w:sz="4" w:space="0" w:color="auto"/>
            </w:tcBorders>
            <w:shd w:val="clear" w:color="auto" w:fill="auto"/>
            <w:vAlign w:val="center"/>
            <w:hideMark/>
          </w:tcPr>
          <w:p w14:paraId="3FBF37C5" w14:textId="77777777" w:rsidR="009609E7" w:rsidRPr="009609E7" w:rsidRDefault="009609E7" w:rsidP="009609E7">
            <w:pPr>
              <w:jc w:val="center"/>
              <w:rPr>
                <w:rFonts w:cs="Calibri"/>
                <w:sz w:val="20"/>
                <w:szCs w:val="20"/>
              </w:rPr>
            </w:pPr>
            <w:r w:rsidRPr="009609E7">
              <w:rPr>
                <w:rFonts w:cs="Calibri"/>
                <w:sz w:val="20"/>
                <w:szCs w:val="20"/>
              </w:rPr>
              <w:t>331</w:t>
            </w:r>
          </w:p>
        </w:tc>
        <w:tc>
          <w:tcPr>
            <w:tcW w:w="2440" w:type="dxa"/>
            <w:tcBorders>
              <w:top w:val="nil"/>
              <w:left w:val="nil"/>
              <w:bottom w:val="single" w:sz="4" w:space="0" w:color="auto"/>
              <w:right w:val="single" w:sz="4" w:space="0" w:color="auto"/>
            </w:tcBorders>
            <w:shd w:val="clear" w:color="auto" w:fill="auto"/>
            <w:vAlign w:val="center"/>
            <w:hideMark/>
          </w:tcPr>
          <w:p w14:paraId="25CB4C9F" w14:textId="77777777" w:rsidR="009609E7" w:rsidRPr="009609E7" w:rsidRDefault="009609E7" w:rsidP="009609E7">
            <w:pPr>
              <w:jc w:val="center"/>
              <w:rPr>
                <w:rFonts w:cs="Calibri"/>
                <w:sz w:val="20"/>
                <w:szCs w:val="20"/>
              </w:rPr>
            </w:pPr>
            <w:r w:rsidRPr="009609E7">
              <w:rPr>
                <w:rFonts w:cs="Calibri"/>
                <w:sz w:val="20"/>
                <w:szCs w:val="20"/>
              </w:rPr>
              <w:t>470</w:t>
            </w:r>
          </w:p>
        </w:tc>
        <w:tc>
          <w:tcPr>
            <w:tcW w:w="2000" w:type="dxa"/>
            <w:tcBorders>
              <w:top w:val="nil"/>
              <w:left w:val="nil"/>
              <w:bottom w:val="single" w:sz="4" w:space="0" w:color="auto"/>
              <w:right w:val="single" w:sz="4" w:space="0" w:color="auto"/>
            </w:tcBorders>
            <w:shd w:val="clear" w:color="000000" w:fill="FCE4D6"/>
            <w:noWrap/>
            <w:vAlign w:val="center"/>
            <w:hideMark/>
          </w:tcPr>
          <w:p w14:paraId="03473141" w14:textId="77777777" w:rsidR="009609E7" w:rsidRPr="009609E7" w:rsidRDefault="009609E7" w:rsidP="009609E7">
            <w:pPr>
              <w:jc w:val="center"/>
              <w:rPr>
                <w:rFonts w:cs="Calibri"/>
                <w:szCs w:val="22"/>
              </w:rPr>
            </w:pPr>
            <w:r w:rsidRPr="009609E7">
              <w:rPr>
                <w:rFonts w:cs="Calibri"/>
                <w:szCs w:val="22"/>
              </w:rPr>
              <w:t>801</w:t>
            </w:r>
          </w:p>
        </w:tc>
      </w:tr>
      <w:tr w:rsidR="009609E7" w:rsidRPr="009609E7" w14:paraId="6E51681D" w14:textId="77777777" w:rsidTr="009609E7">
        <w:trPr>
          <w:trHeight w:val="300"/>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6A59A52" w14:textId="77777777" w:rsidR="009609E7" w:rsidRPr="009609E7" w:rsidRDefault="009609E7" w:rsidP="009609E7">
            <w:pPr>
              <w:jc w:val="center"/>
              <w:rPr>
                <w:rFonts w:cs="Calibri"/>
                <w:szCs w:val="22"/>
              </w:rPr>
            </w:pPr>
            <w:r w:rsidRPr="009609E7">
              <w:rPr>
                <w:rFonts w:cs="Calibri"/>
                <w:szCs w:val="22"/>
              </w:rPr>
              <w:t>2022</w:t>
            </w:r>
          </w:p>
        </w:tc>
        <w:tc>
          <w:tcPr>
            <w:tcW w:w="2440" w:type="dxa"/>
            <w:tcBorders>
              <w:top w:val="nil"/>
              <w:left w:val="nil"/>
              <w:bottom w:val="single" w:sz="4" w:space="0" w:color="auto"/>
              <w:right w:val="single" w:sz="4" w:space="0" w:color="auto"/>
            </w:tcBorders>
            <w:shd w:val="clear" w:color="auto" w:fill="auto"/>
            <w:vAlign w:val="center"/>
            <w:hideMark/>
          </w:tcPr>
          <w:p w14:paraId="4A1E40B6" w14:textId="77777777" w:rsidR="009609E7" w:rsidRPr="009609E7" w:rsidRDefault="009609E7" w:rsidP="009609E7">
            <w:pPr>
              <w:jc w:val="center"/>
              <w:rPr>
                <w:rFonts w:cs="Calibri"/>
                <w:sz w:val="20"/>
                <w:szCs w:val="20"/>
              </w:rPr>
            </w:pPr>
            <w:r w:rsidRPr="009609E7">
              <w:rPr>
                <w:rFonts w:cs="Calibri"/>
                <w:sz w:val="20"/>
                <w:szCs w:val="20"/>
              </w:rPr>
              <w:t>n.a.</w:t>
            </w:r>
          </w:p>
        </w:tc>
        <w:tc>
          <w:tcPr>
            <w:tcW w:w="2440" w:type="dxa"/>
            <w:tcBorders>
              <w:top w:val="nil"/>
              <w:left w:val="nil"/>
              <w:bottom w:val="single" w:sz="4" w:space="0" w:color="auto"/>
              <w:right w:val="single" w:sz="4" w:space="0" w:color="auto"/>
            </w:tcBorders>
            <w:shd w:val="clear" w:color="auto" w:fill="auto"/>
            <w:vAlign w:val="center"/>
            <w:hideMark/>
          </w:tcPr>
          <w:p w14:paraId="05A568F4" w14:textId="77777777" w:rsidR="009609E7" w:rsidRPr="009609E7" w:rsidRDefault="009609E7" w:rsidP="009609E7">
            <w:pPr>
              <w:jc w:val="center"/>
              <w:rPr>
                <w:rFonts w:cs="Calibri"/>
                <w:sz w:val="20"/>
                <w:szCs w:val="20"/>
              </w:rPr>
            </w:pPr>
            <w:r w:rsidRPr="009609E7">
              <w:rPr>
                <w:rFonts w:cs="Calibri"/>
                <w:sz w:val="20"/>
                <w:szCs w:val="20"/>
              </w:rPr>
              <w:t>n.a.</w:t>
            </w:r>
          </w:p>
        </w:tc>
        <w:tc>
          <w:tcPr>
            <w:tcW w:w="2000" w:type="dxa"/>
            <w:tcBorders>
              <w:top w:val="nil"/>
              <w:left w:val="nil"/>
              <w:bottom w:val="single" w:sz="4" w:space="0" w:color="auto"/>
              <w:right w:val="single" w:sz="4" w:space="0" w:color="auto"/>
            </w:tcBorders>
            <w:shd w:val="clear" w:color="000000" w:fill="FCE4D6"/>
            <w:noWrap/>
            <w:vAlign w:val="center"/>
            <w:hideMark/>
          </w:tcPr>
          <w:p w14:paraId="35B7FC28" w14:textId="77777777" w:rsidR="009609E7" w:rsidRPr="009609E7" w:rsidRDefault="009609E7" w:rsidP="009609E7">
            <w:pPr>
              <w:jc w:val="center"/>
              <w:rPr>
                <w:rFonts w:cs="Calibri"/>
                <w:szCs w:val="22"/>
              </w:rPr>
            </w:pPr>
            <w:r w:rsidRPr="009609E7">
              <w:rPr>
                <w:rFonts w:cs="Calibri"/>
                <w:szCs w:val="22"/>
              </w:rPr>
              <w:t>-</w:t>
            </w:r>
          </w:p>
        </w:tc>
      </w:tr>
      <w:tr w:rsidR="009609E7" w:rsidRPr="009609E7" w14:paraId="5EF389B4" w14:textId="77777777" w:rsidTr="009609E7">
        <w:trPr>
          <w:trHeight w:val="300"/>
        </w:trPr>
        <w:tc>
          <w:tcPr>
            <w:tcW w:w="4000" w:type="dxa"/>
            <w:gridSpan w:val="2"/>
            <w:tcBorders>
              <w:top w:val="nil"/>
              <w:left w:val="nil"/>
              <w:bottom w:val="nil"/>
              <w:right w:val="nil"/>
            </w:tcBorders>
            <w:shd w:val="clear" w:color="auto" w:fill="auto"/>
            <w:noWrap/>
            <w:vAlign w:val="bottom"/>
            <w:hideMark/>
          </w:tcPr>
          <w:p w14:paraId="44141BB8" w14:textId="77777777" w:rsidR="009609E7" w:rsidRPr="009609E7" w:rsidRDefault="009609E7" w:rsidP="009609E7">
            <w:pPr>
              <w:jc w:val="left"/>
              <w:rPr>
                <w:rFonts w:cs="Calibri"/>
                <w:szCs w:val="22"/>
              </w:rPr>
            </w:pPr>
            <w:r w:rsidRPr="009609E7">
              <w:rPr>
                <w:rFonts w:cs="Calibri"/>
                <w:szCs w:val="22"/>
              </w:rPr>
              <w:t>Forrás: TeIR, KSH Tstar</w:t>
            </w:r>
          </w:p>
        </w:tc>
        <w:tc>
          <w:tcPr>
            <w:tcW w:w="2440" w:type="dxa"/>
            <w:tcBorders>
              <w:top w:val="nil"/>
              <w:left w:val="nil"/>
              <w:bottom w:val="nil"/>
              <w:right w:val="nil"/>
            </w:tcBorders>
            <w:shd w:val="clear" w:color="auto" w:fill="auto"/>
            <w:noWrap/>
            <w:vAlign w:val="bottom"/>
            <w:hideMark/>
          </w:tcPr>
          <w:p w14:paraId="52782CFF" w14:textId="77777777" w:rsidR="009609E7" w:rsidRPr="009609E7" w:rsidRDefault="009609E7" w:rsidP="009609E7">
            <w:pPr>
              <w:jc w:val="left"/>
              <w:rPr>
                <w:rFonts w:cs="Calibri"/>
                <w:szCs w:val="22"/>
              </w:rPr>
            </w:pPr>
          </w:p>
        </w:tc>
        <w:tc>
          <w:tcPr>
            <w:tcW w:w="2000" w:type="dxa"/>
            <w:tcBorders>
              <w:top w:val="nil"/>
              <w:left w:val="nil"/>
              <w:bottom w:val="nil"/>
              <w:right w:val="nil"/>
            </w:tcBorders>
            <w:shd w:val="clear" w:color="auto" w:fill="auto"/>
            <w:noWrap/>
            <w:vAlign w:val="bottom"/>
            <w:hideMark/>
          </w:tcPr>
          <w:p w14:paraId="67631398" w14:textId="77777777" w:rsidR="009609E7" w:rsidRPr="009609E7" w:rsidRDefault="009609E7" w:rsidP="009609E7">
            <w:pPr>
              <w:jc w:val="left"/>
              <w:rPr>
                <w:rFonts w:ascii="Times New Roman" w:hAnsi="Times New Roman"/>
                <w:sz w:val="20"/>
                <w:szCs w:val="20"/>
              </w:rPr>
            </w:pPr>
          </w:p>
        </w:tc>
      </w:tr>
    </w:tbl>
    <w:p w14:paraId="3FF6B647" w14:textId="77777777" w:rsidR="009609E7" w:rsidRDefault="009609E7" w:rsidP="0040713C">
      <w:pPr>
        <w:rPr>
          <w:rFonts w:ascii="Times New Roman" w:hAnsi="Times New Roman"/>
          <w:sz w:val="24"/>
        </w:rPr>
      </w:pPr>
    </w:p>
    <w:p w14:paraId="2416EE37" w14:textId="77777777" w:rsidR="009609E7" w:rsidRDefault="009609E7" w:rsidP="0040713C">
      <w:pPr>
        <w:rPr>
          <w:rFonts w:ascii="Times New Roman" w:hAnsi="Times New Roman"/>
          <w:sz w:val="24"/>
        </w:rPr>
      </w:pPr>
    </w:p>
    <w:p w14:paraId="1EBD6E94" w14:textId="77777777" w:rsidR="009609E7" w:rsidRDefault="009609E7" w:rsidP="0040713C">
      <w:pPr>
        <w:rPr>
          <w:rFonts w:ascii="Times New Roman" w:hAnsi="Times New Roman"/>
          <w:sz w:val="24"/>
        </w:rPr>
      </w:pPr>
    </w:p>
    <w:p w14:paraId="6447D8E3" w14:textId="77777777" w:rsidR="009609E7" w:rsidRDefault="009609E7" w:rsidP="0040713C">
      <w:pPr>
        <w:rPr>
          <w:rFonts w:ascii="Times New Roman" w:hAnsi="Times New Roman"/>
          <w:sz w:val="24"/>
        </w:rPr>
      </w:pPr>
      <w:r>
        <w:rPr>
          <w:noProof/>
        </w:rPr>
        <w:drawing>
          <wp:inline distT="0" distB="0" distL="0" distR="0" wp14:anchorId="3CAA374E" wp14:editId="6918864C">
            <wp:extent cx="4992893" cy="2857500"/>
            <wp:effectExtent l="0" t="0" r="17780" b="0"/>
            <wp:docPr id="12"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358745A" w14:textId="77777777" w:rsidR="00A46243" w:rsidRDefault="00A46243" w:rsidP="0040713C">
      <w:pPr>
        <w:rPr>
          <w:rFonts w:ascii="Times New Roman" w:hAnsi="Times New Roman"/>
          <w:sz w:val="24"/>
        </w:rPr>
      </w:pPr>
    </w:p>
    <w:p w14:paraId="63746C25" w14:textId="77777777" w:rsidR="00A46243" w:rsidRDefault="00A46243" w:rsidP="0040713C">
      <w:pPr>
        <w:rPr>
          <w:rFonts w:ascii="Times New Roman" w:hAnsi="Times New Roman"/>
          <w:sz w:val="24"/>
        </w:rPr>
      </w:pPr>
    </w:p>
    <w:p w14:paraId="0465C447" w14:textId="77777777" w:rsidR="00A46243" w:rsidRDefault="00A46243" w:rsidP="0040713C">
      <w:pPr>
        <w:rPr>
          <w:rFonts w:ascii="Times New Roman" w:hAnsi="Times New Roman"/>
          <w:sz w:val="24"/>
        </w:rPr>
      </w:pPr>
    </w:p>
    <w:p w14:paraId="4F277C6F" w14:textId="77777777" w:rsidR="00A46243" w:rsidRDefault="00A46243" w:rsidP="0040713C">
      <w:pPr>
        <w:rPr>
          <w:rFonts w:ascii="Times New Roman" w:hAnsi="Times New Roman"/>
          <w:sz w:val="24"/>
        </w:rPr>
      </w:pPr>
    </w:p>
    <w:p w14:paraId="38DD8158" w14:textId="77777777" w:rsidR="00A46243" w:rsidRDefault="00A46243" w:rsidP="0040713C">
      <w:pPr>
        <w:rPr>
          <w:rFonts w:ascii="Times New Roman" w:hAnsi="Times New Roman"/>
          <w:sz w:val="24"/>
        </w:rPr>
      </w:pPr>
      <w:r>
        <w:rPr>
          <w:noProof/>
        </w:rPr>
        <w:drawing>
          <wp:inline distT="0" distB="0" distL="0" distR="0" wp14:anchorId="6CE4FF14" wp14:editId="281A8A91">
            <wp:extent cx="4446409" cy="2904946"/>
            <wp:effectExtent l="0" t="0" r="11430" b="10160"/>
            <wp:docPr id="13" name="Diagram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4B7F0B3" w14:textId="77777777" w:rsidR="00A46243" w:rsidRDefault="00A46243" w:rsidP="0040713C">
      <w:pPr>
        <w:rPr>
          <w:rFonts w:ascii="Times New Roman" w:hAnsi="Times New Roman"/>
          <w:sz w:val="24"/>
        </w:rPr>
      </w:pPr>
    </w:p>
    <w:p w14:paraId="3F99D3CD" w14:textId="77777777" w:rsidR="00A46243" w:rsidRDefault="00A46243" w:rsidP="0040713C">
      <w:pPr>
        <w:rPr>
          <w:rFonts w:ascii="Times New Roman" w:hAnsi="Times New Roman"/>
          <w:sz w:val="24"/>
        </w:rPr>
      </w:pPr>
    </w:p>
    <w:p w14:paraId="50124B98" w14:textId="77777777" w:rsidR="0074215E" w:rsidRDefault="0074215E" w:rsidP="0040713C">
      <w:pPr>
        <w:rPr>
          <w:rFonts w:ascii="Times New Roman" w:hAnsi="Times New Roman"/>
          <w:sz w:val="24"/>
        </w:rPr>
      </w:pPr>
    </w:p>
    <w:p w14:paraId="68EAEC32" w14:textId="77777777" w:rsidR="0074215E" w:rsidRDefault="0074215E" w:rsidP="0040713C">
      <w:pPr>
        <w:rPr>
          <w:rFonts w:ascii="Times New Roman" w:hAnsi="Times New Roman"/>
          <w:sz w:val="24"/>
        </w:rPr>
      </w:pPr>
    </w:p>
    <w:p w14:paraId="0B5F31F9" w14:textId="77777777" w:rsidR="00A46243" w:rsidRDefault="00A46243" w:rsidP="0040713C">
      <w:pPr>
        <w:rPr>
          <w:rFonts w:ascii="Times New Roman" w:hAnsi="Times New Roman"/>
          <w:sz w:val="24"/>
        </w:rPr>
      </w:pPr>
    </w:p>
    <w:p w14:paraId="5E0CD068" w14:textId="77777777" w:rsidR="00A46243" w:rsidRDefault="00A46243" w:rsidP="0040713C">
      <w:pPr>
        <w:rPr>
          <w:rFonts w:ascii="Times New Roman" w:hAnsi="Times New Roman"/>
          <w:sz w:val="24"/>
        </w:rPr>
      </w:pPr>
    </w:p>
    <w:tbl>
      <w:tblPr>
        <w:tblW w:w="9837" w:type="dxa"/>
        <w:tblCellMar>
          <w:left w:w="70" w:type="dxa"/>
          <w:right w:w="70" w:type="dxa"/>
        </w:tblCellMar>
        <w:tblLook w:val="04A0" w:firstRow="1" w:lastRow="0" w:firstColumn="1" w:lastColumn="0" w:noHBand="0" w:noVBand="1"/>
      </w:tblPr>
      <w:tblGrid>
        <w:gridCol w:w="988"/>
        <w:gridCol w:w="1134"/>
        <w:gridCol w:w="1134"/>
        <w:gridCol w:w="1275"/>
        <w:gridCol w:w="1417"/>
        <w:gridCol w:w="1418"/>
        <w:gridCol w:w="1158"/>
        <w:gridCol w:w="1313"/>
      </w:tblGrid>
      <w:tr w:rsidR="00A46243" w:rsidRPr="00A46243" w14:paraId="2D89264B" w14:textId="77777777" w:rsidTr="00A46243">
        <w:trPr>
          <w:trHeight w:val="1095"/>
        </w:trPr>
        <w:tc>
          <w:tcPr>
            <w:tcW w:w="983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41367" w14:textId="77777777" w:rsidR="00A46243" w:rsidRPr="00A46243" w:rsidRDefault="00A46243" w:rsidP="00A46243">
            <w:pPr>
              <w:jc w:val="center"/>
              <w:rPr>
                <w:rFonts w:cs="Calibri"/>
                <w:b/>
                <w:bCs/>
                <w:szCs w:val="22"/>
              </w:rPr>
            </w:pPr>
            <w:r w:rsidRPr="00A46243">
              <w:rPr>
                <w:rFonts w:cs="Calibri"/>
                <w:b/>
                <w:bCs/>
                <w:szCs w:val="22"/>
              </w:rPr>
              <w:t>6.1.2. számú táblázat - Nyugdíjszerű ellátások</w:t>
            </w:r>
          </w:p>
        </w:tc>
      </w:tr>
      <w:tr w:rsidR="00A46243" w:rsidRPr="00A46243" w14:paraId="7904D65B" w14:textId="77777777" w:rsidTr="00A46243">
        <w:trPr>
          <w:trHeight w:val="1380"/>
        </w:trPr>
        <w:tc>
          <w:tcPr>
            <w:tcW w:w="988" w:type="dxa"/>
            <w:tcBorders>
              <w:top w:val="nil"/>
              <w:left w:val="single" w:sz="4" w:space="0" w:color="auto"/>
              <w:bottom w:val="single" w:sz="4" w:space="0" w:color="auto"/>
              <w:right w:val="single" w:sz="4" w:space="0" w:color="auto"/>
            </w:tcBorders>
            <w:shd w:val="clear" w:color="000000" w:fill="E2EFDA"/>
            <w:noWrap/>
            <w:vAlign w:val="center"/>
            <w:hideMark/>
          </w:tcPr>
          <w:p w14:paraId="018ED6DA" w14:textId="77777777" w:rsidR="00A46243" w:rsidRPr="00A46243" w:rsidRDefault="00A46243" w:rsidP="00A46243">
            <w:pPr>
              <w:jc w:val="center"/>
              <w:rPr>
                <w:rFonts w:cs="Calibri"/>
                <w:b/>
                <w:bCs/>
                <w:szCs w:val="22"/>
              </w:rPr>
            </w:pPr>
            <w:r w:rsidRPr="00A46243">
              <w:rPr>
                <w:rFonts w:cs="Calibri"/>
                <w:b/>
                <w:bCs/>
                <w:szCs w:val="22"/>
              </w:rPr>
              <w:t>Év</w:t>
            </w:r>
          </w:p>
        </w:tc>
        <w:tc>
          <w:tcPr>
            <w:tcW w:w="1134" w:type="dxa"/>
            <w:tcBorders>
              <w:top w:val="nil"/>
              <w:left w:val="nil"/>
              <w:bottom w:val="single" w:sz="4" w:space="0" w:color="auto"/>
              <w:right w:val="single" w:sz="4" w:space="0" w:color="auto"/>
            </w:tcBorders>
            <w:shd w:val="clear" w:color="000000" w:fill="E2EFDA"/>
            <w:vAlign w:val="center"/>
            <w:hideMark/>
          </w:tcPr>
          <w:p w14:paraId="5FD5273C" w14:textId="77777777" w:rsidR="00A46243" w:rsidRPr="00A46243" w:rsidRDefault="00A46243" w:rsidP="00A46243">
            <w:pPr>
              <w:jc w:val="center"/>
              <w:rPr>
                <w:rFonts w:cs="Calibri"/>
                <w:b/>
                <w:bCs/>
                <w:color w:val="000000"/>
                <w:szCs w:val="22"/>
              </w:rPr>
            </w:pPr>
            <w:r w:rsidRPr="00A46243">
              <w:rPr>
                <w:rFonts w:cs="Calibri"/>
                <w:b/>
                <w:bCs/>
                <w:color w:val="000000"/>
                <w:szCs w:val="22"/>
              </w:rPr>
              <w:t>Életkoron alapuló ellátásban részesülő férfiak száma</w:t>
            </w:r>
            <w:r w:rsidRPr="00A46243">
              <w:rPr>
                <w:rFonts w:cs="Calibri"/>
                <w:b/>
                <w:bCs/>
                <w:color w:val="000000"/>
                <w:szCs w:val="22"/>
              </w:rPr>
              <w:br/>
            </w:r>
            <w:r w:rsidRPr="00A46243">
              <w:rPr>
                <w:rFonts w:cs="Calibri"/>
                <w:color w:val="000000"/>
                <w:szCs w:val="22"/>
              </w:rPr>
              <w:t>(TS 067)</w:t>
            </w:r>
          </w:p>
        </w:tc>
        <w:tc>
          <w:tcPr>
            <w:tcW w:w="1134" w:type="dxa"/>
            <w:tcBorders>
              <w:top w:val="nil"/>
              <w:left w:val="nil"/>
              <w:bottom w:val="single" w:sz="4" w:space="0" w:color="auto"/>
              <w:right w:val="single" w:sz="4" w:space="0" w:color="auto"/>
            </w:tcBorders>
            <w:shd w:val="clear" w:color="000000" w:fill="E2EFDA"/>
            <w:vAlign w:val="center"/>
            <w:hideMark/>
          </w:tcPr>
          <w:p w14:paraId="0F4F11ED" w14:textId="77777777" w:rsidR="00A46243" w:rsidRPr="00A46243" w:rsidRDefault="00A46243" w:rsidP="00A46243">
            <w:pPr>
              <w:jc w:val="center"/>
              <w:rPr>
                <w:rFonts w:cs="Calibri"/>
                <w:b/>
                <w:bCs/>
                <w:color w:val="000000"/>
                <w:szCs w:val="22"/>
              </w:rPr>
            </w:pPr>
            <w:r w:rsidRPr="00A46243">
              <w:rPr>
                <w:rFonts w:cs="Calibri"/>
                <w:b/>
                <w:bCs/>
                <w:color w:val="000000"/>
                <w:szCs w:val="22"/>
              </w:rPr>
              <w:t>Életkoron alapuló ellátásban részesülő nők száma</w:t>
            </w:r>
            <w:r w:rsidRPr="00A46243">
              <w:rPr>
                <w:rFonts w:cs="Calibri"/>
                <w:b/>
                <w:bCs/>
                <w:color w:val="000000"/>
                <w:szCs w:val="22"/>
              </w:rPr>
              <w:br/>
            </w:r>
            <w:r w:rsidRPr="00A46243">
              <w:rPr>
                <w:rFonts w:cs="Calibri"/>
                <w:color w:val="000000"/>
                <w:szCs w:val="22"/>
              </w:rPr>
              <w:t>(TS 068)</w:t>
            </w:r>
          </w:p>
        </w:tc>
        <w:tc>
          <w:tcPr>
            <w:tcW w:w="1275" w:type="dxa"/>
            <w:tcBorders>
              <w:top w:val="nil"/>
              <w:left w:val="nil"/>
              <w:bottom w:val="single" w:sz="4" w:space="0" w:color="auto"/>
              <w:right w:val="single" w:sz="4" w:space="0" w:color="auto"/>
            </w:tcBorders>
            <w:shd w:val="clear" w:color="000000" w:fill="E2EFDA"/>
            <w:vAlign w:val="center"/>
            <w:hideMark/>
          </w:tcPr>
          <w:p w14:paraId="676F69F7" w14:textId="77777777" w:rsidR="00A46243" w:rsidRPr="00A46243" w:rsidRDefault="00A46243" w:rsidP="00A46243">
            <w:pPr>
              <w:jc w:val="center"/>
              <w:rPr>
                <w:rFonts w:cs="Calibri"/>
                <w:b/>
                <w:bCs/>
                <w:color w:val="000000"/>
                <w:szCs w:val="22"/>
              </w:rPr>
            </w:pPr>
            <w:r w:rsidRPr="00A46243">
              <w:rPr>
                <w:rFonts w:cs="Calibri"/>
                <w:b/>
                <w:bCs/>
                <w:color w:val="000000"/>
                <w:szCs w:val="22"/>
              </w:rPr>
              <w:t>Öregségi nyugdíjban részesülő férfiak száma</w:t>
            </w:r>
            <w:r w:rsidRPr="00A46243">
              <w:rPr>
                <w:rFonts w:cs="Calibri"/>
                <w:b/>
                <w:bCs/>
                <w:color w:val="000000"/>
                <w:szCs w:val="22"/>
              </w:rPr>
              <w:br/>
            </w:r>
            <w:r w:rsidRPr="00A46243">
              <w:rPr>
                <w:rFonts w:cs="Calibri"/>
                <w:color w:val="000000"/>
                <w:szCs w:val="22"/>
              </w:rPr>
              <w:t>(TS 069)</w:t>
            </w:r>
          </w:p>
        </w:tc>
        <w:tc>
          <w:tcPr>
            <w:tcW w:w="1417" w:type="dxa"/>
            <w:tcBorders>
              <w:top w:val="nil"/>
              <w:left w:val="nil"/>
              <w:bottom w:val="single" w:sz="4" w:space="0" w:color="auto"/>
              <w:right w:val="single" w:sz="4" w:space="0" w:color="auto"/>
            </w:tcBorders>
            <w:shd w:val="clear" w:color="000000" w:fill="E2EFDA"/>
            <w:vAlign w:val="center"/>
            <w:hideMark/>
          </w:tcPr>
          <w:p w14:paraId="384123C3" w14:textId="77777777" w:rsidR="00A46243" w:rsidRPr="00A46243" w:rsidRDefault="00A46243" w:rsidP="00A46243">
            <w:pPr>
              <w:jc w:val="center"/>
              <w:rPr>
                <w:rFonts w:cs="Calibri"/>
                <w:b/>
                <w:bCs/>
                <w:color w:val="000000"/>
                <w:szCs w:val="22"/>
              </w:rPr>
            </w:pPr>
            <w:r w:rsidRPr="00A46243">
              <w:rPr>
                <w:rFonts w:cs="Calibri"/>
                <w:b/>
                <w:bCs/>
                <w:color w:val="000000"/>
                <w:szCs w:val="22"/>
              </w:rPr>
              <w:t>Öregségi nyugdíjban részesülő nők száma</w:t>
            </w:r>
            <w:r w:rsidRPr="00A46243">
              <w:rPr>
                <w:rFonts w:cs="Calibri"/>
                <w:b/>
                <w:bCs/>
                <w:color w:val="000000"/>
                <w:szCs w:val="22"/>
              </w:rPr>
              <w:br/>
            </w:r>
            <w:r w:rsidRPr="00A46243">
              <w:rPr>
                <w:rFonts w:cs="Calibri"/>
                <w:color w:val="000000"/>
                <w:szCs w:val="22"/>
              </w:rPr>
              <w:t>(TS 070)</w:t>
            </w:r>
          </w:p>
        </w:tc>
        <w:tc>
          <w:tcPr>
            <w:tcW w:w="1418" w:type="dxa"/>
            <w:tcBorders>
              <w:top w:val="nil"/>
              <w:left w:val="nil"/>
              <w:bottom w:val="single" w:sz="4" w:space="0" w:color="auto"/>
              <w:right w:val="single" w:sz="4" w:space="0" w:color="auto"/>
            </w:tcBorders>
            <w:shd w:val="clear" w:color="000000" w:fill="E2EFDA"/>
            <w:vAlign w:val="center"/>
            <w:hideMark/>
          </w:tcPr>
          <w:p w14:paraId="3605D36C" w14:textId="77777777" w:rsidR="00A46243" w:rsidRPr="00A46243" w:rsidRDefault="00A46243" w:rsidP="00A46243">
            <w:pPr>
              <w:jc w:val="center"/>
              <w:rPr>
                <w:rFonts w:cs="Calibri"/>
                <w:b/>
                <w:bCs/>
                <w:color w:val="000000"/>
                <w:szCs w:val="22"/>
              </w:rPr>
            </w:pPr>
            <w:r w:rsidRPr="00A46243">
              <w:rPr>
                <w:rFonts w:cs="Calibri"/>
                <w:b/>
                <w:bCs/>
                <w:color w:val="000000"/>
                <w:szCs w:val="22"/>
              </w:rPr>
              <w:t>Özvegyi és szülői nyugdíjban részesülő férfiak száma</w:t>
            </w:r>
            <w:r w:rsidRPr="00A46243">
              <w:rPr>
                <w:rFonts w:cs="Calibri"/>
                <w:b/>
                <w:bCs/>
                <w:color w:val="000000"/>
                <w:szCs w:val="22"/>
              </w:rPr>
              <w:br/>
            </w:r>
            <w:r w:rsidRPr="00A46243">
              <w:rPr>
                <w:rFonts w:cs="Calibri"/>
                <w:color w:val="000000"/>
                <w:szCs w:val="22"/>
              </w:rPr>
              <w:t>(TS 071)</w:t>
            </w:r>
          </w:p>
        </w:tc>
        <w:tc>
          <w:tcPr>
            <w:tcW w:w="1158" w:type="dxa"/>
            <w:tcBorders>
              <w:top w:val="nil"/>
              <w:left w:val="nil"/>
              <w:bottom w:val="single" w:sz="4" w:space="0" w:color="auto"/>
              <w:right w:val="single" w:sz="4" w:space="0" w:color="auto"/>
            </w:tcBorders>
            <w:shd w:val="clear" w:color="000000" w:fill="E2EFDA"/>
            <w:vAlign w:val="center"/>
            <w:hideMark/>
          </w:tcPr>
          <w:p w14:paraId="188C9913" w14:textId="77777777" w:rsidR="00A46243" w:rsidRPr="00A46243" w:rsidRDefault="00A46243" w:rsidP="00A46243">
            <w:pPr>
              <w:jc w:val="center"/>
              <w:rPr>
                <w:rFonts w:cs="Calibri"/>
                <w:b/>
                <w:bCs/>
                <w:color w:val="000000"/>
                <w:szCs w:val="22"/>
              </w:rPr>
            </w:pPr>
            <w:r w:rsidRPr="00A46243">
              <w:rPr>
                <w:rFonts w:cs="Calibri"/>
                <w:b/>
                <w:bCs/>
                <w:color w:val="000000"/>
                <w:szCs w:val="22"/>
              </w:rPr>
              <w:t>Özvegyi és szülői nyugdíjban részesülő nők száma</w:t>
            </w:r>
            <w:r w:rsidRPr="00A46243">
              <w:rPr>
                <w:rFonts w:cs="Calibri"/>
                <w:b/>
                <w:bCs/>
                <w:color w:val="000000"/>
                <w:szCs w:val="22"/>
              </w:rPr>
              <w:br/>
            </w:r>
            <w:r w:rsidRPr="00A46243">
              <w:rPr>
                <w:rFonts w:cs="Calibri"/>
                <w:color w:val="000000"/>
                <w:szCs w:val="22"/>
              </w:rPr>
              <w:t>(TS 072)</w:t>
            </w:r>
          </w:p>
        </w:tc>
        <w:tc>
          <w:tcPr>
            <w:tcW w:w="1313" w:type="dxa"/>
            <w:tcBorders>
              <w:top w:val="nil"/>
              <w:left w:val="nil"/>
              <w:bottom w:val="single" w:sz="4" w:space="0" w:color="auto"/>
              <w:right w:val="single" w:sz="4" w:space="0" w:color="auto"/>
            </w:tcBorders>
            <w:shd w:val="clear" w:color="000000" w:fill="E2EFDA"/>
            <w:vAlign w:val="center"/>
            <w:hideMark/>
          </w:tcPr>
          <w:p w14:paraId="64D92246" w14:textId="77777777" w:rsidR="00A46243" w:rsidRPr="00A46243" w:rsidRDefault="00A46243" w:rsidP="00A46243">
            <w:pPr>
              <w:jc w:val="center"/>
              <w:rPr>
                <w:rFonts w:cs="Calibri"/>
                <w:b/>
                <w:bCs/>
                <w:szCs w:val="22"/>
              </w:rPr>
            </w:pPr>
            <w:r w:rsidRPr="00A46243">
              <w:rPr>
                <w:rFonts w:cs="Calibri"/>
                <w:b/>
                <w:bCs/>
                <w:szCs w:val="22"/>
              </w:rPr>
              <w:t>Időskorúak járadékában részesítettek havi átlagos száma (fő)</w:t>
            </w:r>
            <w:r w:rsidRPr="00A46243">
              <w:rPr>
                <w:rFonts w:cs="Calibri"/>
                <w:b/>
                <w:bCs/>
                <w:szCs w:val="22"/>
              </w:rPr>
              <w:br/>
            </w:r>
            <w:r w:rsidRPr="00A46243">
              <w:rPr>
                <w:rFonts w:cs="Calibri"/>
                <w:szCs w:val="22"/>
              </w:rPr>
              <w:t>(TS 134)</w:t>
            </w:r>
          </w:p>
        </w:tc>
      </w:tr>
      <w:tr w:rsidR="00A46243" w:rsidRPr="00A46243" w14:paraId="1E70E79F" w14:textId="77777777" w:rsidTr="00A46243">
        <w:trPr>
          <w:trHeight w:val="33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9A055B9" w14:textId="77777777" w:rsidR="00A46243" w:rsidRPr="00A46243" w:rsidRDefault="00A46243" w:rsidP="00A46243">
            <w:pPr>
              <w:jc w:val="center"/>
              <w:rPr>
                <w:rFonts w:cs="Calibri"/>
                <w:szCs w:val="22"/>
              </w:rPr>
            </w:pPr>
            <w:r w:rsidRPr="00A46243">
              <w:rPr>
                <w:rFonts w:cs="Calibri"/>
                <w:szCs w:val="22"/>
              </w:rPr>
              <w:t>2017</w:t>
            </w:r>
          </w:p>
        </w:tc>
        <w:tc>
          <w:tcPr>
            <w:tcW w:w="1134" w:type="dxa"/>
            <w:tcBorders>
              <w:top w:val="nil"/>
              <w:left w:val="nil"/>
              <w:bottom w:val="single" w:sz="4" w:space="0" w:color="auto"/>
              <w:right w:val="single" w:sz="4" w:space="0" w:color="auto"/>
            </w:tcBorders>
            <w:shd w:val="clear" w:color="auto" w:fill="auto"/>
            <w:vAlign w:val="center"/>
            <w:hideMark/>
          </w:tcPr>
          <w:p w14:paraId="27056D01" w14:textId="77777777" w:rsidR="00A46243" w:rsidRPr="00A46243" w:rsidRDefault="00A46243" w:rsidP="00A46243">
            <w:pPr>
              <w:jc w:val="center"/>
              <w:rPr>
                <w:rFonts w:cs="Calibri"/>
                <w:sz w:val="20"/>
                <w:szCs w:val="20"/>
              </w:rPr>
            </w:pPr>
            <w:r w:rsidRPr="00A46243">
              <w:rPr>
                <w:rFonts w:cs="Calibri"/>
                <w:sz w:val="20"/>
                <w:szCs w:val="20"/>
              </w:rPr>
              <w:t>16</w:t>
            </w:r>
          </w:p>
        </w:tc>
        <w:tc>
          <w:tcPr>
            <w:tcW w:w="1134" w:type="dxa"/>
            <w:tcBorders>
              <w:top w:val="nil"/>
              <w:left w:val="nil"/>
              <w:bottom w:val="single" w:sz="4" w:space="0" w:color="auto"/>
              <w:right w:val="single" w:sz="4" w:space="0" w:color="auto"/>
            </w:tcBorders>
            <w:shd w:val="clear" w:color="auto" w:fill="auto"/>
            <w:vAlign w:val="center"/>
            <w:hideMark/>
          </w:tcPr>
          <w:p w14:paraId="16338E31" w14:textId="77777777" w:rsidR="00A46243" w:rsidRPr="00A46243" w:rsidRDefault="00A46243" w:rsidP="00A46243">
            <w:pPr>
              <w:jc w:val="center"/>
              <w:rPr>
                <w:rFonts w:cs="Calibri"/>
                <w:sz w:val="20"/>
                <w:szCs w:val="20"/>
              </w:rPr>
            </w:pPr>
            <w:r w:rsidRPr="00A46243">
              <w:rPr>
                <w:rFonts w:cs="Calibri"/>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52E2A493" w14:textId="77777777" w:rsidR="00A46243" w:rsidRPr="00A46243" w:rsidRDefault="00A46243" w:rsidP="00A46243">
            <w:pPr>
              <w:jc w:val="center"/>
              <w:rPr>
                <w:rFonts w:cs="Calibri"/>
                <w:sz w:val="20"/>
                <w:szCs w:val="20"/>
              </w:rPr>
            </w:pPr>
            <w:r w:rsidRPr="00A46243">
              <w:rPr>
                <w:rFonts w:cs="Calibri"/>
                <w:sz w:val="20"/>
                <w:szCs w:val="20"/>
              </w:rPr>
              <w:t>221</w:t>
            </w:r>
          </w:p>
        </w:tc>
        <w:tc>
          <w:tcPr>
            <w:tcW w:w="1417" w:type="dxa"/>
            <w:tcBorders>
              <w:top w:val="nil"/>
              <w:left w:val="nil"/>
              <w:bottom w:val="single" w:sz="4" w:space="0" w:color="auto"/>
              <w:right w:val="single" w:sz="4" w:space="0" w:color="auto"/>
            </w:tcBorders>
            <w:shd w:val="clear" w:color="auto" w:fill="auto"/>
            <w:vAlign w:val="center"/>
            <w:hideMark/>
          </w:tcPr>
          <w:p w14:paraId="5BD06CC6" w14:textId="77777777" w:rsidR="00A46243" w:rsidRPr="00A46243" w:rsidRDefault="00A46243" w:rsidP="00A46243">
            <w:pPr>
              <w:jc w:val="center"/>
              <w:rPr>
                <w:rFonts w:cs="Calibri"/>
                <w:sz w:val="20"/>
                <w:szCs w:val="20"/>
              </w:rPr>
            </w:pPr>
            <w:r w:rsidRPr="00A46243">
              <w:rPr>
                <w:rFonts w:cs="Calibri"/>
                <w:sz w:val="20"/>
                <w:szCs w:val="20"/>
              </w:rPr>
              <w:t>326</w:t>
            </w:r>
          </w:p>
        </w:tc>
        <w:tc>
          <w:tcPr>
            <w:tcW w:w="1418" w:type="dxa"/>
            <w:tcBorders>
              <w:top w:val="nil"/>
              <w:left w:val="nil"/>
              <w:bottom w:val="single" w:sz="4" w:space="0" w:color="auto"/>
              <w:right w:val="single" w:sz="4" w:space="0" w:color="auto"/>
            </w:tcBorders>
            <w:shd w:val="clear" w:color="auto" w:fill="auto"/>
            <w:vAlign w:val="center"/>
            <w:hideMark/>
          </w:tcPr>
          <w:p w14:paraId="65E9CBCF" w14:textId="77777777" w:rsidR="00A46243" w:rsidRPr="00A46243" w:rsidRDefault="00A46243" w:rsidP="00A46243">
            <w:pPr>
              <w:jc w:val="center"/>
              <w:rPr>
                <w:rFonts w:cs="Calibri"/>
                <w:sz w:val="20"/>
                <w:szCs w:val="20"/>
              </w:rPr>
            </w:pPr>
            <w:r w:rsidRPr="00A46243">
              <w:rPr>
                <w:rFonts w:cs="Calibri"/>
                <w:sz w:val="20"/>
                <w:szCs w:val="20"/>
              </w:rPr>
              <w:t>1</w:t>
            </w:r>
          </w:p>
        </w:tc>
        <w:tc>
          <w:tcPr>
            <w:tcW w:w="1158" w:type="dxa"/>
            <w:tcBorders>
              <w:top w:val="nil"/>
              <w:left w:val="nil"/>
              <w:bottom w:val="single" w:sz="4" w:space="0" w:color="auto"/>
              <w:right w:val="single" w:sz="4" w:space="0" w:color="auto"/>
            </w:tcBorders>
            <w:shd w:val="clear" w:color="auto" w:fill="auto"/>
            <w:vAlign w:val="center"/>
            <w:hideMark/>
          </w:tcPr>
          <w:p w14:paraId="553CA2E8" w14:textId="77777777" w:rsidR="00A46243" w:rsidRPr="00A46243" w:rsidRDefault="00A46243" w:rsidP="00A46243">
            <w:pPr>
              <w:jc w:val="center"/>
              <w:rPr>
                <w:rFonts w:cs="Calibri"/>
                <w:sz w:val="20"/>
                <w:szCs w:val="20"/>
              </w:rPr>
            </w:pPr>
            <w:r w:rsidRPr="00A46243">
              <w:rPr>
                <w:rFonts w:cs="Calibri"/>
                <w:sz w:val="20"/>
                <w:szCs w:val="20"/>
              </w:rPr>
              <w:t>50</w:t>
            </w:r>
          </w:p>
        </w:tc>
        <w:tc>
          <w:tcPr>
            <w:tcW w:w="1313" w:type="dxa"/>
            <w:tcBorders>
              <w:top w:val="nil"/>
              <w:left w:val="nil"/>
              <w:bottom w:val="single" w:sz="4" w:space="0" w:color="auto"/>
              <w:right w:val="single" w:sz="4" w:space="0" w:color="auto"/>
            </w:tcBorders>
            <w:shd w:val="clear" w:color="auto" w:fill="auto"/>
            <w:vAlign w:val="center"/>
            <w:hideMark/>
          </w:tcPr>
          <w:p w14:paraId="12428EE7" w14:textId="77777777" w:rsidR="00A46243" w:rsidRPr="00A46243" w:rsidRDefault="00A46243" w:rsidP="00A46243">
            <w:pPr>
              <w:jc w:val="center"/>
              <w:rPr>
                <w:rFonts w:cs="Calibri"/>
                <w:sz w:val="20"/>
                <w:szCs w:val="20"/>
              </w:rPr>
            </w:pPr>
            <w:r w:rsidRPr="00A46243">
              <w:rPr>
                <w:rFonts w:cs="Calibri"/>
                <w:sz w:val="20"/>
                <w:szCs w:val="20"/>
              </w:rPr>
              <w:t>8</w:t>
            </w:r>
          </w:p>
        </w:tc>
      </w:tr>
      <w:tr w:rsidR="00A46243" w:rsidRPr="00A46243" w14:paraId="42B3F166" w14:textId="77777777" w:rsidTr="00A46243">
        <w:trPr>
          <w:trHeight w:val="3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C727EF9" w14:textId="77777777" w:rsidR="00A46243" w:rsidRPr="00A46243" w:rsidRDefault="00A46243" w:rsidP="00A46243">
            <w:pPr>
              <w:jc w:val="center"/>
              <w:rPr>
                <w:rFonts w:cs="Calibri"/>
                <w:szCs w:val="22"/>
              </w:rPr>
            </w:pPr>
            <w:r w:rsidRPr="00A46243">
              <w:rPr>
                <w:rFonts w:cs="Calibri"/>
                <w:szCs w:val="22"/>
              </w:rPr>
              <w:t>2018</w:t>
            </w:r>
          </w:p>
        </w:tc>
        <w:tc>
          <w:tcPr>
            <w:tcW w:w="1134" w:type="dxa"/>
            <w:tcBorders>
              <w:top w:val="nil"/>
              <w:left w:val="nil"/>
              <w:bottom w:val="single" w:sz="4" w:space="0" w:color="auto"/>
              <w:right w:val="single" w:sz="4" w:space="0" w:color="auto"/>
            </w:tcBorders>
            <w:shd w:val="clear" w:color="auto" w:fill="auto"/>
            <w:vAlign w:val="center"/>
            <w:hideMark/>
          </w:tcPr>
          <w:p w14:paraId="7F7E09D8" w14:textId="77777777" w:rsidR="00A46243" w:rsidRPr="00A46243" w:rsidRDefault="00A46243" w:rsidP="00A46243">
            <w:pPr>
              <w:jc w:val="center"/>
              <w:rPr>
                <w:rFonts w:cs="Calibri"/>
                <w:sz w:val="20"/>
                <w:szCs w:val="20"/>
              </w:rPr>
            </w:pPr>
            <w:r w:rsidRPr="00A46243">
              <w:rPr>
                <w:rFonts w:cs="Calibri"/>
                <w:sz w:val="20"/>
                <w:szCs w:val="20"/>
              </w:rPr>
              <w:t>17</w:t>
            </w:r>
          </w:p>
        </w:tc>
        <w:tc>
          <w:tcPr>
            <w:tcW w:w="1134" w:type="dxa"/>
            <w:tcBorders>
              <w:top w:val="nil"/>
              <w:left w:val="nil"/>
              <w:bottom w:val="single" w:sz="4" w:space="0" w:color="auto"/>
              <w:right w:val="single" w:sz="4" w:space="0" w:color="auto"/>
            </w:tcBorders>
            <w:shd w:val="clear" w:color="auto" w:fill="auto"/>
            <w:vAlign w:val="center"/>
            <w:hideMark/>
          </w:tcPr>
          <w:p w14:paraId="214C992F" w14:textId="77777777" w:rsidR="00A46243" w:rsidRPr="00A46243" w:rsidRDefault="00A46243" w:rsidP="00A46243">
            <w:pPr>
              <w:jc w:val="center"/>
              <w:rPr>
                <w:rFonts w:cs="Calibri"/>
                <w:sz w:val="20"/>
                <w:szCs w:val="20"/>
              </w:rPr>
            </w:pPr>
            <w:r w:rsidRPr="00A46243">
              <w:rPr>
                <w:rFonts w:cs="Calibri"/>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129D6157" w14:textId="77777777" w:rsidR="00A46243" w:rsidRPr="00A46243" w:rsidRDefault="00A46243" w:rsidP="00A46243">
            <w:pPr>
              <w:jc w:val="center"/>
              <w:rPr>
                <w:rFonts w:cs="Calibri"/>
                <w:sz w:val="20"/>
                <w:szCs w:val="20"/>
              </w:rPr>
            </w:pPr>
            <w:r w:rsidRPr="00A46243">
              <w:rPr>
                <w:rFonts w:cs="Calibri"/>
                <w:sz w:val="20"/>
                <w:szCs w:val="20"/>
              </w:rPr>
              <w:t>226</w:t>
            </w:r>
          </w:p>
        </w:tc>
        <w:tc>
          <w:tcPr>
            <w:tcW w:w="1417" w:type="dxa"/>
            <w:tcBorders>
              <w:top w:val="nil"/>
              <w:left w:val="nil"/>
              <w:bottom w:val="single" w:sz="4" w:space="0" w:color="auto"/>
              <w:right w:val="single" w:sz="4" w:space="0" w:color="auto"/>
            </w:tcBorders>
            <w:shd w:val="clear" w:color="auto" w:fill="auto"/>
            <w:vAlign w:val="center"/>
            <w:hideMark/>
          </w:tcPr>
          <w:p w14:paraId="3AAC0219" w14:textId="77777777" w:rsidR="00A46243" w:rsidRPr="00A46243" w:rsidRDefault="00A46243" w:rsidP="00A46243">
            <w:pPr>
              <w:jc w:val="center"/>
              <w:rPr>
                <w:rFonts w:cs="Calibri"/>
                <w:sz w:val="20"/>
                <w:szCs w:val="20"/>
              </w:rPr>
            </w:pPr>
            <w:r w:rsidRPr="00A46243">
              <w:rPr>
                <w:rFonts w:cs="Calibri"/>
                <w:sz w:val="20"/>
                <w:szCs w:val="20"/>
              </w:rPr>
              <w:t>338</w:t>
            </w:r>
          </w:p>
        </w:tc>
        <w:tc>
          <w:tcPr>
            <w:tcW w:w="1418" w:type="dxa"/>
            <w:tcBorders>
              <w:top w:val="nil"/>
              <w:left w:val="nil"/>
              <w:bottom w:val="single" w:sz="4" w:space="0" w:color="auto"/>
              <w:right w:val="single" w:sz="4" w:space="0" w:color="auto"/>
            </w:tcBorders>
            <w:shd w:val="clear" w:color="auto" w:fill="auto"/>
            <w:vAlign w:val="center"/>
            <w:hideMark/>
          </w:tcPr>
          <w:p w14:paraId="73D95B76" w14:textId="77777777" w:rsidR="00A46243" w:rsidRPr="00A46243" w:rsidRDefault="00A46243" w:rsidP="00A46243">
            <w:pPr>
              <w:jc w:val="center"/>
              <w:rPr>
                <w:rFonts w:cs="Calibri"/>
                <w:sz w:val="20"/>
                <w:szCs w:val="20"/>
              </w:rPr>
            </w:pPr>
            <w:r w:rsidRPr="00A46243">
              <w:rPr>
                <w:rFonts w:cs="Calibri"/>
                <w:sz w:val="20"/>
                <w:szCs w:val="20"/>
              </w:rPr>
              <w:t>2</w:t>
            </w:r>
          </w:p>
        </w:tc>
        <w:tc>
          <w:tcPr>
            <w:tcW w:w="1158" w:type="dxa"/>
            <w:tcBorders>
              <w:top w:val="nil"/>
              <w:left w:val="nil"/>
              <w:bottom w:val="single" w:sz="4" w:space="0" w:color="auto"/>
              <w:right w:val="single" w:sz="4" w:space="0" w:color="auto"/>
            </w:tcBorders>
            <w:shd w:val="clear" w:color="auto" w:fill="auto"/>
            <w:vAlign w:val="center"/>
            <w:hideMark/>
          </w:tcPr>
          <w:p w14:paraId="7496AAA9" w14:textId="77777777" w:rsidR="00A46243" w:rsidRPr="00A46243" w:rsidRDefault="00A46243" w:rsidP="00A46243">
            <w:pPr>
              <w:jc w:val="center"/>
              <w:rPr>
                <w:rFonts w:cs="Calibri"/>
                <w:sz w:val="20"/>
                <w:szCs w:val="20"/>
              </w:rPr>
            </w:pPr>
            <w:r w:rsidRPr="00A46243">
              <w:rPr>
                <w:rFonts w:cs="Calibri"/>
                <w:sz w:val="20"/>
                <w:szCs w:val="20"/>
              </w:rPr>
              <w:t>48</w:t>
            </w:r>
          </w:p>
        </w:tc>
        <w:tc>
          <w:tcPr>
            <w:tcW w:w="1313" w:type="dxa"/>
            <w:tcBorders>
              <w:top w:val="nil"/>
              <w:left w:val="nil"/>
              <w:bottom w:val="single" w:sz="4" w:space="0" w:color="auto"/>
              <w:right w:val="single" w:sz="4" w:space="0" w:color="auto"/>
            </w:tcBorders>
            <w:shd w:val="clear" w:color="auto" w:fill="auto"/>
            <w:vAlign w:val="center"/>
            <w:hideMark/>
          </w:tcPr>
          <w:p w14:paraId="531E0BB5" w14:textId="77777777" w:rsidR="00A46243" w:rsidRPr="00A46243" w:rsidRDefault="00A46243" w:rsidP="00A46243">
            <w:pPr>
              <w:jc w:val="center"/>
              <w:rPr>
                <w:rFonts w:cs="Calibri"/>
                <w:sz w:val="20"/>
                <w:szCs w:val="20"/>
              </w:rPr>
            </w:pPr>
            <w:r w:rsidRPr="00A46243">
              <w:rPr>
                <w:rFonts w:cs="Calibri"/>
                <w:sz w:val="20"/>
                <w:szCs w:val="20"/>
              </w:rPr>
              <w:t>7</w:t>
            </w:r>
          </w:p>
        </w:tc>
      </w:tr>
      <w:tr w:rsidR="00A46243" w:rsidRPr="00A46243" w14:paraId="21B44942" w14:textId="77777777" w:rsidTr="00A46243">
        <w:trPr>
          <w:trHeight w:val="3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C40BD4F" w14:textId="77777777" w:rsidR="00A46243" w:rsidRPr="00A46243" w:rsidRDefault="00A46243" w:rsidP="00A46243">
            <w:pPr>
              <w:jc w:val="center"/>
              <w:rPr>
                <w:rFonts w:cs="Calibri"/>
                <w:szCs w:val="22"/>
              </w:rPr>
            </w:pPr>
            <w:r w:rsidRPr="00A46243">
              <w:rPr>
                <w:rFonts w:cs="Calibri"/>
                <w:szCs w:val="22"/>
              </w:rPr>
              <w:t>2019</w:t>
            </w:r>
          </w:p>
        </w:tc>
        <w:tc>
          <w:tcPr>
            <w:tcW w:w="1134" w:type="dxa"/>
            <w:tcBorders>
              <w:top w:val="nil"/>
              <w:left w:val="nil"/>
              <w:bottom w:val="single" w:sz="4" w:space="0" w:color="auto"/>
              <w:right w:val="single" w:sz="4" w:space="0" w:color="auto"/>
            </w:tcBorders>
            <w:shd w:val="clear" w:color="auto" w:fill="auto"/>
            <w:vAlign w:val="center"/>
            <w:hideMark/>
          </w:tcPr>
          <w:p w14:paraId="2AAB3EB7" w14:textId="77777777" w:rsidR="00A46243" w:rsidRPr="00A46243" w:rsidRDefault="00A46243" w:rsidP="00A46243">
            <w:pPr>
              <w:jc w:val="center"/>
              <w:rPr>
                <w:rFonts w:cs="Calibri"/>
                <w:sz w:val="20"/>
                <w:szCs w:val="20"/>
              </w:rPr>
            </w:pPr>
            <w:r w:rsidRPr="00A46243">
              <w:rPr>
                <w:rFonts w:cs="Calibri"/>
                <w:sz w:val="20"/>
                <w:szCs w:val="20"/>
              </w:rPr>
              <w:t>18</w:t>
            </w:r>
          </w:p>
        </w:tc>
        <w:tc>
          <w:tcPr>
            <w:tcW w:w="1134" w:type="dxa"/>
            <w:tcBorders>
              <w:top w:val="nil"/>
              <w:left w:val="nil"/>
              <w:bottom w:val="single" w:sz="4" w:space="0" w:color="auto"/>
              <w:right w:val="single" w:sz="4" w:space="0" w:color="auto"/>
            </w:tcBorders>
            <w:shd w:val="clear" w:color="auto" w:fill="auto"/>
            <w:vAlign w:val="center"/>
            <w:hideMark/>
          </w:tcPr>
          <w:p w14:paraId="0691C31B" w14:textId="77777777" w:rsidR="00A46243" w:rsidRPr="00A46243" w:rsidRDefault="00A46243" w:rsidP="00A46243">
            <w:pPr>
              <w:jc w:val="center"/>
              <w:rPr>
                <w:rFonts w:cs="Calibri"/>
                <w:sz w:val="20"/>
                <w:szCs w:val="20"/>
              </w:rPr>
            </w:pPr>
            <w:r w:rsidRPr="00A46243">
              <w:rPr>
                <w:rFonts w:cs="Calibri"/>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20F6A75F" w14:textId="77777777" w:rsidR="00A46243" w:rsidRPr="00A46243" w:rsidRDefault="00A46243" w:rsidP="00A46243">
            <w:pPr>
              <w:jc w:val="center"/>
              <w:rPr>
                <w:rFonts w:cs="Calibri"/>
                <w:sz w:val="20"/>
                <w:szCs w:val="20"/>
              </w:rPr>
            </w:pPr>
            <w:r w:rsidRPr="00A46243">
              <w:rPr>
                <w:rFonts w:cs="Calibri"/>
                <w:sz w:val="20"/>
                <w:szCs w:val="20"/>
              </w:rPr>
              <w:t>245</w:t>
            </w:r>
          </w:p>
        </w:tc>
        <w:tc>
          <w:tcPr>
            <w:tcW w:w="1417" w:type="dxa"/>
            <w:tcBorders>
              <w:top w:val="nil"/>
              <w:left w:val="nil"/>
              <w:bottom w:val="single" w:sz="4" w:space="0" w:color="auto"/>
              <w:right w:val="single" w:sz="4" w:space="0" w:color="auto"/>
            </w:tcBorders>
            <w:shd w:val="clear" w:color="auto" w:fill="auto"/>
            <w:vAlign w:val="center"/>
            <w:hideMark/>
          </w:tcPr>
          <w:p w14:paraId="317FA2B5" w14:textId="77777777" w:rsidR="00A46243" w:rsidRPr="00A46243" w:rsidRDefault="00A46243" w:rsidP="00A46243">
            <w:pPr>
              <w:jc w:val="center"/>
              <w:rPr>
                <w:rFonts w:cs="Calibri"/>
                <w:sz w:val="20"/>
                <w:szCs w:val="20"/>
              </w:rPr>
            </w:pPr>
            <w:r w:rsidRPr="00A46243">
              <w:rPr>
                <w:rFonts w:cs="Calibri"/>
                <w:sz w:val="20"/>
                <w:szCs w:val="20"/>
              </w:rPr>
              <w:t>347</w:t>
            </w:r>
          </w:p>
        </w:tc>
        <w:tc>
          <w:tcPr>
            <w:tcW w:w="1418" w:type="dxa"/>
            <w:tcBorders>
              <w:top w:val="nil"/>
              <w:left w:val="nil"/>
              <w:bottom w:val="single" w:sz="4" w:space="0" w:color="auto"/>
              <w:right w:val="single" w:sz="4" w:space="0" w:color="auto"/>
            </w:tcBorders>
            <w:shd w:val="clear" w:color="auto" w:fill="auto"/>
            <w:vAlign w:val="center"/>
            <w:hideMark/>
          </w:tcPr>
          <w:p w14:paraId="0891C044" w14:textId="77777777" w:rsidR="00A46243" w:rsidRPr="00A46243" w:rsidRDefault="00A46243" w:rsidP="00A46243">
            <w:pPr>
              <w:jc w:val="center"/>
              <w:rPr>
                <w:rFonts w:cs="Calibri"/>
                <w:sz w:val="20"/>
                <w:szCs w:val="20"/>
              </w:rPr>
            </w:pPr>
            <w:r w:rsidRPr="00A46243">
              <w:rPr>
                <w:rFonts w:cs="Calibri"/>
                <w:sz w:val="20"/>
                <w:szCs w:val="20"/>
              </w:rPr>
              <w:t>0</w:t>
            </w:r>
          </w:p>
        </w:tc>
        <w:tc>
          <w:tcPr>
            <w:tcW w:w="1158" w:type="dxa"/>
            <w:tcBorders>
              <w:top w:val="nil"/>
              <w:left w:val="nil"/>
              <w:bottom w:val="single" w:sz="4" w:space="0" w:color="auto"/>
              <w:right w:val="single" w:sz="4" w:space="0" w:color="auto"/>
            </w:tcBorders>
            <w:shd w:val="clear" w:color="auto" w:fill="auto"/>
            <w:vAlign w:val="center"/>
            <w:hideMark/>
          </w:tcPr>
          <w:p w14:paraId="5A89A141" w14:textId="77777777" w:rsidR="00A46243" w:rsidRPr="00A46243" w:rsidRDefault="00A46243" w:rsidP="00A46243">
            <w:pPr>
              <w:jc w:val="center"/>
              <w:rPr>
                <w:rFonts w:cs="Calibri"/>
                <w:sz w:val="20"/>
                <w:szCs w:val="20"/>
              </w:rPr>
            </w:pPr>
            <w:r w:rsidRPr="00A46243">
              <w:rPr>
                <w:rFonts w:cs="Calibri"/>
                <w:sz w:val="20"/>
                <w:szCs w:val="20"/>
              </w:rPr>
              <w:t>41</w:t>
            </w:r>
          </w:p>
        </w:tc>
        <w:tc>
          <w:tcPr>
            <w:tcW w:w="1313" w:type="dxa"/>
            <w:tcBorders>
              <w:top w:val="nil"/>
              <w:left w:val="nil"/>
              <w:bottom w:val="single" w:sz="4" w:space="0" w:color="auto"/>
              <w:right w:val="single" w:sz="4" w:space="0" w:color="auto"/>
            </w:tcBorders>
            <w:shd w:val="clear" w:color="auto" w:fill="auto"/>
            <w:vAlign w:val="center"/>
            <w:hideMark/>
          </w:tcPr>
          <w:p w14:paraId="6CFC2F6D" w14:textId="77777777" w:rsidR="00A46243" w:rsidRPr="00A46243" w:rsidRDefault="00A46243" w:rsidP="00A46243">
            <w:pPr>
              <w:jc w:val="center"/>
              <w:rPr>
                <w:rFonts w:cs="Calibri"/>
                <w:sz w:val="20"/>
                <w:szCs w:val="20"/>
              </w:rPr>
            </w:pPr>
            <w:r w:rsidRPr="00A46243">
              <w:rPr>
                <w:rFonts w:cs="Calibri"/>
                <w:sz w:val="20"/>
                <w:szCs w:val="20"/>
              </w:rPr>
              <w:t>9</w:t>
            </w:r>
          </w:p>
        </w:tc>
      </w:tr>
      <w:tr w:rsidR="00A46243" w:rsidRPr="00A46243" w14:paraId="3940D737" w14:textId="77777777" w:rsidTr="00A46243">
        <w:trPr>
          <w:trHeight w:val="3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C6B28BE" w14:textId="77777777" w:rsidR="00A46243" w:rsidRPr="00A46243" w:rsidRDefault="00A46243" w:rsidP="00A46243">
            <w:pPr>
              <w:jc w:val="center"/>
              <w:rPr>
                <w:rFonts w:cs="Calibri"/>
                <w:szCs w:val="22"/>
              </w:rPr>
            </w:pPr>
            <w:r w:rsidRPr="00A46243">
              <w:rPr>
                <w:rFonts w:cs="Calibri"/>
                <w:szCs w:val="22"/>
              </w:rPr>
              <w:t>2020</w:t>
            </w:r>
          </w:p>
        </w:tc>
        <w:tc>
          <w:tcPr>
            <w:tcW w:w="1134" w:type="dxa"/>
            <w:tcBorders>
              <w:top w:val="nil"/>
              <w:left w:val="nil"/>
              <w:bottom w:val="single" w:sz="4" w:space="0" w:color="auto"/>
              <w:right w:val="single" w:sz="4" w:space="0" w:color="auto"/>
            </w:tcBorders>
            <w:shd w:val="clear" w:color="auto" w:fill="auto"/>
            <w:vAlign w:val="center"/>
            <w:hideMark/>
          </w:tcPr>
          <w:p w14:paraId="5606CA9A" w14:textId="77777777" w:rsidR="00A46243" w:rsidRPr="00A46243" w:rsidRDefault="00A46243" w:rsidP="00A46243">
            <w:pPr>
              <w:jc w:val="center"/>
              <w:rPr>
                <w:rFonts w:cs="Calibri"/>
                <w:sz w:val="20"/>
                <w:szCs w:val="20"/>
              </w:rPr>
            </w:pPr>
            <w:r w:rsidRPr="00A46243">
              <w:rPr>
                <w:rFonts w:cs="Calibri"/>
                <w:sz w:val="20"/>
                <w:szCs w:val="20"/>
              </w:rPr>
              <w:t>17</w:t>
            </w:r>
          </w:p>
        </w:tc>
        <w:tc>
          <w:tcPr>
            <w:tcW w:w="1134" w:type="dxa"/>
            <w:tcBorders>
              <w:top w:val="nil"/>
              <w:left w:val="nil"/>
              <w:bottom w:val="single" w:sz="4" w:space="0" w:color="auto"/>
              <w:right w:val="single" w:sz="4" w:space="0" w:color="auto"/>
            </w:tcBorders>
            <w:shd w:val="clear" w:color="auto" w:fill="auto"/>
            <w:vAlign w:val="center"/>
            <w:hideMark/>
          </w:tcPr>
          <w:p w14:paraId="5D975E05" w14:textId="77777777" w:rsidR="00A46243" w:rsidRPr="00A46243" w:rsidRDefault="00A46243" w:rsidP="00A46243">
            <w:pPr>
              <w:jc w:val="center"/>
              <w:rPr>
                <w:rFonts w:cs="Calibri"/>
                <w:sz w:val="20"/>
                <w:szCs w:val="20"/>
              </w:rPr>
            </w:pPr>
            <w:r w:rsidRPr="00A46243">
              <w:rPr>
                <w:rFonts w:cs="Calibri"/>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12FECB1F" w14:textId="77777777" w:rsidR="00A46243" w:rsidRPr="00A46243" w:rsidRDefault="00A46243" w:rsidP="00A46243">
            <w:pPr>
              <w:jc w:val="center"/>
              <w:rPr>
                <w:rFonts w:cs="Calibri"/>
                <w:sz w:val="20"/>
                <w:szCs w:val="20"/>
              </w:rPr>
            </w:pPr>
            <w:r w:rsidRPr="00A46243">
              <w:rPr>
                <w:rFonts w:cs="Calibri"/>
                <w:sz w:val="20"/>
                <w:szCs w:val="20"/>
              </w:rPr>
              <w:t>242</w:t>
            </w:r>
          </w:p>
        </w:tc>
        <w:tc>
          <w:tcPr>
            <w:tcW w:w="1417" w:type="dxa"/>
            <w:tcBorders>
              <w:top w:val="nil"/>
              <w:left w:val="nil"/>
              <w:bottom w:val="single" w:sz="4" w:space="0" w:color="auto"/>
              <w:right w:val="single" w:sz="4" w:space="0" w:color="auto"/>
            </w:tcBorders>
            <w:shd w:val="clear" w:color="auto" w:fill="auto"/>
            <w:vAlign w:val="center"/>
            <w:hideMark/>
          </w:tcPr>
          <w:p w14:paraId="53C32DEA" w14:textId="77777777" w:rsidR="00A46243" w:rsidRPr="00A46243" w:rsidRDefault="00A46243" w:rsidP="00A46243">
            <w:pPr>
              <w:jc w:val="center"/>
              <w:rPr>
                <w:rFonts w:cs="Calibri"/>
                <w:sz w:val="20"/>
                <w:szCs w:val="20"/>
              </w:rPr>
            </w:pPr>
            <w:r w:rsidRPr="00A46243">
              <w:rPr>
                <w:rFonts w:cs="Calibri"/>
                <w:sz w:val="20"/>
                <w:szCs w:val="20"/>
              </w:rPr>
              <w:t>351</w:t>
            </w:r>
          </w:p>
        </w:tc>
        <w:tc>
          <w:tcPr>
            <w:tcW w:w="1418" w:type="dxa"/>
            <w:tcBorders>
              <w:top w:val="nil"/>
              <w:left w:val="nil"/>
              <w:bottom w:val="single" w:sz="4" w:space="0" w:color="auto"/>
              <w:right w:val="single" w:sz="4" w:space="0" w:color="auto"/>
            </w:tcBorders>
            <w:shd w:val="clear" w:color="auto" w:fill="auto"/>
            <w:vAlign w:val="center"/>
            <w:hideMark/>
          </w:tcPr>
          <w:p w14:paraId="01C5590E" w14:textId="77777777" w:rsidR="00A46243" w:rsidRPr="00A46243" w:rsidRDefault="00A46243" w:rsidP="00A46243">
            <w:pPr>
              <w:jc w:val="center"/>
              <w:rPr>
                <w:rFonts w:cs="Calibri"/>
                <w:sz w:val="20"/>
                <w:szCs w:val="20"/>
              </w:rPr>
            </w:pPr>
            <w:r w:rsidRPr="00A46243">
              <w:rPr>
                <w:rFonts w:cs="Calibri"/>
                <w:sz w:val="20"/>
                <w:szCs w:val="20"/>
              </w:rPr>
              <w:t>0</w:t>
            </w:r>
          </w:p>
        </w:tc>
        <w:tc>
          <w:tcPr>
            <w:tcW w:w="1158" w:type="dxa"/>
            <w:tcBorders>
              <w:top w:val="nil"/>
              <w:left w:val="nil"/>
              <w:bottom w:val="single" w:sz="4" w:space="0" w:color="auto"/>
              <w:right w:val="single" w:sz="4" w:space="0" w:color="auto"/>
            </w:tcBorders>
            <w:shd w:val="clear" w:color="auto" w:fill="auto"/>
            <w:vAlign w:val="center"/>
            <w:hideMark/>
          </w:tcPr>
          <w:p w14:paraId="0AF628E9" w14:textId="77777777" w:rsidR="00A46243" w:rsidRPr="00A46243" w:rsidRDefault="00A46243" w:rsidP="00A46243">
            <w:pPr>
              <w:jc w:val="center"/>
              <w:rPr>
                <w:rFonts w:cs="Calibri"/>
                <w:sz w:val="20"/>
                <w:szCs w:val="20"/>
              </w:rPr>
            </w:pPr>
            <w:r w:rsidRPr="00A46243">
              <w:rPr>
                <w:rFonts w:cs="Calibri"/>
                <w:sz w:val="20"/>
                <w:szCs w:val="20"/>
              </w:rPr>
              <w:t>37</w:t>
            </w:r>
          </w:p>
        </w:tc>
        <w:tc>
          <w:tcPr>
            <w:tcW w:w="1313" w:type="dxa"/>
            <w:tcBorders>
              <w:top w:val="nil"/>
              <w:left w:val="nil"/>
              <w:bottom w:val="single" w:sz="4" w:space="0" w:color="auto"/>
              <w:right w:val="single" w:sz="4" w:space="0" w:color="auto"/>
            </w:tcBorders>
            <w:shd w:val="clear" w:color="auto" w:fill="auto"/>
            <w:vAlign w:val="center"/>
            <w:hideMark/>
          </w:tcPr>
          <w:p w14:paraId="208C1651" w14:textId="77777777" w:rsidR="00A46243" w:rsidRPr="00A46243" w:rsidRDefault="00A46243" w:rsidP="00A46243">
            <w:pPr>
              <w:jc w:val="center"/>
              <w:rPr>
                <w:rFonts w:cs="Calibri"/>
                <w:sz w:val="20"/>
                <w:szCs w:val="20"/>
              </w:rPr>
            </w:pPr>
            <w:r w:rsidRPr="00A46243">
              <w:rPr>
                <w:rFonts w:cs="Calibri"/>
                <w:sz w:val="20"/>
                <w:szCs w:val="20"/>
              </w:rPr>
              <w:t>9</w:t>
            </w:r>
          </w:p>
        </w:tc>
      </w:tr>
      <w:tr w:rsidR="00A46243" w:rsidRPr="00A46243" w14:paraId="040280EA" w14:textId="77777777" w:rsidTr="00A46243">
        <w:trPr>
          <w:trHeight w:val="3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78D339C" w14:textId="77777777" w:rsidR="00A46243" w:rsidRPr="00A46243" w:rsidRDefault="00A46243" w:rsidP="00A46243">
            <w:pPr>
              <w:jc w:val="center"/>
              <w:rPr>
                <w:rFonts w:cs="Calibri"/>
                <w:szCs w:val="22"/>
              </w:rPr>
            </w:pPr>
            <w:r w:rsidRPr="00A46243">
              <w:rPr>
                <w:rFonts w:cs="Calibri"/>
                <w:szCs w:val="22"/>
              </w:rPr>
              <w:t>2021</w:t>
            </w:r>
          </w:p>
        </w:tc>
        <w:tc>
          <w:tcPr>
            <w:tcW w:w="1134" w:type="dxa"/>
            <w:tcBorders>
              <w:top w:val="nil"/>
              <w:left w:val="nil"/>
              <w:bottom w:val="single" w:sz="4" w:space="0" w:color="auto"/>
              <w:right w:val="single" w:sz="4" w:space="0" w:color="auto"/>
            </w:tcBorders>
            <w:shd w:val="clear" w:color="auto" w:fill="auto"/>
            <w:vAlign w:val="center"/>
            <w:hideMark/>
          </w:tcPr>
          <w:p w14:paraId="4F01A291" w14:textId="77777777" w:rsidR="00A46243" w:rsidRPr="00A46243" w:rsidRDefault="00A46243" w:rsidP="00A46243">
            <w:pPr>
              <w:jc w:val="center"/>
              <w:rPr>
                <w:rFonts w:cs="Calibri"/>
                <w:sz w:val="20"/>
                <w:szCs w:val="20"/>
              </w:rPr>
            </w:pPr>
            <w:r w:rsidRPr="00A46243">
              <w:rPr>
                <w:rFonts w:cs="Calibri"/>
                <w:sz w:val="20"/>
                <w:szCs w:val="20"/>
              </w:rPr>
              <w:t>16</w:t>
            </w:r>
          </w:p>
        </w:tc>
        <w:tc>
          <w:tcPr>
            <w:tcW w:w="1134" w:type="dxa"/>
            <w:tcBorders>
              <w:top w:val="nil"/>
              <w:left w:val="nil"/>
              <w:bottom w:val="single" w:sz="4" w:space="0" w:color="auto"/>
              <w:right w:val="single" w:sz="4" w:space="0" w:color="auto"/>
            </w:tcBorders>
            <w:shd w:val="clear" w:color="auto" w:fill="auto"/>
            <w:vAlign w:val="center"/>
            <w:hideMark/>
          </w:tcPr>
          <w:p w14:paraId="0CC665AD" w14:textId="77777777" w:rsidR="00A46243" w:rsidRPr="00A46243" w:rsidRDefault="00A46243" w:rsidP="00A46243">
            <w:pPr>
              <w:jc w:val="center"/>
              <w:rPr>
                <w:rFonts w:cs="Calibri"/>
                <w:sz w:val="20"/>
                <w:szCs w:val="20"/>
              </w:rPr>
            </w:pPr>
            <w:r w:rsidRPr="00A46243">
              <w:rPr>
                <w:rFonts w:cs="Calibri"/>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14:paraId="32375EE3" w14:textId="77777777" w:rsidR="00A46243" w:rsidRPr="00A46243" w:rsidRDefault="00A46243" w:rsidP="00A46243">
            <w:pPr>
              <w:jc w:val="center"/>
              <w:rPr>
                <w:rFonts w:cs="Calibri"/>
                <w:sz w:val="20"/>
                <w:szCs w:val="20"/>
              </w:rPr>
            </w:pPr>
            <w:r w:rsidRPr="00A46243">
              <w:rPr>
                <w:rFonts w:cs="Calibri"/>
                <w:sz w:val="20"/>
                <w:szCs w:val="20"/>
              </w:rPr>
              <w:t>239</w:t>
            </w:r>
          </w:p>
        </w:tc>
        <w:tc>
          <w:tcPr>
            <w:tcW w:w="1417" w:type="dxa"/>
            <w:tcBorders>
              <w:top w:val="nil"/>
              <w:left w:val="nil"/>
              <w:bottom w:val="single" w:sz="4" w:space="0" w:color="auto"/>
              <w:right w:val="single" w:sz="4" w:space="0" w:color="auto"/>
            </w:tcBorders>
            <w:shd w:val="clear" w:color="auto" w:fill="auto"/>
            <w:vAlign w:val="center"/>
            <w:hideMark/>
          </w:tcPr>
          <w:p w14:paraId="113FF76B" w14:textId="77777777" w:rsidR="00A46243" w:rsidRPr="00A46243" w:rsidRDefault="00A46243" w:rsidP="00A46243">
            <w:pPr>
              <w:jc w:val="center"/>
              <w:rPr>
                <w:rFonts w:cs="Calibri"/>
                <w:sz w:val="20"/>
                <w:szCs w:val="20"/>
              </w:rPr>
            </w:pPr>
            <w:r w:rsidRPr="00A46243">
              <w:rPr>
                <w:rFonts w:cs="Calibri"/>
                <w:sz w:val="20"/>
                <w:szCs w:val="20"/>
              </w:rPr>
              <w:t>336</w:t>
            </w:r>
          </w:p>
        </w:tc>
        <w:tc>
          <w:tcPr>
            <w:tcW w:w="1418" w:type="dxa"/>
            <w:tcBorders>
              <w:top w:val="nil"/>
              <w:left w:val="nil"/>
              <w:bottom w:val="single" w:sz="4" w:space="0" w:color="auto"/>
              <w:right w:val="single" w:sz="4" w:space="0" w:color="auto"/>
            </w:tcBorders>
            <w:shd w:val="clear" w:color="auto" w:fill="auto"/>
            <w:vAlign w:val="center"/>
            <w:hideMark/>
          </w:tcPr>
          <w:p w14:paraId="5E038C40" w14:textId="77777777" w:rsidR="00A46243" w:rsidRPr="00A46243" w:rsidRDefault="00A46243" w:rsidP="00A46243">
            <w:pPr>
              <w:jc w:val="center"/>
              <w:rPr>
                <w:rFonts w:cs="Calibri"/>
                <w:sz w:val="20"/>
                <w:szCs w:val="20"/>
              </w:rPr>
            </w:pPr>
            <w:r w:rsidRPr="00A46243">
              <w:rPr>
                <w:rFonts w:cs="Calibri"/>
                <w:sz w:val="20"/>
                <w:szCs w:val="20"/>
              </w:rPr>
              <w:t>0</w:t>
            </w:r>
          </w:p>
        </w:tc>
        <w:tc>
          <w:tcPr>
            <w:tcW w:w="1158" w:type="dxa"/>
            <w:tcBorders>
              <w:top w:val="nil"/>
              <w:left w:val="nil"/>
              <w:bottom w:val="single" w:sz="4" w:space="0" w:color="auto"/>
              <w:right w:val="single" w:sz="4" w:space="0" w:color="auto"/>
            </w:tcBorders>
            <w:shd w:val="clear" w:color="auto" w:fill="auto"/>
            <w:vAlign w:val="center"/>
            <w:hideMark/>
          </w:tcPr>
          <w:p w14:paraId="49285EEC" w14:textId="77777777" w:rsidR="00A46243" w:rsidRPr="00A46243" w:rsidRDefault="00A46243" w:rsidP="00A46243">
            <w:pPr>
              <w:jc w:val="center"/>
              <w:rPr>
                <w:rFonts w:cs="Calibri"/>
                <w:sz w:val="20"/>
                <w:szCs w:val="20"/>
              </w:rPr>
            </w:pPr>
            <w:r w:rsidRPr="00A46243">
              <w:rPr>
                <w:rFonts w:cs="Calibri"/>
                <w:sz w:val="20"/>
                <w:szCs w:val="20"/>
              </w:rPr>
              <w:t>35</w:t>
            </w:r>
          </w:p>
        </w:tc>
        <w:tc>
          <w:tcPr>
            <w:tcW w:w="1313" w:type="dxa"/>
            <w:tcBorders>
              <w:top w:val="nil"/>
              <w:left w:val="nil"/>
              <w:bottom w:val="single" w:sz="4" w:space="0" w:color="auto"/>
              <w:right w:val="single" w:sz="4" w:space="0" w:color="auto"/>
            </w:tcBorders>
            <w:shd w:val="clear" w:color="auto" w:fill="auto"/>
            <w:vAlign w:val="center"/>
            <w:hideMark/>
          </w:tcPr>
          <w:p w14:paraId="2CCE5E40" w14:textId="77777777" w:rsidR="00A46243" w:rsidRPr="00A46243" w:rsidRDefault="00A46243" w:rsidP="00A46243">
            <w:pPr>
              <w:jc w:val="center"/>
              <w:rPr>
                <w:rFonts w:cs="Calibri"/>
                <w:sz w:val="20"/>
                <w:szCs w:val="20"/>
              </w:rPr>
            </w:pPr>
            <w:r w:rsidRPr="00A46243">
              <w:rPr>
                <w:rFonts w:cs="Calibri"/>
                <w:sz w:val="20"/>
                <w:szCs w:val="20"/>
              </w:rPr>
              <w:t>7</w:t>
            </w:r>
          </w:p>
        </w:tc>
      </w:tr>
      <w:tr w:rsidR="00A46243" w:rsidRPr="00A46243" w14:paraId="20451657" w14:textId="77777777" w:rsidTr="00A46243">
        <w:trPr>
          <w:trHeight w:val="3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6F18454E" w14:textId="77777777" w:rsidR="00A46243" w:rsidRPr="00A46243" w:rsidRDefault="00A46243" w:rsidP="00A46243">
            <w:pPr>
              <w:jc w:val="center"/>
              <w:rPr>
                <w:rFonts w:cs="Calibri"/>
                <w:szCs w:val="22"/>
              </w:rPr>
            </w:pPr>
            <w:r w:rsidRPr="00A46243">
              <w:rPr>
                <w:rFonts w:cs="Calibri"/>
                <w:szCs w:val="22"/>
              </w:rPr>
              <w:t>2022</w:t>
            </w:r>
          </w:p>
        </w:tc>
        <w:tc>
          <w:tcPr>
            <w:tcW w:w="1134" w:type="dxa"/>
            <w:tcBorders>
              <w:top w:val="nil"/>
              <w:left w:val="nil"/>
              <w:bottom w:val="single" w:sz="4" w:space="0" w:color="auto"/>
              <w:right w:val="single" w:sz="4" w:space="0" w:color="auto"/>
            </w:tcBorders>
            <w:shd w:val="clear" w:color="auto" w:fill="auto"/>
            <w:vAlign w:val="center"/>
            <w:hideMark/>
          </w:tcPr>
          <w:p w14:paraId="1127B94D" w14:textId="77777777" w:rsidR="00A46243" w:rsidRPr="00A46243" w:rsidRDefault="00A46243" w:rsidP="00A46243">
            <w:pPr>
              <w:jc w:val="center"/>
              <w:rPr>
                <w:rFonts w:cs="Calibri"/>
                <w:sz w:val="20"/>
                <w:szCs w:val="20"/>
              </w:rPr>
            </w:pPr>
            <w:r w:rsidRPr="00A46243">
              <w:rPr>
                <w:rFonts w:cs="Calibri"/>
                <w:sz w:val="20"/>
                <w:szCs w:val="20"/>
              </w:rPr>
              <w:t>n.a.</w:t>
            </w:r>
          </w:p>
        </w:tc>
        <w:tc>
          <w:tcPr>
            <w:tcW w:w="1134" w:type="dxa"/>
            <w:tcBorders>
              <w:top w:val="nil"/>
              <w:left w:val="nil"/>
              <w:bottom w:val="single" w:sz="4" w:space="0" w:color="auto"/>
              <w:right w:val="single" w:sz="4" w:space="0" w:color="auto"/>
            </w:tcBorders>
            <w:shd w:val="clear" w:color="auto" w:fill="auto"/>
            <w:vAlign w:val="center"/>
            <w:hideMark/>
          </w:tcPr>
          <w:p w14:paraId="3BFC6B1B" w14:textId="77777777" w:rsidR="00A46243" w:rsidRPr="00A46243" w:rsidRDefault="00A46243" w:rsidP="00A46243">
            <w:pPr>
              <w:jc w:val="center"/>
              <w:rPr>
                <w:rFonts w:cs="Calibri"/>
                <w:sz w:val="20"/>
                <w:szCs w:val="20"/>
              </w:rPr>
            </w:pPr>
            <w:r w:rsidRPr="00A46243">
              <w:rPr>
                <w:rFonts w:cs="Calibri"/>
                <w:sz w:val="20"/>
                <w:szCs w:val="20"/>
              </w:rPr>
              <w:t>n.a.</w:t>
            </w:r>
          </w:p>
        </w:tc>
        <w:tc>
          <w:tcPr>
            <w:tcW w:w="1275" w:type="dxa"/>
            <w:tcBorders>
              <w:top w:val="nil"/>
              <w:left w:val="nil"/>
              <w:bottom w:val="single" w:sz="4" w:space="0" w:color="auto"/>
              <w:right w:val="single" w:sz="4" w:space="0" w:color="auto"/>
            </w:tcBorders>
            <w:shd w:val="clear" w:color="auto" w:fill="auto"/>
            <w:vAlign w:val="center"/>
            <w:hideMark/>
          </w:tcPr>
          <w:p w14:paraId="5DA5C41F" w14:textId="77777777" w:rsidR="00A46243" w:rsidRPr="00A46243" w:rsidRDefault="00A46243" w:rsidP="00A46243">
            <w:pPr>
              <w:jc w:val="center"/>
              <w:rPr>
                <w:rFonts w:cs="Calibri"/>
                <w:sz w:val="20"/>
                <w:szCs w:val="20"/>
              </w:rPr>
            </w:pPr>
            <w:r w:rsidRPr="00A46243">
              <w:rPr>
                <w:rFonts w:cs="Calibri"/>
                <w:sz w:val="20"/>
                <w:szCs w:val="20"/>
              </w:rPr>
              <w:t>n.a.</w:t>
            </w:r>
          </w:p>
        </w:tc>
        <w:tc>
          <w:tcPr>
            <w:tcW w:w="1417" w:type="dxa"/>
            <w:tcBorders>
              <w:top w:val="nil"/>
              <w:left w:val="nil"/>
              <w:bottom w:val="single" w:sz="4" w:space="0" w:color="auto"/>
              <w:right w:val="single" w:sz="4" w:space="0" w:color="auto"/>
            </w:tcBorders>
            <w:shd w:val="clear" w:color="auto" w:fill="auto"/>
            <w:vAlign w:val="center"/>
            <w:hideMark/>
          </w:tcPr>
          <w:p w14:paraId="3B61C6E2" w14:textId="77777777" w:rsidR="00A46243" w:rsidRPr="00A46243" w:rsidRDefault="00A46243" w:rsidP="00A46243">
            <w:pPr>
              <w:jc w:val="center"/>
              <w:rPr>
                <w:rFonts w:cs="Calibri"/>
                <w:sz w:val="20"/>
                <w:szCs w:val="20"/>
              </w:rPr>
            </w:pPr>
            <w:r w:rsidRPr="00A46243">
              <w:rPr>
                <w:rFonts w:cs="Calibri"/>
                <w:sz w:val="20"/>
                <w:szCs w:val="20"/>
              </w:rPr>
              <w:t>n.a.</w:t>
            </w:r>
          </w:p>
        </w:tc>
        <w:tc>
          <w:tcPr>
            <w:tcW w:w="1418" w:type="dxa"/>
            <w:tcBorders>
              <w:top w:val="nil"/>
              <w:left w:val="nil"/>
              <w:bottom w:val="single" w:sz="4" w:space="0" w:color="auto"/>
              <w:right w:val="single" w:sz="4" w:space="0" w:color="auto"/>
            </w:tcBorders>
            <w:shd w:val="clear" w:color="auto" w:fill="auto"/>
            <w:vAlign w:val="center"/>
            <w:hideMark/>
          </w:tcPr>
          <w:p w14:paraId="31179BFA" w14:textId="77777777" w:rsidR="00A46243" w:rsidRPr="00A46243" w:rsidRDefault="00A46243" w:rsidP="00A46243">
            <w:pPr>
              <w:jc w:val="center"/>
              <w:rPr>
                <w:rFonts w:cs="Calibri"/>
                <w:sz w:val="20"/>
                <w:szCs w:val="20"/>
              </w:rPr>
            </w:pPr>
            <w:r w:rsidRPr="00A46243">
              <w:rPr>
                <w:rFonts w:cs="Calibri"/>
                <w:sz w:val="20"/>
                <w:szCs w:val="20"/>
              </w:rPr>
              <w:t>n.a.</w:t>
            </w:r>
          </w:p>
        </w:tc>
        <w:tc>
          <w:tcPr>
            <w:tcW w:w="1158" w:type="dxa"/>
            <w:tcBorders>
              <w:top w:val="nil"/>
              <w:left w:val="nil"/>
              <w:bottom w:val="single" w:sz="4" w:space="0" w:color="auto"/>
              <w:right w:val="single" w:sz="4" w:space="0" w:color="auto"/>
            </w:tcBorders>
            <w:shd w:val="clear" w:color="auto" w:fill="auto"/>
            <w:vAlign w:val="center"/>
            <w:hideMark/>
          </w:tcPr>
          <w:p w14:paraId="71C7916C" w14:textId="77777777" w:rsidR="00A46243" w:rsidRPr="00A46243" w:rsidRDefault="00A46243" w:rsidP="00A46243">
            <w:pPr>
              <w:jc w:val="center"/>
              <w:rPr>
                <w:rFonts w:cs="Calibri"/>
                <w:sz w:val="20"/>
                <w:szCs w:val="20"/>
              </w:rPr>
            </w:pPr>
            <w:r w:rsidRPr="00A46243">
              <w:rPr>
                <w:rFonts w:cs="Calibri"/>
                <w:sz w:val="20"/>
                <w:szCs w:val="20"/>
              </w:rPr>
              <w:t>n.a.</w:t>
            </w:r>
          </w:p>
        </w:tc>
        <w:tc>
          <w:tcPr>
            <w:tcW w:w="1313" w:type="dxa"/>
            <w:tcBorders>
              <w:top w:val="nil"/>
              <w:left w:val="nil"/>
              <w:bottom w:val="single" w:sz="4" w:space="0" w:color="auto"/>
              <w:right w:val="single" w:sz="4" w:space="0" w:color="auto"/>
            </w:tcBorders>
            <w:shd w:val="clear" w:color="auto" w:fill="auto"/>
            <w:vAlign w:val="center"/>
            <w:hideMark/>
          </w:tcPr>
          <w:p w14:paraId="1022C0A4" w14:textId="77777777" w:rsidR="00A46243" w:rsidRPr="00A46243" w:rsidRDefault="00A46243" w:rsidP="00A46243">
            <w:pPr>
              <w:jc w:val="center"/>
              <w:rPr>
                <w:rFonts w:cs="Calibri"/>
                <w:sz w:val="20"/>
                <w:szCs w:val="20"/>
              </w:rPr>
            </w:pPr>
            <w:r w:rsidRPr="00A46243">
              <w:rPr>
                <w:rFonts w:cs="Calibri"/>
                <w:sz w:val="20"/>
                <w:szCs w:val="20"/>
              </w:rPr>
              <w:t>6</w:t>
            </w:r>
          </w:p>
        </w:tc>
      </w:tr>
      <w:tr w:rsidR="00A46243" w:rsidRPr="00A46243" w14:paraId="1871B2A6" w14:textId="77777777" w:rsidTr="00A46243">
        <w:trPr>
          <w:trHeight w:val="300"/>
        </w:trPr>
        <w:tc>
          <w:tcPr>
            <w:tcW w:w="988" w:type="dxa"/>
            <w:tcBorders>
              <w:top w:val="nil"/>
              <w:left w:val="nil"/>
              <w:bottom w:val="nil"/>
              <w:right w:val="nil"/>
            </w:tcBorders>
            <w:shd w:val="clear" w:color="auto" w:fill="auto"/>
            <w:noWrap/>
            <w:vAlign w:val="bottom"/>
            <w:hideMark/>
          </w:tcPr>
          <w:p w14:paraId="1576DB61" w14:textId="77777777" w:rsidR="00A46243" w:rsidRPr="00406631" w:rsidRDefault="00A46243" w:rsidP="00A46243">
            <w:pPr>
              <w:jc w:val="left"/>
              <w:rPr>
                <w:rFonts w:cs="Calibri"/>
                <w:sz w:val="16"/>
                <w:szCs w:val="16"/>
              </w:rPr>
            </w:pPr>
            <w:r w:rsidRPr="00406631">
              <w:rPr>
                <w:rFonts w:cs="Calibri"/>
                <w:sz w:val="16"/>
                <w:szCs w:val="16"/>
              </w:rPr>
              <w:t>Forrás: TeIR, KSH Tstar</w:t>
            </w:r>
          </w:p>
        </w:tc>
        <w:tc>
          <w:tcPr>
            <w:tcW w:w="1134" w:type="dxa"/>
            <w:tcBorders>
              <w:top w:val="nil"/>
              <w:left w:val="nil"/>
              <w:bottom w:val="nil"/>
              <w:right w:val="nil"/>
            </w:tcBorders>
            <w:shd w:val="clear" w:color="auto" w:fill="auto"/>
            <w:noWrap/>
            <w:vAlign w:val="center"/>
            <w:hideMark/>
          </w:tcPr>
          <w:p w14:paraId="0BCACE91" w14:textId="77777777" w:rsidR="00A46243" w:rsidRPr="00A46243" w:rsidRDefault="00A46243" w:rsidP="00A46243">
            <w:pPr>
              <w:jc w:val="left"/>
              <w:rPr>
                <w:rFonts w:cs="Calibri"/>
                <w:szCs w:val="22"/>
              </w:rPr>
            </w:pPr>
          </w:p>
        </w:tc>
        <w:tc>
          <w:tcPr>
            <w:tcW w:w="1134" w:type="dxa"/>
            <w:tcBorders>
              <w:top w:val="nil"/>
              <w:left w:val="nil"/>
              <w:bottom w:val="nil"/>
              <w:right w:val="nil"/>
            </w:tcBorders>
            <w:shd w:val="clear" w:color="auto" w:fill="auto"/>
            <w:noWrap/>
            <w:vAlign w:val="bottom"/>
            <w:hideMark/>
          </w:tcPr>
          <w:p w14:paraId="7E63383C" w14:textId="77777777" w:rsidR="00A46243" w:rsidRPr="00A46243" w:rsidRDefault="00A46243" w:rsidP="00A46243">
            <w:pPr>
              <w:jc w:val="left"/>
              <w:rPr>
                <w:rFonts w:cs="Calibri"/>
                <w:szCs w:val="22"/>
              </w:rPr>
            </w:pPr>
            <w:r w:rsidRPr="00A46243">
              <w:rPr>
                <w:rFonts w:cs="Calibri"/>
                <w:szCs w:val="22"/>
              </w:rPr>
              <w:t> </w:t>
            </w:r>
          </w:p>
        </w:tc>
        <w:tc>
          <w:tcPr>
            <w:tcW w:w="1275" w:type="dxa"/>
            <w:tcBorders>
              <w:top w:val="nil"/>
              <w:left w:val="nil"/>
              <w:bottom w:val="nil"/>
              <w:right w:val="nil"/>
            </w:tcBorders>
            <w:shd w:val="clear" w:color="auto" w:fill="auto"/>
            <w:noWrap/>
            <w:vAlign w:val="bottom"/>
            <w:hideMark/>
          </w:tcPr>
          <w:p w14:paraId="3F715267" w14:textId="77777777" w:rsidR="00A46243" w:rsidRPr="00A46243" w:rsidRDefault="00A46243" w:rsidP="00A46243">
            <w:pPr>
              <w:jc w:val="left"/>
              <w:rPr>
                <w:rFonts w:cs="Calibri"/>
                <w:szCs w:val="22"/>
              </w:rPr>
            </w:pPr>
            <w:r w:rsidRPr="00A46243">
              <w:rPr>
                <w:rFonts w:cs="Calibri"/>
                <w:szCs w:val="22"/>
              </w:rPr>
              <w:t> </w:t>
            </w:r>
          </w:p>
        </w:tc>
        <w:tc>
          <w:tcPr>
            <w:tcW w:w="1417" w:type="dxa"/>
            <w:tcBorders>
              <w:top w:val="nil"/>
              <w:left w:val="nil"/>
              <w:bottom w:val="nil"/>
              <w:right w:val="nil"/>
            </w:tcBorders>
            <w:shd w:val="clear" w:color="auto" w:fill="auto"/>
            <w:noWrap/>
            <w:vAlign w:val="bottom"/>
            <w:hideMark/>
          </w:tcPr>
          <w:p w14:paraId="797315F4" w14:textId="77777777" w:rsidR="00A46243" w:rsidRPr="00A46243" w:rsidRDefault="00A46243" w:rsidP="00A46243">
            <w:pPr>
              <w:jc w:val="left"/>
              <w:rPr>
                <w:rFonts w:cs="Calibri"/>
                <w:szCs w:val="22"/>
              </w:rPr>
            </w:pPr>
            <w:r w:rsidRPr="00A46243">
              <w:rPr>
                <w:rFonts w:cs="Calibri"/>
                <w:szCs w:val="22"/>
              </w:rPr>
              <w:t> </w:t>
            </w:r>
          </w:p>
        </w:tc>
        <w:tc>
          <w:tcPr>
            <w:tcW w:w="1418" w:type="dxa"/>
            <w:tcBorders>
              <w:top w:val="nil"/>
              <w:left w:val="nil"/>
              <w:bottom w:val="nil"/>
              <w:right w:val="nil"/>
            </w:tcBorders>
            <w:shd w:val="clear" w:color="auto" w:fill="auto"/>
            <w:noWrap/>
            <w:vAlign w:val="bottom"/>
            <w:hideMark/>
          </w:tcPr>
          <w:p w14:paraId="4F1E17FE" w14:textId="77777777" w:rsidR="00A46243" w:rsidRPr="00A46243" w:rsidRDefault="00A46243" w:rsidP="00A46243">
            <w:pPr>
              <w:jc w:val="left"/>
              <w:rPr>
                <w:rFonts w:cs="Calibri"/>
                <w:szCs w:val="22"/>
              </w:rPr>
            </w:pPr>
            <w:r w:rsidRPr="00A46243">
              <w:rPr>
                <w:rFonts w:cs="Calibri"/>
                <w:szCs w:val="22"/>
              </w:rPr>
              <w:t> </w:t>
            </w:r>
          </w:p>
        </w:tc>
        <w:tc>
          <w:tcPr>
            <w:tcW w:w="1158" w:type="dxa"/>
            <w:tcBorders>
              <w:top w:val="nil"/>
              <w:left w:val="nil"/>
              <w:bottom w:val="nil"/>
              <w:right w:val="nil"/>
            </w:tcBorders>
            <w:shd w:val="clear" w:color="auto" w:fill="auto"/>
            <w:noWrap/>
            <w:vAlign w:val="bottom"/>
            <w:hideMark/>
          </w:tcPr>
          <w:p w14:paraId="508B49E8" w14:textId="77777777" w:rsidR="00A46243" w:rsidRPr="00A46243" w:rsidRDefault="00A46243" w:rsidP="00A46243">
            <w:pPr>
              <w:jc w:val="left"/>
              <w:rPr>
                <w:rFonts w:cs="Calibri"/>
                <w:szCs w:val="22"/>
              </w:rPr>
            </w:pPr>
            <w:r w:rsidRPr="00A46243">
              <w:rPr>
                <w:rFonts w:cs="Calibri"/>
                <w:szCs w:val="22"/>
              </w:rPr>
              <w:t> </w:t>
            </w:r>
          </w:p>
        </w:tc>
        <w:tc>
          <w:tcPr>
            <w:tcW w:w="1313" w:type="dxa"/>
            <w:tcBorders>
              <w:top w:val="nil"/>
              <w:left w:val="nil"/>
              <w:bottom w:val="nil"/>
              <w:right w:val="nil"/>
            </w:tcBorders>
            <w:shd w:val="clear" w:color="auto" w:fill="auto"/>
            <w:noWrap/>
            <w:vAlign w:val="bottom"/>
            <w:hideMark/>
          </w:tcPr>
          <w:p w14:paraId="0A9F32EF" w14:textId="77777777" w:rsidR="00A46243" w:rsidRPr="00A46243" w:rsidRDefault="00A46243" w:rsidP="00A46243">
            <w:pPr>
              <w:jc w:val="left"/>
              <w:rPr>
                <w:rFonts w:cs="Calibri"/>
                <w:szCs w:val="22"/>
              </w:rPr>
            </w:pPr>
          </w:p>
        </w:tc>
      </w:tr>
    </w:tbl>
    <w:p w14:paraId="5CDF4A24" w14:textId="77777777" w:rsidR="00A46243" w:rsidRDefault="00A46243" w:rsidP="0040713C">
      <w:pPr>
        <w:rPr>
          <w:rFonts w:ascii="Times New Roman" w:hAnsi="Times New Roman"/>
          <w:sz w:val="24"/>
        </w:rPr>
      </w:pPr>
    </w:p>
    <w:p w14:paraId="7D2C3DFC" w14:textId="77777777" w:rsidR="00896C68" w:rsidRPr="00406631" w:rsidRDefault="00896C68" w:rsidP="00896C68">
      <w:pPr>
        <w:rPr>
          <w:rFonts w:ascii="Times New Roman" w:hAnsi="Times New Roman"/>
          <w:sz w:val="24"/>
        </w:rPr>
      </w:pPr>
    </w:p>
    <w:p w14:paraId="06981B47" w14:textId="77777777" w:rsidR="00E023EA" w:rsidRPr="00406631" w:rsidRDefault="00E023EA" w:rsidP="00E023EA">
      <w:pPr>
        <w:rPr>
          <w:rFonts w:ascii="Times New Roman" w:hAnsi="Times New Roman"/>
          <w:sz w:val="24"/>
        </w:rPr>
      </w:pPr>
      <w:r w:rsidRPr="00406631">
        <w:rPr>
          <w:rFonts w:ascii="Times New Roman" w:hAnsi="Times New Roman"/>
          <w:sz w:val="24"/>
        </w:rPr>
        <w:t>Bár településünkön nőtt a 60 év felettiek száma és aránya az elmúlt években, az alábbi táblázatok és ábrák azt mutatják, hogy a nyugdíjasok száma ennek ellenére csökkent (ami lehet részben a nyugdíjkorhatár emelkedésének következménye is). Az ellátásban részesülők közt nagyobb arányban találunk nőket, mint férfiakat: 2021-ben az előző évekhez hasonlóan az ellátottak 58%-a nő, és csak 42%-a férfi, 2022-re vonatkozóan nincsenek adataink.</w:t>
      </w:r>
    </w:p>
    <w:p w14:paraId="145B19D5" w14:textId="77777777" w:rsidR="00E023EA" w:rsidRDefault="00E023EA" w:rsidP="00E023EA">
      <w:pPr>
        <w:rPr>
          <w:rFonts w:ascii="Times New Roman" w:hAnsi="Times New Roman"/>
          <w:sz w:val="24"/>
        </w:rPr>
      </w:pPr>
    </w:p>
    <w:p w14:paraId="2552F6DE" w14:textId="77777777" w:rsidR="00A46243" w:rsidRDefault="00A46243" w:rsidP="0040713C">
      <w:pPr>
        <w:rPr>
          <w:rFonts w:ascii="Times New Roman" w:hAnsi="Times New Roman"/>
          <w:sz w:val="24"/>
        </w:rPr>
      </w:pPr>
    </w:p>
    <w:p w14:paraId="7AD5621C" w14:textId="77777777" w:rsidR="00A46243" w:rsidRPr="00056F13" w:rsidRDefault="00A46243" w:rsidP="0040713C">
      <w:pPr>
        <w:rPr>
          <w:rFonts w:ascii="Times New Roman" w:hAnsi="Times New Roman"/>
          <w:sz w:val="24"/>
        </w:rPr>
      </w:pPr>
    </w:p>
    <w:p w14:paraId="6721C69A" w14:textId="77777777" w:rsidR="006865E8" w:rsidRPr="00056F13" w:rsidRDefault="006865E8" w:rsidP="0040713C">
      <w:pPr>
        <w:autoSpaceDE w:val="0"/>
        <w:autoSpaceDN w:val="0"/>
        <w:adjustRightInd w:val="0"/>
        <w:spacing w:after="20"/>
        <w:ind w:firstLine="142"/>
        <w:rPr>
          <w:rFonts w:ascii="Times New Roman" w:hAnsi="Times New Roman"/>
          <w:sz w:val="24"/>
        </w:rPr>
      </w:pPr>
      <w:r w:rsidRPr="00056F13">
        <w:rPr>
          <w:rFonts w:ascii="Times New Roman" w:hAnsi="Times New Roman"/>
          <w:sz w:val="24"/>
        </w:rPr>
        <w:t>6.2 Idősek munkaerő-piaci helyzete</w:t>
      </w:r>
    </w:p>
    <w:p w14:paraId="15CCFAA8" w14:textId="77777777" w:rsidR="000842B6" w:rsidRPr="00056F13" w:rsidRDefault="000842B6" w:rsidP="0040713C">
      <w:pPr>
        <w:autoSpaceDE w:val="0"/>
        <w:autoSpaceDN w:val="0"/>
        <w:adjustRightInd w:val="0"/>
        <w:spacing w:after="20"/>
        <w:ind w:firstLine="142"/>
        <w:rPr>
          <w:rFonts w:ascii="Times New Roman" w:hAnsi="Times New Roman"/>
          <w:sz w:val="24"/>
        </w:rPr>
      </w:pPr>
    </w:p>
    <w:p w14:paraId="73B8CA68" w14:textId="77777777" w:rsidR="000842B6" w:rsidRPr="00056F13" w:rsidRDefault="000842B6" w:rsidP="0040713C">
      <w:pPr>
        <w:autoSpaceDE w:val="0"/>
        <w:autoSpaceDN w:val="0"/>
        <w:adjustRightInd w:val="0"/>
        <w:spacing w:after="20"/>
        <w:ind w:firstLine="142"/>
        <w:rPr>
          <w:rFonts w:ascii="Times New Roman" w:hAnsi="Times New Roman"/>
          <w:sz w:val="24"/>
        </w:rPr>
      </w:pPr>
    </w:p>
    <w:p w14:paraId="1339EDA6" w14:textId="77777777" w:rsidR="003D04D6" w:rsidRPr="00056F13" w:rsidRDefault="003D04D6" w:rsidP="0040713C">
      <w:pPr>
        <w:autoSpaceDE w:val="0"/>
        <w:autoSpaceDN w:val="0"/>
        <w:adjustRightInd w:val="0"/>
        <w:spacing w:after="20"/>
        <w:ind w:firstLine="142"/>
        <w:rPr>
          <w:rFonts w:ascii="Times New Roman" w:hAnsi="Times New Roman"/>
          <w:i/>
          <w:iCs/>
          <w:sz w:val="24"/>
        </w:rPr>
      </w:pPr>
    </w:p>
    <w:p w14:paraId="305EA224" w14:textId="77777777" w:rsidR="006865E8" w:rsidRPr="00056F13" w:rsidRDefault="006865E8" w:rsidP="00B00F3F">
      <w:pPr>
        <w:numPr>
          <w:ilvl w:val="0"/>
          <w:numId w:val="17"/>
        </w:numPr>
        <w:autoSpaceDE w:val="0"/>
        <w:autoSpaceDN w:val="0"/>
        <w:adjustRightInd w:val="0"/>
        <w:spacing w:after="20"/>
        <w:rPr>
          <w:rFonts w:ascii="Times New Roman" w:hAnsi="Times New Roman"/>
          <w:sz w:val="24"/>
        </w:rPr>
      </w:pPr>
      <w:r w:rsidRPr="00056F13">
        <w:rPr>
          <w:rFonts w:ascii="Times New Roman" w:hAnsi="Times New Roman"/>
          <w:sz w:val="24"/>
        </w:rPr>
        <w:t>idősek, nyugdíjasok foglalkoztatottsága</w:t>
      </w:r>
      <w:r w:rsidR="0030613F" w:rsidRPr="00056F13">
        <w:rPr>
          <w:rFonts w:ascii="Times New Roman" w:hAnsi="Times New Roman"/>
          <w:sz w:val="24"/>
        </w:rPr>
        <w:t>;</w:t>
      </w:r>
    </w:p>
    <w:p w14:paraId="5BE3216E" w14:textId="77777777" w:rsidR="000F3E51" w:rsidRDefault="000F3E51" w:rsidP="00055F8E">
      <w:pPr>
        <w:autoSpaceDE w:val="0"/>
        <w:autoSpaceDN w:val="0"/>
        <w:adjustRightInd w:val="0"/>
        <w:spacing w:after="20"/>
        <w:ind w:firstLine="502"/>
        <w:rPr>
          <w:rFonts w:ascii="Times New Roman" w:hAnsi="Times New Roman"/>
          <w:i/>
          <w:sz w:val="24"/>
        </w:rPr>
      </w:pPr>
    </w:p>
    <w:p w14:paraId="33865EB7" w14:textId="77777777" w:rsidR="000F3E51" w:rsidRDefault="00896C68" w:rsidP="00406631">
      <w:pPr>
        <w:autoSpaceDE w:val="0"/>
        <w:autoSpaceDN w:val="0"/>
        <w:adjustRightInd w:val="0"/>
        <w:spacing w:after="20"/>
      </w:pPr>
      <w:r>
        <w:t>A nyugdíjasok foglalkoztatása kapcsán a jogszabályi környezet jelentős korlátokat állít, ugyanakkor az utóbbi időszakban számos változtatás szolgálta az idősek foglalkoztatottságának bővülését, nyugdíj utáni munkavállalásuk elősegítését</w:t>
      </w:r>
      <w:r w:rsidR="00660C6E">
        <w:t>.</w:t>
      </w:r>
    </w:p>
    <w:p w14:paraId="44EC5F95" w14:textId="77777777" w:rsidR="00660C6E" w:rsidRDefault="00660C6E" w:rsidP="00055F8E">
      <w:pPr>
        <w:autoSpaceDE w:val="0"/>
        <w:autoSpaceDN w:val="0"/>
        <w:adjustRightInd w:val="0"/>
        <w:spacing w:after="20"/>
        <w:ind w:firstLine="502"/>
      </w:pPr>
    </w:p>
    <w:p w14:paraId="2666DDD6" w14:textId="77777777" w:rsidR="00406631" w:rsidRPr="0074215E" w:rsidRDefault="00660C6E" w:rsidP="0074215E">
      <w:pPr>
        <w:autoSpaceDE w:val="0"/>
        <w:autoSpaceDN w:val="0"/>
        <w:adjustRightInd w:val="0"/>
        <w:spacing w:after="20"/>
        <w:rPr>
          <w:rFonts w:ascii="Times New Roman" w:hAnsi="Times New Roman"/>
          <w:sz w:val="24"/>
        </w:rPr>
      </w:pPr>
      <w:r w:rsidRPr="0074215E">
        <w:rPr>
          <w:rFonts w:ascii="Times New Roman" w:hAnsi="Times New Roman"/>
          <w:sz w:val="24"/>
        </w:rPr>
        <w:t xml:space="preserve">Az időskorú, nyugdíjas személyek foglalkoztatása több szempontból is hasznos. A munkavállaló számára elsősorban az alábbi tényezők miatt lehet előnyös a nyugdíj melletti munkavégzés: </w:t>
      </w:r>
    </w:p>
    <w:p w14:paraId="1F71333E"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többletjövedelemre tehet szert általa,</w:t>
      </w:r>
    </w:p>
    <w:p w14:paraId="3EC06F86"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xml:space="preserve">• fizikailag, szellemileg aktív maradhat, </w:t>
      </w:r>
    </w:p>
    <w:p w14:paraId="7F8CB2F8"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xml:space="preserve">• társasági életet élhet, kevésbé fenyegeti az időskori elmagányosodás, </w:t>
      </w:r>
    </w:p>
    <w:p w14:paraId="42DF28CD"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xml:space="preserve">• nyugdíjasként is a társadalom hasznos tagjának érezheti magát. </w:t>
      </w:r>
    </w:p>
    <w:p w14:paraId="0DC144EF"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xml:space="preserve">A munkáltató számára pedig főleg a következő szempontok miatt lehet vonzó lehetőség a nyugdíjas dolgozó alkalmazása: </w:t>
      </w:r>
    </w:p>
    <w:p w14:paraId="66A49AC1"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xml:space="preserve">• olcsóbb, mint az aktív korú munkavállaló alkalmazása, </w:t>
      </w:r>
    </w:p>
    <w:p w14:paraId="34B241F4"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xml:space="preserve">• jelentős mértékű munkatapasztalattal rendelkezik, </w:t>
      </w:r>
    </w:p>
    <w:p w14:paraId="48EC406F" w14:textId="77777777" w:rsidR="00406631"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 xml:space="preserve">• kevesebb családi, magánéleti kötöttsége van, ezért rugalmasabb munkaerőt jelenthet, mint aktív korú társai. </w:t>
      </w:r>
    </w:p>
    <w:p w14:paraId="3B1BAD72" w14:textId="3598FB44" w:rsidR="00660C6E" w:rsidRPr="0074215E" w:rsidRDefault="00660C6E" w:rsidP="00406631">
      <w:pPr>
        <w:autoSpaceDE w:val="0"/>
        <w:autoSpaceDN w:val="0"/>
        <w:adjustRightInd w:val="0"/>
        <w:spacing w:after="20"/>
        <w:rPr>
          <w:rFonts w:ascii="Times New Roman" w:hAnsi="Times New Roman"/>
          <w:sz w:val="24"/>
        </w:rPr>
      </w:pPr>
      <w:r w:rsidRPr="0074215E">
        <w:rPr>
          <w:rFonts w:ascii="Times New Roman" w:hAnsi="Times New Roman"/>
          <w:sz w:val="24"/>
        </w:rPr>
        <w:t>A nyugdíj mellett munkát végző idős népesség aránya Magyarországon (3%), Budapesten e mutató az országos értéknek több mint duplája (7%), de elmarad az EU-15-ök átlagától (8%). Az idősek foglalkoztatása a fővárosban a pénzügyi és kereskedelmi területen jelentős.</w:t>
      </w:r>
    </w:p>
    <w:p w14:paraId="2FD9D1D8" w14:textId="77777777" w:rsidR="00896C68" w:rsidRPr="0074215E" w:rsidRDefault="00896C68" w:rsidP="00055F8E">
      <w:pPr>
        <w:autoSpaceDE w:val="0"/>
        <w:autoSpaceDN w:val="0"/>
        <w:adjustRightInd w:val="0"/>
        <w:spacing w:after="20"/>
        <w:ind w:firstLine="502"/>
        <w:rPr>
          <w:rFonts w:ascii="Times New Roman" w:hAnsi="Times New Roman"/>
          <w:i/>
          <w:sz w:val="24"/>
        </w:rPr>
      </w:pPr>
    </w:p>
    <w:tbl>
      <w:tblPr>
        <w:tblW w:w="10131" w:type="dxa"/>
        <w:tblCellMar>
          <w:left w:w="70" w:type="dxa"/>
          <w:right w:w="70" w:type="dxa"/>
        </w:tblCellMar>
        <w:tblLook w:val="04A0" w:firstRow="1" w:lastRow="0" w:firstColumn="1" w:lastColumn="0" w:noHBand="0" w:noVBand="1"/>
      </w:tblPr>
      <w:tblGrid>
        <w:gridCol w:w="1696"/>
        <w:gridCol w:w="1276"/>
        <w:gridCol w:w="992"/>
        <w:gridCol w:w="993"/>
        <w:gridCol w:w="1134"/>
        <w:gridCol w:w="1320"/>
        <w:gridCol w:w="1440"/>
        <w:gridCol w:w="1280"/>
      </w:tblGrid>
      <w:tr w:rsidR="000F3E51" w:rsidRPr="000F3E51" w14:paraId="015EB6EB" w14:textId="77777777" w:rsidTr="005F55CB">
        <w:trPr>
          <w:trHeight w:val="1095"/>
        </w:trPr>
        <w:tc>
          <w:tcPr>
            <w:tcW w:w="10131" w:type="dxa"/>
            <w:gridSpan w:val="8"/>
            <w:tcBorders>
              <w:top w:val="nil"/>
              <w:left w:val="single" w:sz="4" w:space="0" w:color="auto"/>
              <w:bottom w:val="single" w:sz="4" w:space="0" w:color="auto"/>
              <w:right w:val="nil"/>
            </w:tcBorders>
            <w:shd w:val="clear" w:color="auto" w:fill="auto"/>
            <w:noWrap/>
            <w:vAlign w:val="bottom"/>
            <w:hideMark/>
          </w:tcPr>
          <w:p w14:paraId="525426BB" w14:textId="77777777" w:rsidR="000F3E51" w:rsidRPr="000F3E51" w:rsidRDefault="000F3E51" w:rsidP="000F3E51">
            <w:pPr>
              <w:jc w:val="center"/>
              <w:rPr>
                <w:rFonts w:cs="Calibri"/>
                <w:b/>
                <w:bCs/>
                <w:szCs w:val="22"/>
              </w:rPr>
            </w:pPr>
            <w:r w:rsidRPr="000F3E51">
              <w:rPr>
                <w:rFonts w:cs="Calibri"/>
                <w:b/>
                <w:bCs/>
                <w:szCs w:val="22"/>
              </w:rPr>
              <w:t xml:space="preserve">6.2. számú táblázat - Hátrányos megkülönböztetés a foglalkoztatás terén </w:t>
            </w:r>
            <w:r w:rsidRPr="000F3E51">
              <w:rPr>
                <w:rFonts w:cs="Calibri"/>
                <w:szCs w:val="22"/>
              </w:rPr>
              <w:t>(a 3.2.2. táblázatból)</w:t>
            </w:r>
          </w:p>
        </w:tc>
      </w:tr>
      <w:tr w:rsidR="000F3E51" w:rsidRPr="000F3E51" w14:paraId="3209267C" w14:textId="77777777" w:rsidTr="005F55CB">
        <w:trPr>
          <w:trHeight w:val="1380"/>
        </w:trPr>
        <w:tc>
          <w:tcPr>
            <w:tcW w:w="1696" w:type="dxa"/>
            <w:vMerge w:val="restart"/>
            <w:tcBorders>
              <w:top w:val="nil"/>
              <w:left w:val="single" w:sz="4" w:space="0" w:color="auto"/>
              <w:bottom w:val="single" w:sz="4" w:space="0" w:color="000000"/>
              <w:right w:val="single" w:sz="4" w:space="0" w:color="auto"/>
            </w:tcBorders>
            <w:shd w:val="clear" w:color="000000" w:fill="E2EFDA"/>
            <w:vAlign w:val="center"/>
            <w:hideMark/>
          </w:tcPr>
          <w:p w14:paraId="299C06D3" w14:textId="77777777" w:rsidR="000F3E51" w:rsidRPr="000F3E51" w:rsidRDefault="000F3E51" w:rsidP="000F3E51">
            <w:pPr>
              <w:jc w:val="center"/>
              <w:rPr>
                <w:rFonts w:cs="Calibri"/>
                <w:b/>
                <w:bCs/>
                <w:szCs w:val="22"/>
              </w:rPr>
            </w:pPr>
            <w:r w:rsidRPr="000F3E51">
              <w:rPr>
                <w:rFonts w:cs="Calibri"/>
                <w:b/>
                <w:bCs/>
                <w:szCs w:val="22"/>
              </w:rPr>
              <w:t>Nyilvántartott álláskeresők száma összesen</w:t>
            </w:r>
          </w:p>
        </w:tc>
        <w:tc>
          <w:tcPr>
            <w:tcW w:w="1276" w:type="dxa"/>
            <w:tcBorders>
              <w:top w:val="nil"/>
              <w:left w:val="nil"/>
              <w:bottom w:val="single" w:sz="4" w:space="0" w:color="auto"/>
              <w:right w:val="single" w:sz="4" w:space="0" w:color="auto"/>
            </w:tcBorders>
            <w:shd w:val="clear" w:color="000000" w:fill="E2EFDA"/>
            <w:vAlign w:val="center"/>
            <w:hideMark/>
          </w:tcPr>
          <w:p w14:paraId="61BEA1FF" w14:textId="77777777" w:rsidR="000F3E51" w:rsidRPr="000F3E51" w:rsidRDefault="000F3E51" w:rsidP="000F3E51">
            <w:pPr>
              <w:ind w:left="-496" w:firstLine="496"/>
              <w:jc w:val="center"/>
              <w:rPr>
                <w:rFonts w:cs="Calibri"/>
                <w:b/>
                <w:bCs/>
                <w:szCs w:val="22"/>
              </w:rPr>
            </w:pPr>
            <w:r w:rsidRPr="000F3E51">
              <w:rPr>
                <w:rFonts w:cs="Calibri"/>
                <w:b/>
                <w:bCs/>
                <w:szCs w:val="22"/>
              </w:rPr>
              <w:t>Év</w:t>
            </w:r>
          </w:p>
        </w:tc>
        <w:tc>
          <w:tcPr>
            <w:tcW w:w="992" w:type="dxa"/>
            <w:tcBorders>
              <w:top w:val="nil"/>
              <w:left w:val="nil"/>
              <w:bottom w:val="single" w:sz="4" w:space="0" w:color="auto"/>
              <w:right w:val="single" w:sz="4" w:space="0" w:color="auto"/>
            </w:tcBorders>
            <w:shd w:val="clear" w:color="000000" w:fill="E2EFDA"/>
            <w:vAlign w:val="center"/>
            <w:hideMark/>
          </w:tcPr>
          <w:p w14:paraId="695994B4" w14:textId="77777777" w:rsidR="000F3E51" w:rsidRPr="000F3E51" w:rsidRDefault="000F3E51" w:rsidP="000F3E51">
            <w:pPr>
              <w:jc w:val="center"/>
              <w:rPr>
                <w:rFonts w:cs="Calibri"/>
                <w:b/>
                <w:bCs/>
                <w:szCs w:val="22"/>
              </w:rPr>
            </w:pPr>
            <w:r w:rsidRPr="000F3E51">
              <w:rPr>
                <w:rFonts w:cs="Calibri"/>
                <w:b/>
                <w:bCs/>
                <w:szCs w:val="22"/>
              </w:rPr>
              <w:t>2017</w:t>
            </w:r>
          </w:p>
        </w:tc>
        <w:tc>
          <w:tcPr>
            <w:tcW w:w="993" w:type="dxa"/>
            <w:tcBorders>
              <w:top w:val="nil"/>
              <w:left w:val="nil"/>
              <w:bottom w:val="single" w:sz="4" w:space="0" w:color="auto"/>
              <w:right w:val="single" w:sz="4" w:space="0" w:color="auto"/>
            </w:tcBorders>
            <w:shd w:val="clear" w:color="000000" w:fill="E2EFDA"/>
            <w:vAlign w:val="center"/>
            <w:hideMark/>
          </w:tcPr>
          <w:p w14:paraId="2CAAB67A" w14:textId="77777777" w:rsidR="000F3E51" w:rsidRPr="000F3E51" w:rsidRDefault="000F3E51" w:rsidP="000F3E51">
            <w:pPr>
              <w:jc w:val="center"/>
              <w:rPr>
                <w:rFonts w:cs="Calibri"/>
                <w:b/>
                <w:bCs/>
                <w:szCs w:val="22"/>
              </w:rPr>
            </w:pPr>
            <w:r w:rsidRPr="000F3E51">
              <w:rPr>
                <w:rFonts w:cs="Calibri"/>
                <w:b/>
                <w:bCs/>
                <w:szCs w:val="22"/>
              </w:rPr>
              <w:t>2018</w:t>
            </w:r>
          </w:p>
        </w:tc>
        <w:tc>
          <w:tcPr>
            <w:tcW w:w="1134" w:type="dxa"/>
            <w:tcBorders>
              <w:top w:val="nil"/>
              <w:left w:val="nil"/>
              <w:bottom w:val="single" w:sz="4" w:space="0" w:color="auto"/>
              <w:right w:val="single" w:sz="4" w:space="0" w:color="auto"/>
            </w:tcBorders>
            <w:shd w:val="clear" w:color="000000" w:fill="E2EFDA"/>
            <w:vAlign w:val="center"/>
            <w:hideMark/>
          </w:tcPr>
          <w:p w14:paraId="2C272E2E" w14:textId="77777777" w:rsidR="000F3E51" w:rsidRPr="000F3E51" w:rsidRDefault="000F3E51" w:rsidP="000F3E51">
            <w:pPr>
              <w:jc w:val="center"/>
              <w:rPr>
                <w:rFonts w:cs="Calibri"/>
                <w:b/>
                <w:bCs/>
                <w:szCs w:val="22"/>
              </w:rPr>
            </w:pPr>
            <w:r w:rsidRPr="000F3E51">
              <w:rPr>
                <w:rFonts w:cs="Calibri"/>
                <w:b/>
                <w:bCs/>
                <w:szCs w:val="22"/>
              </w:rPr>
              <w:t>2019</w:t>
            </w:r>
          </w:p>
        </w:tc>
        <w:tc>
          <w:tcPr>
            <w:tcW w:w="1320" w:type="dxa"/>
            <w:tcBorders>
              <w:top w:val="nil"/>
              <w:left w:val="nil"/>
              <w:bottom w:val="single" w:sz="4" w:space="0" w:color="auto"/>
              <w:right w:val="single" w:sz="4" w:space="0" w:color="auto"/>
            </w:tcBorders>
            <w:shd w:val="clear" w:color="000000" w:fill="E2EFDA"/>
            <w:vAlign w:val="center"/>
            <w:hideMark/>
          </w:tcPr>
          <w:p w14:paraId="7623559A" w14:textId="77777777" w:rsidR="000F3E51" w:rsidRPr="000F3E51" w:rsidRDefault="000F3E51" w:rsidP="000F3E51">
            <w:pPr>
              <w:jc w:val="center"/>
              <w:rPr>
                <w:rFonts w:cs="Calibri"/>
                <w:b/>
                <w:bCs/>
                <w:szCs w:val="22"/>
              </w:rPr>
            </w:pPr>
            <w:r w:rsidRPr="000F3E51">
              <w:rPr>
                <w:rFonts w:cs="Calibri"/>
                <w:b/>
                <w:bCs/>
                <w:szCs w:val="22"/>
              </w:rPr>
              <w:t>2020</w:t>
            </w:r>
          </w:p>
        </w:tc>
        <w:tc>
          <w:tcPr>
            <w:tcW w:w="1440" w:type="dxa"/>
            <w:tcBorders>
              <w:top w:val="nil"/>
              <w:left w:val="nil"/>
              <w:bottom w:val="single" w:sz="4" w:space="0" w:color="auto"/>
              <w:right w:val="single" w:sz="4" w:space="0" w:color="auto"/>
            </w:tcBorders>
            <w:shd w:val="clear" w:color="000000" w:fill="E2EFDA"/>
            <w:vAlign w:val="center"/>
            <w:hideMark/>
          </w:tcPr>
          <w:p w14:paraId="4497EC4E" w14:textId="77777777" w:rsidR="000F3E51" w:rsidRPr="000F3E51" w:rsidRDefault="000F3E51" w:rsidP="000F3E51">
            <w:pPr>
              <w:jc w:val="center"/>
              <w:rPr>
                <w:rFonts w:cs="Calibri"/>
                <w:b/>
                <w:bCs/>
                <w:szCs w:val="22"/>
              </w:rPr>
            </w:pPr>
            <w:r w:rsidRPr="000F3E51">
              <w:rPr>
                <w:rFonts w:cs="Calibri"/>
                <w:b/>
                <w:bCs/>
                <w:szCs w:val="22"/>
              </w:rPr>
              <w:t>2021</w:t>
            </w:r>
          </w:p>
        </w:tc>
        <w:tc>
          <w:tcPr>
            <w:tcW w:w="1280" w:type="dxa"/>
            <w:tcBorders>
              <w:top w:val="nil"/>
              <w:left w:val="nil"/>
              <w:bottom w:val="single" w:sz="4" w:space="0" w:color="auto"/>
              <w:right w:val="single" w:sz="4" w:space="0" w:color="auto"/>
            </w:tcBorders>
            <w:shd w:val="clear" w:color="000000" w:fill="E2EFDA"/>
            <w:vAlign w:val="center"/>
            <w:hideMark/>
          </w:tcPr>
          <w:p w14:paraId="135153D1" w14:textId="77777777" w:rsidR="000F3E51" w:rsidRPr="000F3E51" w:rsidRDefault="000F3E51" w:rsidP="000F3E51">
            <w:pPr>
              <w:jc w:val="center"/>
              <w:rPr>
                <w:rFonts w:cs="Calibri"/>
                <w:b/>
                <w:bCs/>
                <w:szCs w:val="22"/>
              </w:rPr>
            </w:pPr>
            <w:r w:rsidRPr="000F3E51">
              <w:rPr>
                <w:rFonts w:cs="Calibri"/>
                <w:b/>
                <w:bCs/>
                <w:szCs w:val="22"/>
              </w:rPr>
              <w:t>2022</w:t>
            </w:r>
          </w:p>
        </w:tc>
      </w:tr>
      <w:tr w:rsidR="000F3E51" w:rsidRPr="000F3E51" w14:paraId="18EFC8DF" w14:textId="77777777" w:rsidTr="005F55CB">
        <w:trPr>
          <w:trHeight w:val="330"/>
        </w:trPr>
        <w:tc>
          <w:tcPr>
            <w:tcW w:w="1696" w:type="dxa"/>
            <w:vMerge/>
            <w:tcBorders>
              <w:top w:val="nil"/>
              <w:left w:val="single" w:sz="4" w:space="0" w:color="auto"/>
              <w:bottom w:val="single" w:sz="4" w:space="0" w:color="000000"/>
              <w:right w:val="single" w:sz="4" w:space="0" w:color="auto"/>
            </w:tcBorders>
            <w:vAlign w:val="center"/>
            <w:hideMark/>
          </w:tcPr>
          <w:p w14:paraId="2416274F" w14:textId="77777777" w:rsidR="000F3E51" w:rsidRPr="000F3E51" w:rsidRDefault="000F3E51" w:rsidP="000F3E51">
            <w:pPr>
              <w:jc w:val="left"/>
              <w:rPr>
                <w:rFonts w:cs="Calibri"/>
                <w:b/>
                <w:bCs/>
                <w:szCs w:val="22"/>
              </w:rPr>
            </w:pPr>
          </w:p>
        </w:tc>
        <w:tc>
          <w:tcPr>
            <w:tcW w:w="1276" w:type="dxa"/>
            <w:tcBorders>
              <w:top w:val="nil"/>
              <w:left w:val="nil"/>
              <w:bottom w:val="single" w:sz="4" w:space="0" w:color="auto"/>
              <w:right w:val="single" w:sz="4" w:space="0" w:color="auto"/>
            </w:tcBorders>
            <w:shd w:val="clear" w:color="000000" w:fill="E2EFDA"/>
            <w:vAlign w:val="center"/>
            <w:hideMark/>
          </w:tcPr>
          <w:p w14:paraId="00EEC763" w14:textId="77777777" w:rsidR="000F3E51" w:rsidRPr="000F3E51" w:rsidRDefault="000F3E51" w:rsidP="000F3E51">
            <w:pPr>
              <w:jc w:val="center"/>
              <w:rPr>
                <w:rFonts w:cs="Calibri"/>
                <w:b/>
                <w:bCs/>
                <w:szCs w:val="22"/>
              </w:rPr>
            </w:pPr>
            <w:r w:rsidRPr="000F3E51">
              <w:rPr>
                <w:rFonts w:cs="Calibri"/>
                <w:b/>
                <w:bCs/>
                <w:szCs w:val="22"/>
              </w:rPr>
              <w:t>Fő összesen</w:t>
            </w:r>
          </w:p>
        </w:tc>
        <w:tc>
          <w:tcPr>
            <w:tcW w:w="992" w:type="dxa"/>
            <w:tcBorders>
              <w:top w:val="nil"/>
              <w:left w:val="nil"/>
              <w:bottom w:val="single" w:sz="4" w:space="0" w:color="auto"/>
              <w:right w:val="single" w:sz="4" w:space="0" w:color="auto"/>
            </w:tcBorders>
            <w:shd w:val="clear" w:color="000000" w:fill="E2EFDA"/>
            <w:vAlign w:val="center"/>
            <w:hideMark/>
          </w:tcPr>
          <w:p w14:paraId="6363D197" w14:textId="77777777" w:rsidR="000F3E51" w:rsidRPr="000F3E51" w:rsidRDefault="000F3E51" w:rsidP="000F3E51">
            <w:pPr>
              <w:jc w:val="center"/>
              <w:rPr>
                <w:rFonts w:cs="Calibri"/>
                <w:b/>
                <w:bCs/>
                <w:szCs w:val="22"/>
              </w:rPr>
            </w:pPr>
            <w:r w:rsidRPr="000F3E51">
              <w:rPr>
                <w:rFonts w:cs="Calibri"/>
                <w:b/>
                <w:bCs/>
                <w:szCs w:val="22"/>
              </w:rPr>
              <w:t>170</w:t>
            </w:r>
          </w:p>
        </w:tc>
        <w:tc>
          <w:tcPr>
            <w:tcW w:w="993" w:type="dxa"/>
            <w:tcBorders>
              <w:top w:val="nil"/>
              <w:left w:val="nil"/>
              <w:bottom w:val="single" w:sz="4" w:space="0" w:color="auto"/>
              <w:right w:val="single" w:sz="4" w:space="0" w:color="auto"/>
            </w:tcBorders>
            <w:shd w:val="clear" w:color="000000" w:fill="E2EFDA"/>
            <w:vAlign w:val="center"/>
            <w:hideMark/>
          </w:tcPr>
          <w:p w14:paraId="076C89A4" w14:textId="77777777" w:rsidR="000F3E51" w:rsidRPr="000F3E51" w:rsidRDefault="000F3E51" w:rsidP="000F3E51">
            <w:pPr>
              <w:jc w:val="center"/>
              <w:rPr>
                <w:rFonts w:cs="Calibri"/>
                <w:b/>
                <w:bCs/>
                <w:szCs w:val="22"/>
              </w:rPr>
            </w:pPr>
            <w:r w:rsidRPr="000F3E51">
              <w:rPr>
                <w:rFonts w:cs="Calibri"/>
                <w:b/>
                <w:bCs/>
                <w:szCs w:val="22"/>
              </w:rPr>
              <w:t>163</w:t>
            </w:r>
          </w:p>
        </w:tc>
        <w:tc>
          <w:tcPr>
            <w:tcW w:w="1134" w:type="dxa"/>
            <w:tcBorders>
              <w:top w:val="nil"/>
              <w:left w:val="nil"/>
              <w:bottom w:val="single" w:sz="4" w:space="0" w:color="auto"/>
              <w:right w:val="single" w:sz="4" w:space="0" w:color="auto"/>
            </w:tcBorders>
            <w:shd w:val="clear" w:color="000000" w:fill="E2EFDA"/>
            <w:vAlign w:val="center"/>
            <w:hideMark/>
          </w:tcPr>
          <w:p w14:paraId="69E91A37" w14:textId="77777777" w:rsidR="000F3E51" w:rsidRPr="000F3E51" w:rsidRDefault="000F3E51" w:rsidP="000F3E51">
            <w:pPr>
              <w:jc w:val="center"/>
              <w:rPr>
                <w:rFonts w:cs="Calibri"/>
                <w:b/>
                <w:bCs/>
                <w:szCs w:val="22"/>
              </w:rPr>
            </w:pPr>
            <w:r w:rsidRPr="000F3E51">
              <w:rPr>
                <w:rFonts w:cs="Calibri"/>
                <w:b/>
                <w:bCs/>
                <w:szCs w:val="22"/>
              </w:rPr>
              <w:t>145</w:t>
            </w:r>
          </w:p>
        </w:tc>
        <w:tc>
          <w:tcPr>
            <w:tcW w:w="1320" w:type="dxa"/>
            <w:tcBorders>
              <w:top w:val="nil"/>
              <w:left w:val="nil"/>
              <w:bottom w:val="single" w:sz="4" w:space="0" w:color="auto"/>
              <w:right w:val="single" w:sz="4" w:space="0" w:color="auto"/>
            </w:tcBorders>
            <w:shd w:val="clear" w:color="000000" w:fill="E2EFDA"/>
            <w:vAlign w:val="center"/>
            <w:hideMark/>
          </w:tcPr>
          <w:p w14:paraId="2E9F8E51" w14:textId="77777777" w:rsidR="000F3E51" w:rsidRPr="000F3E51" w:rsidRDefault="000F3E51" w:rsidP="000F3E51">
            <w:pPr>
              <w:jc w:val="center"/>
              <w:rPr>
                <w:rFonts w:cs="Calibri"/>
                <w:b/>
                <w:bCs/>
                <w:szCs w:val="22"/>
              </w:rPr>
            </w:pPr>
            <w:r w:rsidRPr="000F3E51">
              <w:rPr>
                <w:rFonts w:cs="Calibri"/>
                <w:b/>
                <w:bCs/>
                <w:szCs w:val="22"/>
              </w:rPr>
              <w:t>166</w:t>
            </w:r>
          </w:p>
        </w:tc>
        <w:tc>
          <w:tcPr>
            <w:tcW w:w="1440" w:type="dxa"/>
            <w:tcBorders>
              <w:top w:val="nil"/>
              <w:left w:val="nil"/>
              <w:bottom w:val="single" w:sz="4" w:space="0" w:color="auto"/>
              <w:right w:val="single" w:sz="4" w:space="0" w:color="auto"/>
            </w:tcBorders>
            <w:shd w:val="clear" w:color="000000" w:fill="E2EFDA"/>
            <w:vAlign w:val="center"/>
            <w:hideMark/>
          </w:tcPr>
          <w:p w14:paraId="3A238734" w14:textId="77777777" w:rsidR="000F3E51" w:rsidRPr="000F3E51" w:rsidRDefault="000F3E51" w:rsidP="000F3E51">
            <w:pPr>
              <w:jc w:val="center"/>
              <w:rPr>
                <w:rFonts w:cs="Calibri"/>
                <w:b/>
                <w:bCs/>
                <w:szCs w:val="22"/>
              </w:rPr>
            </w:pPr>
            <w:r w:rsidRPr="000F3E51">
              <w:rPr>
                <w:rFonts w:cs="Calibri"/>
                <w:b/>
                <w:bCs/>
                <w:szCs w:val="22"/>
              </w:rPr>
              <w:t>170</w:t>
            </w:r>
          </w:p>
        </w:tc>
        <w:tc>
          <w:tcPr>
            <w:tcW w:w="1280" w:type="dxa"/>
            <w:tcBorders>
              <w:top w:val="nil"/>
              <w:left w:val="nil"/>
              <w:bottom w:val="single" w:sz="4" w:space="0" w:color="auto"/>
              <w:right w:val="single" w:sz="4" w:space="0" w:color="auto"/>
            </w:tcBorders>
            <w:shd w:val="clear" w:color="000000" w:fill="E2EFDA"/>
            <w:vAlign w:val="center"/>
            <w:hideMark/>
          </w:tcPr>
          <w:p w14:paraId="00069E33" w14:textId="77777777" w:rsidR="000F3E51" w:rsidRPr="000F3E51" w:rsidRDefault="000F3E51" w:rsidP="000F3E51">
            <w:pPr>
              <w:jc w:val="center"/>
              <w:rPr>
                <w:rFonts w:cs="Calibri"/>
                <w:b/>
                <w:bCs/>
                <w:szCs w:val="22"/>
              </w:rPr>
            </w:pPr>
            <w:r w:rsidRPr="000F3E51">
              <w:rPr>
                <w:rFonts w:cs="Calibri"/>
                <w:b/>
                <w:bCs/>
                <w:szCs w:val="22"/>
              </w:rPr>
              <w:t>159</w:t>
            </w:r>
          </w:p>
        </w:tc>
      </w:tr>
      <w:tr w:rsidR="000F3E51" w:rsidRPr="000F3E51" w14:paraId="1871EF0A" w14:textId="77777777" w:rsidTr="005F55CB">
        <w:trPr>
          <w:trHeight w:val="300"/>
        </w:trPr>
        <w:tc>
          <w:tcPr>
            <w:tcW w:w="169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F9CB49" w14:textId="77777777" w:rsidR="000F3E51" w:rsidRPr="000F3E51" w:rsidRDefault="000F3E51" w:rsidP="000F3E51">
            <w:pPr>
              <w:jc w:val="center"/>
              <w:rPr>
                <w:rFonts w:cs="Calibri"/>
                <w:b/>
                <w:bCs/>
                <w:szCs w:val="22"/>
              </w:rPr>
            </w:pPr>
            <w:r w:rsidRPr="000F3E51">
              <w:rPr>
                <w:rFonts w:cs="Calibri"/>
                <w:b/>
                <w:bCs/>
                <w:szCs w:val="22"/>
              </w:rPr>
              <w:t xml:space="preserve">41-45 év </w:t>
            </w:r>
            <w:r w:rsidRPr="000F3E51">
              <w:rPr>
                <w:rFonts w:cs="Calibri"/>
                <w:szCs w:val="22"/>
              </w:rPr>
              <w:t>(TS 042)</w:t>
            </w:r>
          </w:p>
        </w:tc>
        <w:tc>
          <w:tcPr>
            <w:tcW w:w="1276" w:type="dxa"/>
            <w:tcBorders>
              <w:top w:val="nil"/>
              <w:left w:val="nil"/>
              <w:bottom w:val="single" w:sz="4" w:space="0" w:color="auto"/>
              <w:right w:val="single" w:sz="4" w:space="0" w:color="auto"/>
            </w:tcBorders>
            <w:shd w:val="clear" w:color="000000" w:fill="FFFFFF"/>
            <w:vAlign w:val="center"/>
            <w:hideMark/>
          </w:tcPr>
          <w:p w14:paraId="26F88076" w14:textId="77777777" w:rsidR="000F3E51" w:rsidRPr="000F3E51" w:rsidRDefault="000F3E51" w:rsidP="000F3E51">
            <w:pPr>
              <w:jc w:val="center"/>
              <w:rPr>
                <w:rFonts w:cs="Calibri"/>
                <w:szCs w:val="22"/>
              </w:rPr>
            </w:pPr>
            <w:r w:rsidRPr="000F3E51">
              <w:rPr>
                <w:rFonts w:cs="Calibri"/>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14:paraId="2665076F" w14:textId="77777777" w:rsidR="000F3E51" w:rsidRPr="000F3E51" w:rsidRDefault="000F3E51" w:rsidP="000F3E51">
            <w:pPr>
              <w:jc w:val="center"/>
              <w:rPr>
                <w:rFonts w:cs="Calibri"/>
                <w:sz w:val="20"/>
                <w:szCs w:val="20"/>
              </w:rPr>
            </w:pPr>
            <w:r w:rsidRPr="000F3E51">
              <w:rPr>
                <w:rFonts w:cs="Calibri"/>
                <w:sz w:val="20"/>
                <w:szCs w:val="20"/>
              </w:rPr>
              <w:t>18</w:t>
            </w:r>
          </w:p>
        </w:tc>
        <w:tc>
          <w:tcPr>
            <w:tcW w:w="993" w:type="dxa"/>
            <w:tcBorders>
              <w:top w:val="nil"/>
              <w:left w:val="nil"/>
              <w:bottom w:val="single" w:sz="4" w:space="0" w:color="auto"/>
              <w:right w:val="single" w:sz="4" w:space="0" w:color="auto"/>
            </w:tcBorders>
            <w:shd w:val="clear" w:color="000000" w:fill="FFFFFF"/>
            <w:vAlign w:val="center"/>
            <w:hideMark/>
          </w:tcPr>
          <w:p w14:paraId="0CDAFBA1" w14:textId="77777777" w:rsidR="000F3E51" w:rsidRPr="000F3E51" w:rsidRDefault="000F3E51" w:rsidP="000F3E51">
            <w:pPr>
              <w:jc w:val="center"/>
              <w:rPr>
                <w:rFonts w:cs="Calibri"/>
                <w:sz w:val="20"/>
                <w:szCs w:val="20"/>
              </w:rPr>
            </w:pPr>
            <w:r w:rsidRPr="000F3E51">
              <w:rPr>
                <w:rFonts w:cs="Calibri"/>
                <w:sz w:val="20"/>
                <w:szCs w:val="20"/>
              </w:rPr>
              <w:t>23</w:t>
            </w:r>
          </w:p>
        </w:tc>
        <w:tc>
          <w:tcPr>
            <w:tcW w:w="1134" w:type="dxa"/>
            <w:tcBorders>
              <w:top w:val="nil"/>
              <w:left w:val="nil"/>
              <w:bottom w:val="single" w:sz="4" w:space="0" w:color="auto"/>
              <w:right w:val="single" w:sz="4" w:space="0" w:color="auto"/>
            </w:tcBorders>
            <w:shd w:val="clear" w:color="000000" w:fill="FFFFFF"/>
            <w:vAlign w:val="center"/>
            <w:hideMark/>
          </w:tcPr>
          <w:p w14:paraId="47F3FBD8" w14:textId="77777777" w:rsidR="000F3E51" w:rsidRPr="000F3E51" w:rsidRDefault="000F3E51" w:rsidP="000F3E51">
            <w:pPr>
              <w:jc w:val="center"/>
              <w:rPr>
                <w:rFonts w:cs="Calibri"/>
                <w:sz w:val="20"/>
                <w:szCs w:val="20"/>
              </w:rPr>
            </w:pPr>
            <w:r w:rsidRPr="000F3E51">
              <w:rPr>
                <w:rFonts w:cs="Calibri"/>
                <w:sz w:val="20"/>
                <w:szCs w:val="20"/>
              </w:rPr>
              <w:t>17</w:t>
            </w:r>
          </w:p>
        </w:tc>
        <w:tc>
          <w:tcPr>
            <w:tcW w:w="1320" w:type="dxa"/>
            <w:tcBorders>
              <w:top w:val="nil"/>
              <w:left w:val="nil"/>
              <w:bottom w:val="single" w:sz="4" w:space="0" w:color="auto"/>
              <w:right w:val="single" w:sz="4" w:space="0" w:color="auto"/>
            </w:tcBorders>
            <w:shd w:val="clear" w:color="000000" w:fill="FFFFFF"/>
            <w:vAlign w:val="center"/>
            <w:hideMark/>
          </w:tcPr>
          <w:p w14:paraId="76117BAF" w14:textId="77777777" w:rsidR="000F3E51" w:rsidRPr="000F3E51" w:rsidRDefault="000F3E51" w:rsidP="000F3E51">
            <w:pPr>
              <w:jc w:val="center"/>
              <w:rPr>
                <w:rFonts w:cs="Calibri"/>
                <w:sz w:val="20"/>
                <w:szCs w:val="20"/>
              </w:rPr>
            </w:pPr>
            <w:r w:rsidRPr="000F3E51">
              <w:rPr>
                <w:rFonts w:cs="Calibri"/>
                <w:sz w:val="20"/>
                <w:szCs w:val="20"/>
              </w:rPr>
              <w:t>17</w:t>
            </w:r>
          </w:p>
        </w:tc>
        <w:tc>
          <w:tcPr>
            <w:tcW w:w="1440" w:type="dxa"/>
            <w:tcBorders>
              <w:top w:val="nil"/>
              <w:left w:val="nil"/>
              <w:bottom w:val="single" w:sz="4" w:space="0" w:color="auto"/>
              <w:right w:val="single" w:sz="4" w:space="0" w:color="auto"/>
            </w:tcBorders>
            <w:shd w:val="clear" w:color="000000" w:fill="FFFFFF"/>
            <w:vAlign w:val="center"/>
            <w:hideMark/>
          </w:tcPr>
          <w:p w14:paraId="17C2F032" w14:textId="77777777" w:rsidR="000F3E51" w:rsidRPr="000F3E51" w:rsidRDefault="000F3E51" w:rsidP="000F3E51">
            <w:pPr>
              <w:jc w:val="center"/>
              <w:rPr>
                <w:rFonts w:cs="Calibri"/>
                <w:sz w:val="20"/>
                <w:szCs w:val="20"/>
              </w:rPr>
            </w:pPr>
            <w:r w:rsidRPr="000F3E51">
              <w:rPr>
                <w:rFonts w:cs="Calibri"/>
                <w:sz w:val="20"/>
                <w:szCs w:val="20"/>
              </w:rPr>
              <w:t>16</w:t>
            </w:r>
          </w:p>
        </w:tc>
        <w:tc>
          <w:tcPr>
            <w:tcW w:w="1280" w:type="dxa"/>
            <w:tcBorders>
              <w:top w:val="nil"/>
              <w:left w:val="nil"/>
              <w:bottom w:val="single" w:sz="4" w:space="0" w:color="auto"/>
              <w:right w:val="single" w:sz="4" w:space="0" w:color="auto"/>
            </w:tcBorders>
            <w:shd w:val="clear" w:color="000000" w:fill="FFFFFF"/>
            <w:vAlign w:val="center"/>
            <w:hideMark/>
          </w:tcPr>
          <w:p w14:paraId="2C857F50" w14:textId="77777777" w:rsidR="000F3E51" w:rsidRPr="000F3E51" w:rsidRDefault="000F3E51" w:rsidP="000F3E51">
            <w:pPr>
              <w:jc w:val="center"/>
              <w:rPr>
                <w:rFonts w:cs="Calibri"/>
                <w:sz w:val="20"/>
                <w:szCs w:val="20"/>
              </w:rPr>
            </w:pPr>
            <w:r w:rsidRPr="000F3E51">
              <w:rPr>
                <w:rFonts w:cs="Calibri"/>
                <w:sz w:val="20"/>
                <w:szCs w:val="20"/>
              </w:rPr>
              <w:t>13</w:t>
            </w:r>
          </w:p>
        </w:tc>
      </w:tr>
      <w:tr w:rsidR="000F3E51" w:rsidRPr="000F3E51" w14:paraId="13D4B1B0" w14:textId="77777777" w:rsidTr="005F55CB">
        <w:trPr>
          <w:trHeight w:val="300"/>
        </w:trPr>
        <w:tc>
          <w:tcPr>
            <w:tcW w:w="1696" w:type="dxa"/>
            <w:vMerge/>
            <w:tcBorders>
              <w:top w:val="nil"/>
              <w:left w:val="single" w:sz="4" w:space="0" w:color="auto"/>
              <w:bottom w:val="single" w:sz="4" w:space="0" w:color="auto"/>
              <w:right w:val="single" w:sz="4" w:space="0" w:color="auto"/>
            </w:tcBorders>
            <w:vAlign w:val="center"/>
            <w:hideMark/>
          </w:tcPr>
          <w:p w14:paraId="65EC1757" w14:textId="77777777" w:rsidR="000F3E51" w:rsidRPr="000F3E51" w:rsidRDefault="000F3E51" w:rsidP="000F3E51">
            <w:pPr>
              <w:jc w:val="left"/>
              <w:rPr>
                <w:rFonts w:cs="Calibri"/>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14:paraId="2D48541A" w14:textId="77777777" w:rsidR="000F3E51" w:rsidRPr="000F3E51" w:rsidRDefault="000F3E51" w:rsidP="000F3E51">
            <w:pPr>
              <w:jc w:val="center"/>
              <w:rPr>
                <w:rFonts w:cs="Calibri"/>
                <w:szCs w:val="22"/>
              </w:rPr>
            </w:pPr>
            <w:r w:rsidRPr="000F3E51">
              <w:rPr>
                <w:rFonts w:cs="Calibri"/>
                <w:szCs w:val="22"/>
              </w:rPr>
              <w:t>%</w:t>
            </w:r>
          </w:p>
        </w:tc>
        <w:tc>
          <w:tcPr>
            <w:tcW w:w="992" w:type="dxa"/>
            <w:tcBorders>
              <w:top w:val="nil"/>
              <w:left w:val="nil"/>
              <w:bottom w:val="single" w:sz="4" w:space="0" w:color="auto"/>
              <w:right w:val="single" w:sz="4" w:space="0" w:color="auto"/>
            </w:tcBorders>
            <w:shd w:val="clear" w:color="000000" w:fill="FCE4D6"/>
            <w:vAlign w:val="center"/>
            <w:hideMark/>
          </w:tcPr>
          <w:p w14:paraId="4ACF27B6" w14:textId="77777777" w:rsidR="000F3E51" w:rsidRPr="000F3E51" w:rsidRDefault="000F3E51" w:rsidP="000F3E51">
            <w:pPr>
              <w:jc w:val="center"/>
              <w:rPr>
                <w:rFonts w:cs="Calibri"/>
                <w:sz w:val="20"/>
                <w:szCs w:val="20"/>
              </w:rPr>
            </w:pPr>
            <w:r w:rsidRPr="000F3E51">
              <w:rPr>
                <w:rFonts w:cs="Calibri"/>
                <w:sz w:val="20"/>
                <w:szCs w:val="20"/>
              </w:rPr>
              <w:t>10,59%</w:t>
            </w:r>
          </w:p>
        </w:tc>
        <w:tc>
          <w:tcPr>
            <w:tcW w:w="993" w:type="dxa"/>
            <w:tcBorders>
              <w:top w:val="nil"/>
              <w:left w:val="nil"/>
              <w:bottom w:val="single" w:sz="4" w:space="0" w:color="auto"/>
              <w:right w:val="single" w:sz="4" w:space="0" w:color="auto"/>
            </w:tcBorders>
            <w:shd w:val="clear" w:color="000000" w:fill="FCE4D6"/>
            <w:vAlign w:val="center"/>
            <w:hideMark/>
          </w:tcPr>
          <w:p w14:paraId="083348C9" w14:textId="77777777" w:rsidR="000F3E51" w:rsidRPr="000F3E51" w:rsidRDefault="000F3E51" w:rsidP="000F3E51">
            <w:pPr>
              <w:jc w:val="center"/>
              <w:rPr>
                <w:rFonts w:cs="Calibri"/>
                <w:sz w:val="20"/>
                <w:szCs w:val="20"/>
              </w:rPr>
            </w:pPr>
            <w:r w:rsidRPr="000F3E51">
              <w:rPr>
                <w:rFonts w:cs="Calibri"/>
                <w:sz w:val="20"/>
                <w:szCs w:val="20"/>
              </w:rPr>
              <w:t>14,11%</w:t>
            </w:r>
          </w:p>
        </w:tc>
        <w:tc>
          <w:tcPr>
            <w:tcW w:w="1134" w:type="dxa"/>
            <w:tcBorders>
              <w:top w:val="nil"/>
              <w:left w:val="nil"/>
              <w:bottom w:val="single" w:sz="4" w:space="0" w:color="auto"/>
              <w:right w:val="single" w:sz="4" w:space="0" w:color="auto"/>
            </w:tcBorders>
            <w:shd w:val="clear" w:color="000000" w:fill="FCE4D6"/>
            <w:vAlign w:val="center"/>
            <w:hideMark/>
          </w:tcPr>
          <w:p w14:paraId="327C0E6D" w14:textId="77777777" w:rsidR="000F3E51" w:rsidRPr="000F3E51" w:rsidRDefault="000F3E51" w:rsidP="000F3E51">
            <w:pPr>
              <w:jc w:val="center"/>
              <w:rPr>
                <w:rFonts w:cs="Calibri"/>
                <w:sz w:val="20"/>
                <w:szCs w:val="20"/>
              </w:rPr>
            </w:pPr>
            <w:r w:rsidRPr="000F3E51">
              <w:rPr>
                <w:rFonts w:cs="Calibri"/>
                <w:sz w:val="20"/>
                <w:szCs w:val="20"/>
              </w:rPr>
              <w:t>11,72%</w:t>
            </w:r>
          </w:p>
        </w:tc>
        <w:tc>
          <w:tcPr>
            <w:tcW w:w="1320" w:type="dxa"/>
            <w:tcBorders>
              <w:top w:val="nil"/>
              <w:left w:val="nil"/>
              <w:bottom w:val="single" w:sz="4" w:space="0" w:color="auto"/>
              <w:right w:val="single" w:sz="4" w:space="0" w:color="auto"/>
            </w:tcBorders>
            <w:shd w:val="clear" w:color="000000" w:fill="FCE4D6"/>
            <w:vAlign w:val="center"/>
            <w:hideMark/>
          </w:tcPr>
          <w:p w14:paraId="5C424968" w14:textId="77777777" w:rsidR="000F3E51" w:rsidRPr="000F3E51" w:rsidRDefault="000F3E51" w:rsidP="000F3E51">
            <w:pPr>
              <w:jc w:val="center"/>
              <w:rPr>
                <w:rFonts w:cs="Calibri"/>
                <w:sz w:val="20"/>
                <w:szCs w:val="20"/>
              </w:rPr>
            </w:pPr>
            <w:r w:rsidRPr="000F3E51">
              <w:rPr>
                <w:rFonts w:cs="Calibri"/>
                <w:sz w:val="20"/>
                <w:szCs w:val="20"/>
              </w:rPr>
              <w:t>10,24%</w:t>
            </w:r>
          </w:p>
        </w:tc>
        <w:tc>
          <w:tcPr>
            <w:tcW w:w="1440" w:type="dxa"/>
            <w:tcBorders>
              <w:top w:val="nil"/>
              <w:left w:val="nil"/>
              <w:bottom w:val="single" w:sz="4" w:space="0" w:color="auto"/>
              <w:right w:val="single" w:sz="4" w:space="0" w:color="auto"/>
            </w:tcBorders>
            <w:shd w:val="clear" w:color="000000" w:fill="FCE4D6"/>
            <w:vAlign w:val="center"/>
            <w:hideMark/>
          </w:tcPr>
          <w:p w14:paraId="76070481" w14:textId="77777777" w:rsidR="000F3E51" w:rsidRPr="000F3E51" w:rsidRDefault="000F3E51" w:rsidP="000F3E51">
            <w:pPr>
              <w:jc w:val="center"/>
              <w:rPr>
                <w:rFonts w:cs="Calibri"/>
                <w:sz w:val="20"/>
                <w:szCs w:val="20"/>
              </w:rPr>
            </w:pPr>
            <w:r w:rsidRPr="000F3E51">
              <w:rPr>
                <w:rFonts w:cs="Calibri"/>
                <w:sz w:val="20"/>
                <w:szCs w:val="20"/>
              </w:rPr>
              <w:t>9,41%</w:t>
            </w:r>
          </w:p>
        </w:tc>
        <w:tc>
          <w:tcPr>
            <w:tcW w:w="1280" w:type="dxa"/>
            <w:tcBorders>
              <w:top w:val="nil"/>
              <w:left w:val="nil"/>
              <w:bottom w:val="single" w:sz="4" w:space="0" w:color="auto"/>
              <w:right w:val="single" w:sz="4" w:space="0" w:color="auto"/>
            </w:tcBorders>
            <w:shd w:val="clear" w:color="000000" w:fill="FCE4D6"/>
            <w:vAlign w:val="center"/>
            <w:hideMark/>
          </w:tcPr>
          <w:p w14:paraId="0644AE05" w14:textId="77777777" w:rsidR="000F3E51" w:rsidRPr="000F3E51" w:rsidRDefault="000F3E51" w:rsidP="000F3E51">
            <w:pPr>
              <w:jc w:val="center"/>
              <w:rPr>
                <w:rFonts w:cs="Calibri"/>
                <w:sz w:val="20"/>
                <w:szCs w:val="20"/>
              </w:rPr>
            </w:pPr>
            <w:r w:rsidRPr="000F3E51">
              <w:rPr>
                <w:rFonts w:cs="Calibri"/>
                <w:sz w:val="20"/>
                <w:szCs w:val="20"/>
              </w:rPr>
              <w:t>8,18%</w:t>
            </w:r>
          </w:p>
        </w:tc>
      </w:tr>
      <w:tr w:rsidR="000F3E51" w:rsidRPr="000F3E51" w14:paraId="431BFB8B" w14:textId="77777777" w:rsidTr="005F55CB">
        <w:trPr>
          <w:trHeight w:val="300"/>
        </w:trPr>
        <w:tc>
          <w:tcPr>
            <w:tcW w:w="169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B1656F" w14:textId="77777777" w:rsidR="000F3E51" w:rsidRPr="000F3E51" w:rsidRDefault="000F3E51" w:rsidP="000F3E51">
            <w:pPr>
              <w:jc w:val="center"/>
              <w:rPr>
                <w:rFonts w:cs="Calibri"/>
                <w:b/>
                <w:bCs/>
                <w:szCs w:val="22"/>
              </w:rPr>
            </w:pPr>
            <w:r w:rsidRPr="000F3E51">
              <w:rPr>
                <w:rFonts w:cs="Calibri"/>
                <w:b/>
                <w:bCs/>
                <w:szCs w:val="22"/>
              </w:rPr>
              <w:t xml:space="preserve">46-50 év </w:t>
            </w:r>
            <w:r w:rsidRPr="000F3E51">
              <w:rPr>
                <w:rFonts w:cs="Calibri"/>
                <w:szCs w:val="22"/>
              </w:rPr>
              <w:t>(TS 043)</w:t>
            </w:r>
          </w:p>
        </w:tc>
        <w:tc>
          <w:tcPr>
            <w:tcW w:w="1276" w:type="dxa"/>
            <w:tcBorders>
              <w:top w:val="nil"/>
              <w:left w:val="nil"/>
              <w:bottom w:val="single" w:sz="4" w:space="0" w:color="auto"/>
              <w:right w:val="single" w:sz="4" w:space="0" w:color="auto"/>
            </w:tcBorders>
            <w:shd w:val="clear" w:color="000000" w:fill="FFFFFF"/>
            <w:vAlign w:val="center"/>
            <w:hideMark/>
          </w:tcPr>
          <w:p w14:paraId="6D8D2B83" w14:textId="77777777" w:rsidR="000F3E51" w:rsidRPr="000F3E51" w:rsidRDefault="000F3E51" w:rsidP="000F3E51">
            <w:pPr>
              <w:jc w:val="center"/>
              <w:rPr>
                <w:rFonts w:cs="Calibri"/>
                <w:szCs w:val="22"/>
              </w:rPr>
            </w:pPr>
            <w:r w:rsidRPr="000F3E51">
              <w:rPr>
                <w:rFonts w:cs="Calibri"/>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14:paraId="5BCB38C6" w14:textId="77777777" w:rsidR="000F3E51" w:rsidRPr="000F3E51" w:rsidRDefault="000F3E51" w:rsidP="000F3E51">
            <w:pPr>
              <w:jc w:val="center"/>
              <w:rPr>
                <w:rFonts w:cs="Calibri"/>
                <w:sz w:val="20"/>
                <w:szCs w:val="20"/>
              </w:rPr>
            </w:pPr>
            <w:r w:rsidRPr="000F3E51">
              <w:rPr>
                <w:rFonts w:cs="Calibri"/>
                <w:sz w:val="20"/>
                <w:szCs w:val="20"/>
              </w:rPr>
              <w:t>25</w:t>
            </w:r>
          </w:p>
        </w:tc>
        <w:tc>
          <w:tcPr>
            <w:tcW w:w="993" w:type="dxa"/>
            <w:tcBorders>
              <w:top w:val="nil"/>
              <w:left w:val="nil"/>
              <w:bottom w:val="single" w:sz="4" w:space="0" w:color="auto"/>
              <w:right w:val="single" w:sz="4" w:space="0" w:color="auto"/>
            </w:tcBorders>
            <w:shd w:val="clear" w:color="000000" w:fill="FFFFFF"/>
            <w:vAlign w:val="center"/>
            <w:hideMark/>
          </w:tcPr>
          <w:p w14:paraId="1E4DEB42" w14:textId="77777777" w:rsidR="000F3E51" w:rsidRPr="000F3E51" w:rsidRDefault="000F3E51" w:rsidP="000F3E51">
            <w:pPr>
              <w:jc w:val="center"/>
              <w:rPr>
                <w:rFonts w:cs="Calibri"/>
                <w:sz w:val="20"/>
                <w:szCs w:val="20"/>
              </w:rPr>
            </w:pPr>
            <w:r w:rsidRPr="000F3E51">
              <w:rPr>
                <w:rFonts w:cs="Calibri"/>
                <w:sz w:val="20"/>
                <w:szCs w:val="20"/>
              </w:rPr>
              <w:t>23</w:t>
            </w:r>
          </w:p>
        </w:tc>
        <w:tc>
          <w:tcPr>
            <w:tcW w:w="1134" w:type="dxa"/>
            <w:tcBorders>
              <w:top w:val="nil"/>
              <w:left w:val="nil"/>
              <w:bottom w:val="single" w:sz="4" w:space="0" w:color="auto"/>
              <w:right w:val="single" w:sz="4" w:space="0" w:color="auto"/>
            </w:tcBorders>
            <w:shd w:val="clear" w:color="000000" w:fill="FFFFFF"/>
            <w:vAlign w:val="center"/>
            <w:hideMark/>
          </w:tcPr>
          <w:p w14:paraId="2E4708F6" w14:textId="77777777" w:rsidR="000F3E51" w:rsidRPr="000F3E51" w:rsidRDefault="000F3E51" w:rsidP="000F3E51">
            <w:pPr>
              <w:jc w:val="center"/>
              <w:rPr>
                <w:rFonts w:cs="Calibri"/>
                <w:sz w:val="20"/>
                <w:szCs w:val="20"/>
              </w:rPr>
            </w:pPr>
            <w:r w:rsidRPr="000F3E51">
              <w:rPr>
                <w:rFonts w:cs="Calibri"/>
                <w:sz w:val="20"/>
                <w:szCs w:val="20"/>
              </w:rPr>
              <w:t>26</w:t>
            </w:r>
          </w:p>
        </w:tc>
        <w:tc>
          <w:tcPr>
            <w:tcW w:w="1320" w:type="dxa"/>
            <w:tcBorders>
              <w:top w:val="nil"/>
              <w:left w:val="nil"/>
              <w:bottom w:val="single" w:sz="4" w:space="0" w:color="auto"/>
              <w:right w:val="single" w:sz="4" w:space="0" w:color="auto"/>
            </w:tcBorders>
            <w:shd w:val="clear" w:color="000000" w:fill="FFFFFF"/>
            <w:vAlign w:val="center"/>
            <w:hideMark/>
          </w:tcPr>
          <w:p w14:paraId="762F91DE" w14:textId="77777777" w:rsidR="000F3E51" w:rsidRPr="000F3E51" w:rsidRDefault="000F3E51" w:rsidP="000F3E51">
            <w:pPr>
              <w:jc w:val="center"/>
              <w:rPr>
                <w:rFonts w:cs="Calibri"/>
                <w:sz w:val="20"/>
                <w:szCs w:val="20"/>
              </w:rPr>
            </w:pPr>
            <w:r w:rsidRPr="000F3E51">
              <w:rPr>
                <w:rFonts w:cs="Calibri"/>
                <w:sz w:val="20"/>
                <w:szCs w:val="20"/>
              </w:rPr>
              <w:t>32</w:t>
            </w:r>
          </w:p>
        </w:tc>
        <w:tc>
          <w:tcPr>
            <w:tcW w:w="1440" w:type="dxa"/>
            <w:tcBorders>
              <w:top w:val="nil"/>
              <w:left w:val="nil"/>
              <w:bottom w:val="single" w:sz="4" w:space="0" w:color="auto"/>
              <w:right w:val="single" w:sz="4" w:space="0" w:color="auto"/>
            </w:tcBorders>
            <w:shd w:val="clear" w:color="000000" w:fill="FFFFFF"/>
            <w:vAlign w:val="center"/>
            <w:hideMark/>
          </w:tcPr>
          <w:p w14:paraId="19FBDCF3" w14:textId="77777777" w:rsidR="000F3E51" w:rsidRPr="000F3E51" w:rsidRDefault="000F3E51" w:rsidP="000F3E51">
            <w:pPr>
              <w:jc w:val="center"/>
              <w:rPr>
                <w:rFonts w:cs="Calibri"/>
                <w:sz w:val="20"/>
                <w:szCs w:val="20"/>
              </w:rPr>
            </w:pPr>
            <w:r w:rsidRPr="000F3E51">
              <w:rPr>
                <w:rFonts w:cs="Calibri"/>
                <w:sz w:val="20"/>
                <w:szCs w:val="20"/>
              </w:rPr>
              <w:t>22</w:t>
            </w:r>
          </w:p>
        </w:tc>
        <w:tc>
          <w:tcPr>
            <w:tcW w:w="1280" w:type="dxa"/>
            <w:tcBorders>
              <w:top w:val="nil"/>
              <w:left w:val="nil"/>
              <w:bottom w:val="single" w:sz="4" w:space="0" w:color="auto"/>
              <w:right w:val="single" w:sz="4" w:space="0" w:color="auto"/>
            </w:tcBorders>
            <w:shd w:val="clear" w:color="000000" w:fill="FFFFFF"/>
            <w:vAlign w:val="center"/>
            <w:hideMark/>
          </w:tcPr>
          <w:p w14:paraId="6E580DF2" w14:textId="77777777" w:rsidR="000F3E51" w:rsidRPr="000F3E51" w:rsidRDefault="000F3E51" w:rsidP="000F3E51">
            <w:pPr>
              <w:jc w:val="center"/>
              <w:rPr>
                <w:rFonts w:cs="Calibri"/>
                <w:sz w:val="20"/>
                <w:szCs w:val="20"/>
              </w:rPr>
            </w:pPr>
            <w:r w:rsidRPr="000F3E51">
              <w:rPr>
                <w:rFonts w:cs="Calibri"/>
                <w:sz w:val="20"/>
                <w:szCs w:val="20"/>
              </w:rPr>
              <w:t>15</w:t>
            </w:r>
          </w:p>
        </w:tc>
      </w:tr>
      <w:tr w:rsidR="000F3E51" w:rsidRPr="000F3E51" w14:paraId="358EC1F0" w14:textId="77777777" w:rsidTr="005F55CB">
        <w:trPr>
          <w:trHeight w:val="300"/>
        </w:trPr>
        <w:tc>
          <w:tcPr>
            <w:tcW w:w="1696" w:type="dxa"/>
            <w:vMerge/>
            <w:tcBorders>
              <w:top w:val="nil"/>
              <w:left w:val="single" w:sz="4" w:space="0" w:color="auto"/>
              <w:bottom w:val="single" w:sz="4" w:space="0" w:color="auto"/>
              <w:right w:val="single" w:sz="4" w:space="0" w:color="auto"/>
            </w:tcBorders>
            <w:vAlign w:val="center"/>
            <w:hideMark/>
          </w:tcPr>
          <w:p w14:paraId="238DDC70" w14:textId="77777777" w:rsidR="000F3E51" w:rsidRPr="000F3E51" w:rsidRDefault="000F3E51" w:rsidP="000F3E51">
            <w:pPr>
              <w:jc w:val="left"/>
              <w:rPr>
                <w:rFonts w:cs="Calibri"/>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14:paraId="144E7F78" w14:textId="77777777" w:rsidR="000F3E51" w:rsidRPr="000F3E51" w:rsidRDefault="000F3E51" w:rsidP="000F3E51">
            <w:pPr>
              <w:jc w:val="center"/>
              <w:rPr>
                <w:rFonts w:cs="Calibri"/>
                <w:szCs w:val="22"/>
              </w:rPr>
            </w:pPr>
            <w:r w:rsidRPr="000F3E51">
              <w:rPr>
                <w:rFonts w:cs="Calibri"/>
                <w:szCs w:val="22"/>
              </w:rPr>
              <w:t>%</w:t>
            </w:r>
          </w:p>
        </w:tc>
        <w:tc>
          <w:tcPr>
            <w:tcW w:w="992" w:type="dxa"/>
            <w:tcBorders>
              <w:top w:val="nil"/>
              <w:left w:val="nil"/>
              <w:bottom w:val="single" w:sz="4" w:space="0" w:color="auto"/>
              <w:right w:val="single" w:sz="4" w:space="0" w:color="auto"/>
            </w:tcBorders>
            <w:shd w:val="clear" w:color="000000" w:fill="FCE4D6"/>
            <w:vAlign w:val="center"/>
            <w:hideMark/>
          </w:tcPr>
          <w:p w14:paraId="227CDCB6" w14:textId="77777777" w:rsidR="000F3E51" w:rsidRPr="000F3E51" w:rsidRDefault="000F3E51" w:rsidP="000F3E51">
            <w:pPr>
              <w:jc w:val="center"/>
              <w:rPr>
                <w:rFonts w:cs="Calibri"/>
                <w:sz w:val="20"/>
                <w:szCs w:val="20"/>
              </w:rPr>
            </w:pPr>
            <w:r w:rsidRPr="000F3E51">
              <w:rPr>
                <w:rFonts w:cs="Calibri"/>
                <w:sz w:val="20"/>
                <w:szCs w:val="20"/>
              </w:rPr>
              <w:t>14,71%</w:t>
            </w:r>
          </w:p>
        </w:tc>
        <w:tc>
          <w:tcPr>
            <w:tcW w:w="993" w:type="dxa"/>
            <w:tcBorders>
              <w:top w:val="nil"/>
              <w:left w:val="nil"/>
              <w:bottom w:val="single" w:sz="4" w:space="0" w:color="auto"/>
              <w:right w:val="single" w:sz="4" w:space="0" w:color="auto"/>
            </w:tcBorders>
            <w:shd w:val="clear" w:color="000000" w:fill="FCE4D6"/>
            <w:vAlign w:val="center"/>
            <w:hideMark/>
          </w:tcPr>
          <w:p w14:paraId="2B2BFBD9" w14:textId="77777777" w:rsidR="000F3E51" w:rsidRPr="000F3E51" w:rsidRDefault="000F3E51" w:rsidP="000F3E51">
            <w:pPr>
              <w:jc w:val="center"/>
              <w:rPr>
                <w:rFonts w:cs="Calibri"/>
                <w:sz w:val="20"/>
                <w:szCs w:val="20"/>
              </w:rPr>
            </w:pPr>
            <w:r w:rsidRPr="000F3E51">
              <w:rPr>
                <w:rFonts w:cs="Calibri"/>
                <w:sz w:val="20"/>
                <w:szCs w:val="20"/>
              </w:rPr>
              <w:t>14,11%</w:t>
            </w:r>
          </w:p>
        </w:tc>
        <w:tc>
          <w:tcPr>
            <w:tcW w:w="1134" w:type="dxa"/>
            <w:tcBorders>
              <w:top w:val="nil"/>
              <w:left w:val="nil"/>
              <w:bottom w:val="single" w:sz="4" w:space="0" w:color="auto"/>
              <w:right w:val="single" w:sz="4" w:space="0" w:color="auto"/>
            </w:tcBorders>
            <w:shd w:val="clear" w:color="000000" w:fill="FCE4D6"/>
            <w:vAlign w:val="center"/>
            <w:hideMark/>
          </w:tcPr>
          <w:p w14:paraId="5169837B" w14:textId="77777777" w:rsidR="000F3E51" w:rsidRPr="000F3E51" w:rsidRDefault="000F3E51" w:rsidP="000F3E51">
            <w:pPr>
              <w:jc w:val="center"/>
              <w:rPr>
                <w:rFonts w:cs="Calibri"/>
                <w:sz w:val="20"/>
                <w:szCs w:val="20"/>
              </w:rPr>
            </w:pPr>
            <w:r w:rsidRPr="000F3E51">
              <w:rPr>
                <w:rFonts w:cs="Calibri"/>
                <w:sz w:val="20"/>
                <w:szCs w:val="20"/>
              </w:rPr>
              <w:t>17,93%</w:t>
            </w:r>
          </w:p>
        </w:tc>
        <w:tc>
          <w:tcPr>
            <w:tcW w:w="1320" w:type="dxa"/>
            <w:tcBorders>
              <w:top w:val="nil"/>
              <w:left w:val="nil"/>
              <w:bottom w:val="single" w:sz="4" w:space="0" w:color="auto"/>
              <w:right w:val="single" w:sz="4" w:space="0" w:color="auto"/>
            </w:tcBorders>
            <w:shd w:val="clear" w:color="000000" w:fill="FCE4D6"/>
            <w:vAlign w:val="center"/>
            <w:hideMark/>
          </w:tcPr>
          <w:p w14:paraId="57E5E2BE" w14:textId="77777777" w:rsidR="000F3E51" w:rsidRPr="000F3E51" w:rsidRDefault="000F3E51" w:rsidP="000F3E51">
            <w:pPr>
              <w:jc w:val="center"/>
              <w:rPr>
                <w:rFonts w:cs="Calibri"/>
                <w:sz w:val="20"/>
                <w:szCs w:val="20"/>
              </w:rPr>
            </w:pPr>
            <w:r w:rsidRPr="000F3E51">
              <w:rPr>
                <w:rFonts w:cs="Calibri"/>
                <w:sz w:val="20"/>
                <w:szCs w:val="20"/>
              </w:rPr>
              <w:t>19,28%</w:t>
            </w:r>
          </w:p>
        </w:tc>
        <w:tc>
          <w:tcPr>
            <w:tcW w:w="1440" w:type="dxa"/>
            <w:tcBorders>
              <w:top w:val="nil"/>
              <w:left w:val="nil"/>
              <w:bottom w:val="single" w:sz="4" w:space="0" w:color="auto"/>
              <w:right w:val="single" w:sz="4" w:space="0" w:color="auto"/>
            </w:tcBorders>
            <w:shd w:val="clear" w:color="000000" w:fill="FCE4D6"/>
            <w:vAlign w:val="center"/>
            <w:hideMark/>
          </w:tcPr>
          <w:p w14:paraId="293883CB" w14:textId="77777777" w:rsidR="000F3E51" w:rsidRPr="000F3E51" w:rsidRDefault="000F3E51" w:rsidP="000F3E51">
            <w:pPr>
              <w:jc w:val="center"/>
              <w:rPr>
                <w:rFonts w:cs="Calibri"/>
                <w:sz w:val="20"/>
                <w:szCs w:val="20"/>
              </w:rPr>
            </w:pPr>
            <w:r w:rsidRPr="000F3E51">
              <w:rPr>
                <w:rFonts w:cs="Calibri"/>
                <w:sz w:val="20"/>
                <w:szCs w:val="20"/>
              </w:rPr>
              <w:t>12,94%</w:t>
            </w:r>
          </w:p>
        </w:tc>
        <w:tc>
          <w:tcPr>
            <w:tcW w:w="1280" w:type="dxa"/>
            <w:tcBorders>
              <w:top w:val="nil"/>
              <w:left w:val="nil"/>
              <w:bottom w:val="single" w:sz="4" w:space="0" w:color="auto"/>
              <w:right w:val="single" w:sz="4" w:space="0" w:color="auto"/>
            </w:tcBorders>
            <w:shd w:val="clear" w:color="000000" w:fill="FCE4D6"/>
            <w:vAlign w:val="center"/>
            <w:hideMark/>
          </w:tcPr>
          <w:p w14:paraId="7824C461" w14:textId="77777777" w:rsidR="000F3E51" w:rsidRPr="000F3E51" w:rsidRDefault="000F3E51" w:rsidP="000F3E51">
            <w:pPr>
              <w:jc w:val="center"/>
              <w:rPr>
                <w:rFonts w:cs="Calibri"/>
                <w:sz w:val="20"/>
                <w:szCs w:val="20"/>
              </w:rPr>
            </w:pPr>
            <w:r w:rsidRPr="000F3E51">
              <w:rPr>
                <w:rFonts w:cs="Calibri"/>
                <w:sz w:val="20"/>
                <w:szCs w:val="20"/>
              </w:rPr>
              <w:t>9,43%</w:t>
            </w:r>
          </w:p>
        </w:tc>
      </w:tr>
      <w:tr w:rsidR="000F3E51" w:rsidRPr="000F3E51" w14:paraId="76CA9F0B" w14:textId="77777777" w:rsidTr="005F55CB">
        <w:trPr>
          <w:trHeight w:val="300"/>
        </w:trPr>
        <w:tc>
          <w:tcPr>
            <w:tcW w:w="169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B2E20A" w14:textId="77777777" w:rsidR="000F3E51" w:rsidRPr="000F3E51" w:rsidRDefault="000F3E51" w:rsidP="000F3E51">
            <w:pPr>
              <w:jc w:val="center"/>
              <w:rPr>
                <w:rFonts w:cs="Calibri"/>
                <w:b/>
                <w:bCs/>
                <w:szCs w:val="22"/>
              </w:rPr>
            </w:pPr>
            <w:r w:rsidRPr="000F3E51">
              <w:rPr>
                <w:rFonts w:cs="Calibri"/>
                <w:b/>
                <w:bCs/>
                <w:szCs w:val="22"/>
              </w:rPr>
              <w:t xml:space="preserve">51-55 év </w:t>
            </w:r>
            <w:r w:rsidRPr="000F3E51">
              <w:rPr>
                <w:rFonts w:cs="Calibri"/>
                <w:szCs w:val="22"/>
              </w:rPr>
              <w:t>(TS 044)</w:t>
            </w:r>
          </w:p>
        </w:tc>
        <w:tc>
          <w:tcPr>
            <w:tcW w:w="1276" w:type="dxa"/>
            <w:tcBorders>
              <w:top w:val="nil"/>
              <w:left w:val="nil"/>
              <w:bottom w:val="single" w:sz="4" w:space="0" w:color="auto"/>
              <w:right w:val="single" w:sz="4" w:space="0" w:color="auto"/>
            </w:tcBorders>
            <w:shd w:val="clear" w:color="000000" w:fill="FFFFFF"/>
            <w:vAlign w:val="center"/>
            <w:hideMark/>
          </w:tcPr>
          <w:p w14:paraId="299668E9" w14:textId="77777777" w:rsidR="000F3E51" w:rsidRPr="000F3E51" w:rsidRDefault="000F3E51" w:rsidP="000F3E51">
            <w:pPr>
              <w:jc w:val="center"/>
              <w:rPr>
                <w:rFonts w:cs="Calibri"/>
                <w:szCs w:val="22"/>
              </w:rPr>
            </w:pPr>
            <w:r w:rsidRPr="000F3E51">
              <w:rPr>
                <w:rFonts w:cs="Calibri"/>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14:paraId="0A436CDE" w14:textId="77777777" w:rsidR="000F3E51" w:rsidRPr="000F3E51" w:rsidRDefault="000F3E51" w:rsidP="000F3E51">
            <w:pPr>
              <w:jc w:val="center"/>
              <w:rPr>
                <w:rFonts w:cs="Calibri"/>
                <w:sz w:val="20"/>
                <w:szCs w:val="20"/>
              </w:rPr>
            </w:pPr>
            <w:r w:rsidRPr="000F3E51">
              <w:rPr>
                <w:rFonts w:cs="Calibri"/>
                <w:sz w:val="20"/>
                <w:szCs w:val="20"/>
              </w:rPr>
              <w:t>16</w:t>
            </w:r>
          </w:p>
        </w:tc>
        <w:tc>
          <w:tcPr>
            <w:tcW w:w="993" w:type="dxa"/>
            <w:tcBorders>
              <w:top w:val="nil"/>
              <w:left w:val="nil"/>
              <w:bottom w:val="single" w:sz="4" w:space="0" w:color="auto"/>
              <w:right w:val="single" w:sz="4" w:space="0" w:color="auto"/>
            </w:tcBorders>
            <w:shd w:val="clear" w:color="000000" w:fill="FFFFFF"/>
            <w:vAlign w:val="center"/>
            <w:hideMark/>
          </w:tcPr>
          <w:p w14:paraId="57B4394B" w14:textId="77777777" w:rsidR="000F3E51" w:rsidRPr="000F3E51" w:rsidRDefault="000F3E51" w:rsidP="000F3E51">
            <w:pPr>
              <w:jc w:val="center"/>
              <w:rPr>
                <w:rFonts w:cs="Calibri"/>
                <w:sz w:val="20"/>
                <w:szCs w:val="20"/>
              </w:rPr>
            </w:pPr>
            <w:r w:rsidRPr="000F3E51">
              <w:rPr>
                <w:rFonts w:cs="Calibri"/>
                <w:sz w:val="20"/>
                <w:szCs w:val="20"/>
              </w:rPr>
              <w:t>13</w:t>
            </w:r>
          </w:p>
        </w:tc>
        <w:tc>
          <w:tcPr>
            <w:tcW w:w="1134" w:type="dxa"/>
            <w:tcBorders>
              <w:top w:val="nil"/>
              <w:left w:val="nil"/>
              <w:bottom w:val="single" w:sz="4" w:space="0" w:color="auto"/>
              <w:right w:val="single" w:sz="4" w:space="0" w:color="auto"/>
            </w:tcBorders>
            <w:shd w:val="clear" w:color="000000" w:fill="FFFFFF"/>
            <w:vAlign w:val="center"/>
            <w:hideMark/>
          </w:tcPr>
          <w:p w14:paraId="3806D860" w14:textId="77777777" w:rsidR="000F3E51" w:rsidRPr="000F3E51" w:rsidRDefault="000F3E51" w:rsidP="000F3E51">
            <w:pPr>
              <w:jc w:val="center"/>
              <w:rPr>
                <w:rFonts w:cs="Calibri"/>
                <w:sz w:val="20"/>
                <w:szCs w:val="20"/>
              </w:rPr>
            </w:pPr>
            <w:r w:rsidRPr="000F3E51">
              <w:rPr>
                <w:rFonts w:cs="Calibri"/>
                <w:sz w:val="20"/>
                <w:szCs w:val="20"/>
              </w:rPr>
              <w:t>13</w:t>
            </w:r>
          </w:p>
        </w:tc>
        <w:tc>
          <w:tcPr>
            <w:tcW w:w="1320" w:type="dxa"/>
            <w:tcBorders>
              <w:top w:val="nil"/>
              <w:left w:val="nil"/>
              <w:bottom w:val="single" w:sz="4" w:space="0" w:color="auto"/>
              <w:right w:val="single" w:sz="4" w:space="0" w:color="auto"/>
            </w:tcBorders>
            <w:shd w:val="clear" w:color="000000" w:fill="FFFFFF"/>
            <w:vAlign w:val="center"/>
            <w:hideMark/>
          </w:tcPr>
          <w:p w14:paraId="79A7A474" w14:textId="77777777" w:rsidR="000F3E51" w:rsidRPr="000F3E51" w:rsidRDefault="000F3E51" w:rsidP="000F3E51">
            <w:pPr>
              <w:jc w:val="center"/>
              <w:rPr>
                <w:rFonts w:cs="Calibri"/>
                <w:sz w:val="20"/>
                <w:szCs w:val="20"/>
              </w:rPr>
            </w:pPr>
            <w:r w:rsidRPr="000F3E51">
              <w:rPr>
                <w:rFonts w:cs="Calibri"/>
                <w:sz w:val="20"/>
                <w:szCs w:val="20"/>
              </w:rPr>
              <w:t>17</w:t>
            </w:r>
          </w:p>
        </w:tc>
        <w:tc>
          <w:tcPr>
            <w:tcW w:w="1440" w:type="dxa"/>
            <w:tcBorders>
              <w:top w:val="nil"/>
              <w:left w:val="nil"/>
              <w:bottom w:val="single" w:sz="4" w:space="0" w:color="auto"/>
              <w:right w:val="single" w:sz="4" w:space="0" w:color="auto"/>
            </w:tcBorders>
            <w:shd w:val="clear" w:color="000000" w:fill="FFFFFF"/>
            <w:vAlign w:val="center"/>
            <w:hideMark/>
          </w:tcPr>
          <w:p w14:paraId="2F5CDE38" w14:textId="77777777" w:rsidR="000F3E51" w:rsidRPr="000F3E51" w:rsidRDefault="000F3E51" w:rsidP="000F3E51">
            <w:pPr>
              <w:jc w:val="center"/>
              <w:rPr>
                <w:rFonts w:cs="Calibri"/>
                <w:sz w:val="20"/>
                <w:szCs w:val="20"/>
              </w:rPr>
            </w:pPr>
            <w:r w:rsidRPr="000F3E51">
              <w:rPr>
                <w:rFonts w:cs="Calibri"/>
                <w:sz w:val="20"/>
                <w:szCs w:val="20"/>
              </w:rPr>
              <w:t>22</w:t>
            </w:r>
          </w:p>
        </w:tc>
        <w:tc>
          <w:tcPr>
            <w:tcW w:w="1280" w:type="dxa"/>
            <w:tcBorders>
              <w:top w:val="nil"/>
              <w:left w:val="nil"/>
              <w:bottom w:val="single" w:sz="4" w:space="0" w:color="auto"/>
              <w:right w:val="single" w:sz="4" w:space="0" w:color="auto"/>
            </w:tcBorders>
            <w:shd w:val="clear" w:color="000000" w:fill="FFFFFF"/>
            <w:vAlign w:val="center"/>
            <w:hideMark/>
          </w:tcPr>
          <w:p w14:paraId="18C5C95C" w14:textId="77777777" w:rsidR="000F3E51" w:rsidRPr="000F3E51" w:rsidRDefault="000F3E51" w:rsidP="000F3E51">
            <w:pPr>
              <w:jc w:val="center"/>
              <w:rPr>
                <w:rFonts w:cs="Calibri"/>
                <w:sz w:val="20"/>
                <w:szCs w:val="20"/>
              </w:rPr>
            </w:pPr>
            <w:r w:rsidRPr="000F3E51">
              <w:rPr>
                <w:rFonts w:cs="Calibri"/>
                <w:sz w:val="20"/>
                <w:szCs w:val="20"/>
              </w:rPr>
              <w:t>22</w:t>
            </w:r>
          </w:p>
        </w:tc>
      </w:tr>
      <w:tr w:rsidR="000F3E51" w:rsidRPr="000F3E51" w14:paraId="6B8FB3D6" w14:textId="77777777" w:rsidTr="005F55CB">
        <w:trPr>
          <w:trHeight w:val="300"/>
        </w:trPr>
        <w:tc>
          <w:tcPr>
            <w:tcW w:w="1696" w:type="dxa"/>
            <w:vMerge/>
            <w:tcBorders>
              <w:top w:val="nil"/>
              <w:left w:val="single" w:sz="4" w:space="0" w:color="auto"/>
              <w:bottom w:val="single" w:sz="4" w:space="0" w:color="auto"/>
              <w:right w:val="single" w:sz="4" w:space="0" w:color="auto"/>
            </w:tcBorders>
            <w:vAlign w:val="center"/>
            <w:hideMark/>
          </w:tcPr>
          <w:p w14:paraId="564453EB" w14:textId="77777777" w:rsidR="000F3E51" w:rsidRPr="000F3E51" w:rsidRDefault="000F3E51" w:rsidP="000F3E51">
            <w:pPr>
              <w:jc w:val="left"/>
              <w:rPr>
                <w:rFonts w:cs="Calibri"/>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14:paraId="16544001" w14:textId="77777777" w:rsidR="000F3E51" w:rsidRPr="000F3E51" w:rsidRDefault="000F3E51" w:rsidP="000F3E51">
            <w:pPr>
              <w:jc w:val="center"/>
              <w:rPr>
                <w:rFonts w:cs="Calibri"/>
                <w:szCs w:val="22"/>
              </w:rPr>
            </w:pPr>
            <w:r w:rsidRPr="000F3E51">
              <w:rPr>
                <w:rFonts w:cs="Calibri"/>
                <w:szCs w:val="22"/>
              </w:rPr>
              <w:t>%</w:t>
            </w:r>
          </w:p>
        </w:tc>
        <w:tc>
          <w:tcPr>
            <w:tcW w:w="992" w:type="dxa"/>
            <w:tcBorders>
              <w:top w:val="nil"/>
              <w:left w:val="nil"/>
              <w:bottom w:val="single" w:sz="4" w:space="0" w:color="auto"/>
              <w:right w:val="single" w:sz="4" w:space="0" w:color="auto"/>
            </w:tcBorders>
            <w:shd w:val="clear" w:color="000000" w:fill="FCE4D6"/>
            <w:vAlign w:val="center"/>
            <w:hideMark/>
          </w:tcPr>
          <w:p w14:paraId="392833D7" w14:textId="77777777" w:rsidR="000F3E51" w:rsidRPr="000F3E51" w:rsidRDefault="000F3E51" w:rsidP="000F3E51">
            <w:pPr>
              <w:jc w:val="center"/>
              <w:rPr>
                <w:rFonts w:cs="Calibri"/>
                <w:sz w:val="20"/>
                <w:szCs w:val="20"/>
              </w:rPr>
            </w:pPr>
            <w:r w:rsidRPr="000F3E51">
              <w:rPr>
                <w:rFonts w:cs="Calibri"/>
                <w:sz w:val="20"/>
                <w:szCs w:val="20"/>
              </w:rPr>
              <w:t>9,41%</w:t>
            </w:r>
          </w:p>
        </w:tc>
        <w:tc>
          <w:tcPr>
            <w:tcW w:w="993" w:type="dxa"/>
            <w:tcBorders>
              <w:top w:val="nil"/>
              <w:left w:val="nil"/>
              <w:bottom w:val="single" w:sz="4" w:space="0" w:color="auto"/>
              <w:right w:val="single" w:sz="4" w:space="0" w:color="auto"/>
            </w:tcBorders>
            <w:shd w:val="clear" w:color="000000" w:fill="FCE4D6"/>
            <w:vAlign w:val="center"/>
            <w:hideMark/>
          </w:tcPr>
          <w:p w14:paraId="565991E6" w14:textId="77777777" w:rsidR="000F3E51" w:rsidRPr="000F3E51" w:rsidRDefault="000F3E51" w:rsidP="000F3E51">
            <w:pPr>
              <w:jc w:val="center"/>
              <w:rPr>
                <w:rFonts w:cs="Calibri"/>
                <w:sz w:val="20"/>
                <w:szCs w:val="20"/>
              </w:rPr>
            </w:pPr>
            <w:r w:rsidRPr="000F3E51">
              <w:rPr>
                <w:rFonts w:cs="Calibri"/>
                <w:sz w:val="20"/>
                <w:szCs w:val="20"/>
              </w:rPr>
              <w:t>7,98%</w:t>
            </w:r>
          </w:p>
        </w:tc>
        <w:tc>
          <w:tcPr>
            <w:tcW w:w="1134" w:type="dxa"/>
            <w:tcBorders>
              <w:top w:val="nil"/>
              <w:left w:val="nil"/>
              <w:bottom w:val="single" w:sz="4" w:space="0" w:color="auto"/>
              <w:right w:val="single" w:sz="4" w:space="0" w:color="auto"/>
            </w:tcBorders>
            <w:shd w:val="clear" w:color="000000" w:fill="FCE4D6"/>
            <w:vAlign w:val="center"/>
            <w:hideMark/>
          </w:tcPr>
          <w:p w14:paraId="453F19BE" w14:textId="77777777" w:rsidR="000F3E51" w:rsidRPr="000F3E51" w:rsidRDefault="000F3E51" w:rsidP="000F3E51">
            <w:pPr>
              <w:jc w:val="center"/>
              <w:rPr>
                <w:rFonts w:cs="Calibri"/>
                <w:sz w:val="20"/>
                <w:szCs w:val="20"/>
              </w:rPr>
            </w:pPr>
            <w:r w:rsidRPr="000F3E51">
              <w:rPr>
                <w:rFonts w:cs="Calibri"/>
                <w:sz w:val="20"/>
                <w:szCs w:val="20"/>
              </w:rPr>
              <w:t>8,97%</w:t>
            </w:r>
          </w:p>
        </w:tc>
        <w:tc>
          <w:tcPr>
            <w:tcW w:w="1320" w:type="dxa"/>
            <w:tcBorders>
              <w:top w:val="nil"/>
              <w:left w:val="nil"/>
              <w:bottom w:val="single" w:sz="4" w:space="0" w:color="auto"/>
              <w:right w:val="single" w:sz="4" w:space="0" w:color="auto"/>
            </w:tcBorders>
            <w:shd w:val="clear" w:color="000000" w:fill="FCE4D6"/>
            <w:vAlign w:val="center"/>
            <w:hideMark/>
          </w:tcPr>
          <w:p w14:paraId="20CB6B29" w14:textId="77777777" w:rsidR="000F3E51" w:rsidRPr="000F3E51" w:rsidRDefault="000F3E51" w:rsidP="000F3E51">
            <w:pPr>
              <w:jc w:val="center"/>
              <w:rPr>
                <w:rFonts w:cs="Calibri"/>
                <w:sz w:val="20"/>
                <w:szCs w:val="20"/>
              </w:rPr>
            </w:pPr>
            <w:r w:rsidRPr="000F3E51">
              <w:rPr>
                <w:rFonts w:cs="Calibri"/>
                <w:sz w:val="20"/>
                <w:szCs w:val="20"/>
              </w:rPr>
              <w:t>10,24%</w:t>
            </w:r>
          </w:p>
        </w:tc>
        <w:tc>
          <w:tcPr>
            <w:tcW w:w="1440" w:type="dxa"/>
            <w:tcBorders>
              <w:top w:val="nil"/>
              <w:left w:val="nil"/>
              <w:bottom w:val="single" w:sz="4" w:space="0" w:color="auto"/>
              <w:right w:val="single" w:sz="4" w:space="0" w:color="auto"/>
            </w:tcBorders>
            <w:shd w:val="clear" w:color="000000" w:fill="FCE4D6"/>
            <w:vAlign w:val="center"/>
            <w:hideMark/>
          </w:tcPr>
          <w:p w14:paraId="36DAD544" w14:textId="77777777" w:rsidR="000F3E51" w:rsidRPr="000F3E51" w:rsidRDefault="000F3E51" w:rsidP="000F3E51">
            <w:pPr>
              <w:jc w:val="center"/>
              <w:rPr>
                <w:rFonts w:cs="Calibri"/>
                <w:sz w:val="20"/>
                <w:szCs w:val="20"/>
              </w:rPr>
            </w:pPr>
            <w:r w:rsidRPr="000F3E51">
              <w:rPr>
                <w:rFonts w:cs="Calibri"/>
                <w:sz w:val="20"/>
                <w:szCs w:val="20"/>
              </w:rPr>
              <w:t>12,94%</w:t>
            </w:r>
          </w:p>
        </w:tc>
        <w:tc>
          <w:tcPr>
            <w:tcW w:w="1280" w:type="dxa"/>
            <w:tcBorders>
              <w:top w:val="nil"/>
              <w:left w:val="nil"/>
              <w:bottom w:val="single" w:sz="4" w:space="0" w:color="auto"/>
              <w:right w:val="single" w:sz="4" w:space="0" w:color="auto"/>
            </w:tcBorders>
            <w:shd w:val="clear" w:color="000000" w:fill="FCE4D6"/>
            <w:vAlign w:val="center"/>
            <w:hideMark/>
          </w:tcPr>
          <w:p w14:paraId="04347596" w14:textId="77777777" w:rsidR="000F3E51" w:rsidRPr="000F3E51" w:rsidRDefault="000F3E51" w:rsidP="000F3E51">
            <w:pPr>
              <w:jc w:val="center"/>
              <w:rPr>
                <w:rFonts w:cs="Calibri"/>
                <w:sz w:val="20"/>
                <w:szCs w:val="20"/>
              </w:rPr>
            </w:pPr>
            <w:r w:rsidRPr="000F3E51">
              <w:rPr>
                <w:rFonts w:cs="Calibri"/>
                <w:sz w:val="20"/>
                <w:szCs w:val="20"/>
              </w:rPr>
              <w:t>13,84%</w:t>
            </w:r>
          </w:p>
        </w:tc>
      </w:tr>
      <w:tr w:rsidR="000F3E51" w:rsidRPr="000F3E51" w14:paraId="35A4E7D1" w14:textId="77777777" w:rsidTr="005F55CB">
        <w:trPr>
          <w:trHeight w:val="300"/>
        </w:trPr>
        <w:tc>
          <w:tcPr>
            <w:tcW w:w="169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F3095D" w14:textId="77777777" w:rsidR="000F3E51" w:rsidRPr="000F3E51" w:rsidRDefault="000F3E51" w:rsidP="000F3E51">
            <w:pPr>
              <w:jc w:val="center"/>
              <w:rPr>
                <w:rFonts w:cs="Calibri"/>
                <w:b/>
                <w:bCs/>
                <w:szCs w:val="22"/>
              </w:rPr>
            </w:pPr>
            <w:r w:rsidRPr="000F3E51">
              <w:rPr>
                <w:rFonts w:cs="Calibri"/>
                <w:b/>
                <w:bCs/>
                <w:szCs w:val="22"/>
              </w:rPr>
              <w:t xml:space="preserve">56-60 év </w:t>
            </w:r>
            <w:r w:rsidRPr="000F3E51">
              <w:rPr>
                <w:rFonts w:cs="Calibri"/>
                <w:szCs w:val="22"/>
              </w:rPr>
              <w:t>(TS 045)</w:t>
            </w:r>
          </w:p>
        </w:tc>
        <w:tc>
          <w:tcPr>
            <w:tcW w:w="1276" w:type="dxa"/>
            <w:tcBorders>
              <w:top w:val="nil"/>
              <w:left w:val="nil"/>
              <w:bottom w:val="single" w:sz="4" w:space="0" w:color="auto"/>
              <w:right w:val="single" w:sz="4" w:space="0" w:color="auto"/>
            </w:tcBorders>
            <w:shd w:val="clear" w:color="000000" w:fill="FFFFFF"/>
            <w:vAlign w:val="center"/>
            <w:hideMark/>
          </w:tcPr>
          <w:p w14:paraId="40BAE890" w14:textId="77777777" w:rsidR="000F3E51" w:rsidRPr="000F3E51" w:rsidRDefault="000F3E51" w:rsidP="000F3E51">
            <w:pPr>
              <w:jc w:val="center"/>
              <w:rPr>
                <w:rFonts w:cs="Calibri"/>
                <w:szCs w:val="22"/>
              </w:rPr>
            </w:pPr>
            <w:r w:rsidRPr="000F3E51">
              <w:rPr>
                <w:rFonts w:cs="Calibri"/>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14:paraId="5D78A37F" w14:textId="77777777" w:rsidR="000F3E51" w:rsidRPr="000F3E51" w:rsidRDefault="000F3E51" w:rsidP="000F3E51">
            <w:pPr>
              <w:jc w:val="center"/>
              <w:rPr>
                <w:rFonts w:cs="Calibri"/>
                <w:sz w:val="20"/>
                <w:szCs w:val="20"/>
              </w:rPr>
            </w:pPr>
            <w:r w:rsidRPr="000F3E51">
              <w:rPr>
                <w:rFonts w:cs="Calibri"/>
                <w:sz w:val="20"/>
                <w:szCs w:val="20"/>
              </w:rPr>
              <w:t>23</w:t>
            </w:r>
          </w:p>
        </w:tc>
        <w:tc>
          <w:tcPr>
            <w:tcW w:w="993" w:type="dxa"/>
            <w:tcBorders>
              <w:top w:val="nil"/>
              <w:left w:val="nil"/>
              <w:bottom w:val="single" w:sz="4" w:space="0" w:color="auto"/>
              <w:right w:val="single" w:sz="4" w:space="0" w:color="auto"/>
            </w:tcBorders>
            <w:shd w:val="clear" w:color="000000" w:fill="FFFFFF"/>
            <w:vAlign w:val="center"/>
            <w:hideMark/>
          </w:tcPr>
          <w:p w14:paraId="78251F0B" w14:textId="77777777" w:rsidR="000F3E51" w:rsidRPr="000F3E51" w:rsidRDefault="000F3E51" w:rsidP="000F3E51">
            <w:pPr>
              <w:jc w:val="center"/>
              <w:rPr>
                <w:rFonts w:cs="Calibri"/>
                <w:sz w:val="20"/>
                <w:szCs w:val="20"/>
              </w:rPr>
            </w:pPr>
            <w:r w:rsidRPr="000F3E51">
              <w:rPr>
                <w:rFonts w:cs="Calibri"/>
                <w:sz w:val="20"/>
                <w:szCs w:val="20"/>
              </w:rPr>
              <w:t>22</w:t>
            </w:r>
          </w:p>
        </w:tc>
        <w:tc>
          <w:tcPr>
            <w:tcW w:w="1134" w:type="dxa"/>
            <w:tcBorders>
              <w:top w:val="nil"/>
              <w:left w:val="nil"/>
              <w:bottom w:val="single" w:sz="4" w:space="0" w:color="auto"/>
              <w:right w:val="single" w:sz="4" w:space="0" w:color="auto"/>
            </w:tcBorders>
            <w:shd w:val="clear" w:color="000000" w:fill="FFFFFF"/>
            <w:vAlign w:val="center"/>
            <w:hideMark/>
          </w:tcPr>
          <w:p w14:paraId="4324D604" w14:textId="77777777" w:rsidR="000F3E51" w:rsidRPr="000F3E51" w:rsidRDefault="000F3E51" w:rsidP="000F3E51">
            <w:pPr>
              <w:jc w:val="center"/>
              <w:rPr>
                <w:rFonts w:cs="Calibri"/>
                <w:sz w:val="20"/>
                <w:szCs w:val="20"/>
              </w:rPr>
            </w:pPr>
            <w:r w:rsidRPr="000F3E51">
              <w:rPr>
                <w:rFonts w:cs="Calibri"/>
                <w:sz w:val="20"/>
                <w:szCs w:val="20"/>
              </w:rPr>
              <w:t>16</w:t>
            </w:r>
          </w:p>
        </w:tc>
        <w:tc>
          <w:tcPr>
            <w:tcW w:w="1320" w:type="dxa"/>
            <w:tcBorders>
              <w:top w:val="nil"/>
              <w:left w:val="nil"/>
              <w:bottom w:val="single" w:sz="4" w:space="0" w:color="auto"/>
              <w:right w:val="single" w:sz="4" w:space="0" w:color="auto"/>
            </w:tcBorders>
            <w:shd w:val="clear" w:color="000000" w:fill="FFFFFF"/>
            <w:vAlign w:val="center"/>
            <w:hideMark/>
          </w:tcPr>
          <w:p w14:paraId="77333C61" w14:textId="77777777" w:rsidR="000F3E51" w:rsidRPr="000F3E51" w:rsidRDefault="000F3E51" w:rsidP="000F3E51">
            <w:pPr>
              <w:jc w:val="center"/>
              <w:rPr>
                <w:rFonts w:cs="Calibri"/>
                <w:sz w:val="20"/>
                <w:szCs w:val="20"/>
              </w:rPr>
            </w:pPr>
            <w:r w:rsidRPr="000F3E51">
              <w:rPr>
                <w:rFonts w:cs="Calibri"/>
                <w:sz w:val="20"/>
                <w:szCs w:val="20"/>
              </w:rPr>
              <w:t>18</w:t>
            </w:r>
          </w:p>
        </w:tc>
        <w:tc>
          <w:tcPr>
            <w:tcW w:w="1440" w:type="dxa"/>
            <w:tcBorders>
              <w:top w:val="nil"/>
              <w:left w:val="nil"/>
              <w:bottom w:val="single" w:sz="4" w:space="0" w:color="auto"/>
              <w:right w:val="single" w:sz="4" w:space="0" w:color="auto"/>
            </w:tcBorders>
            <w:shd w:val="clear" w:color="000000" w:fill="FFFFFF"/>
            <w:vAlign w:val="center"/>
            <w:hideMark/>
          </w:tcPr>
          <w:p w14:paraId="03A048C8" w14:textId="77777777" w:rsidR="000F3E51" w:rsidRPr="000F3E51" w:rsidRDefault="000F3E51" w:rsidP="000F3E51">
            <w:pPr>
              <w:jc w:val="center"/>
              <w:rPr>
                <w:rFonts w:cs="Calibri"/>
                <w:sz w:val="20"/>
                <w:szCs w:val="20"/>
              </w:rPr>
            </w:pPr>
            <w:r w:rsidRPr="000F3E51">
              <w:rPr>
                <w:rFonts w:cs="Calibri"/>
                <w:sz w:val="20"/>
                <w:szCs w:val="20"/>
              </w:rPr>
              <w:t>21</w:t>
            </w:r>
          </w:p>
        </w:tc>
        <w:tc>
          <w:tcPr>
            <w:tcW w:w="1280" w:type="dxa"/>
            <w:tcBorders>
              <w:top w:val="nil"/>
              <w:left w:val="nil"/>
              <w:bottom w:val="single" w:sz="4" w:space="0" w:color="auto"/>
              <w:right w:val="single" w:sz="4" w:space="0" w:color="auto"/>
            </w:tcBorders>
            <w:shd w:val="clear" w:color="000000" w:fill="FFFFFF"/>
            <w:vAlign w:val="center"/>
            <w:hideMark/>
          </w:tcPr>
          <w:p w14:paraId="3714D7BB" w14:textId="77777777" w:rsidR="000F3E51" w:rsidRPr="000F3E51" w:rsidRDefault="000F3E51" w:rsidP="000F3E51">
            <w:pPr>
              <w:jc w:val="center"/>
              <w:rPr>
                <w:rFonts w:cs="Calibri"/>
                <w:sz w:val="20"/>
                <w:szCs w:val="20"/>
              </w:rPr>
            </w:pPr>
            <w:r w:rsidRPr="000F3E51">
              <w:rPr>
                <w:rFonts w:cs="Calibri"/>
                <w:sz w:val="20"/>
                <w:szCs w:val="20"/>
              </w:rPr>
              <w:t>16</w:t>
            </w:r>
          </w:p>
        </w:tc>
      </w:tr>
      <w:tr w:rsidR="000F3E51" w:rsidRPr="000F3E51" w14:paraId="629CF1D0" w14:textId="77777777" w:rsidTr="005F55CB">
        <w:trPr>
          <w:trHeight w:val="300"/>
        </w:trPr>
        <w:tc>
          <w:tcPr>
            <w:tcW w:w="1696" w:type="dxa"/>
            <w:vMerge/>
            <w:tcBorders>
              <w:top w:val="nil"/>
              <w:left w:val="single" w:sz="4" w:space="0" w:color="auto"/>
              <w:bottom w:val="single" w:sz="4" w:space="0" w:color="auto"/>
              <w:right w:val="single" w:sz="4" w:space="0" w:color="auto"/>
            </w:tcBorders>
            <w:vAlign w:val="center"/>
            <w:hideMark/>
          </w:tcPr>
          <w:p w14:paraId="125E1053" w14:textId="77777777" w:rsidR="000F3E51" w:rsidRPr="000F3E51" w:rsidRDefault="000F3E51" w:rsidP="000F3E51">
            <w:pPr>
              <w:jc w:val="left"/>
              <w:rPr>
                <w:rFonts w:cs="Calibri"/>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14:paraId="3DA4F9FF" w14:textId="77777777" w:rsidR="000F3E51" w:rsidRPr="000F3E51" w:rsidRDefault="000F3E51" w:rsidP="000F3E51">
            <w:pPr>
              <w:jc w:val="center"/>
              <w:rPr>
                <w:rFonts w:cs="Calibri"/>
                <w:szCs w:val="22"/>
              </w:rPr>
            </w:pPr>
            <w:r w:rsidRPr="000F3E51">
              <w:rPr>
                <w:rFonts w:cs="Calibri"/>
                <w:szCs w:val="22"/>
              </w:rPr>
              <w:t>%</w:t>
            </w:r>
          </w:p>
        </w:tc>
        <w:tc>
          <w:tcPr>
            <w:tcW w:w="992" w:type="dxa"/>
            <w:tcBorders>
              <w:top w:val="nil"/>
              <w:left w:val="nil"/>
              <w:bottom w:val="single" w:sz="4" w:space="0" w:color="auto"/>
              <w:right w:val="single" w:sz="4" w:space="0" w:color="auto"/>
            </w:tcBorders>
            <w:shd w:val="clear" w:color="000000" w:fill="FCE4D6"/>
            <w:vAlign w:val="center"/>
            <w:hideMark/>
          </w:tcPr>
          <w:p w14:paraId="7D178E2A" w14:textId="77777777" w:rsidR="000F3E51" w:rsidRPr="000F3E51" w:rsidRDefault="000F3E51" w:rsidP="000F3E51">
            <w:pPr>
              <w:jc w:val="center"/>
              <w:rPr>
                <w:rFonts w:cs="Calibri"/>
                <w:sz w:val="20"/>
                <w:szCs w:val="20"/>
              </w:rPr>
            </w:pPr>
            <w:r w:rsidRPr="000F3E51">
              <w:rPr>
                <w:rFonts w:cs="Calibri"/>
                <w:sz w:val="20"/>
                <w:szCs w:val="20"/>
              </w:rPr>
              <w:t>13,53%</w:t>
            </w:r>
          </w:p>
        </w:tc>
        <w:tc>
          <w:tcPr>
            <w:tcW w:w="993" w:type="dxa"/>
            <w:tcBorders>
              <w:top w:val="nil"/>
              <w:left w:val="nil"/>
              <w:bottom w:val="single" w:sz="4" w:space="0" w:color="auto"/>
              <w:right w:val="single" w:sz="4" w:space="0" w:color="auto"/>
            </w:tcBorders>
            <w:shd w:val="clear" w:color="000000" w:fill="FCE4D6"/>
            <w:vAlign w:val="center"/>
            <w:hideMark/>
          </w:tcPr>
          <w:p w14:paraId="0BB5DBFE" w14:textId="77777777" w:rsidR="000F3E51" w:rsidRPr="000F3E51" w:rsidRDefault="000F3E51" w:rsidP="000F3E51">
            <w:pPr>
              <w:jc w:val="center"/>
              <w:rPr>
                <w:rFonts w:cs="Calibri"/>
                <w:sz w:val="20"/>
                <w:szCs w:val="20"/>
              </w:rPr>
            </w:pPr>
            <w:r w:rsidRPr="000F3E51">
              <w:rPr>
                <w:rFonts w:cs="Calibri"/>
                <w:sz w:val="20"/>
                <w:szCs w:val="20"/>
              </w:rPr>
              <w:t>13,50%</w:t>
            </w:r>
          </w:p>
        </w:tc>
        <w:tc>
          <w:tcPr>
            <w:tcW w:w="1134" w:type="dxa"/>
            <w:tcBorders>
              <w:top w:val="nil"/>
              <w:left w:val="nil"/>
              <w:bottom w:val="single" w:sz="4" w:space="0" w:color="auto"/>
              <w:right w:val="single" w:sz="4" w:space="0" w:color="auto"/>
            </w:tcBorders>
            <w:shd w:val="clear" w:color="000000" w:fill="FCE4D6"/>
            <w:vAlign w:val="center"/>
            <w:hideMark/>
          </w:tcPr>
          <w:p w14:paraId="5AC56721" w14:textId="77777777" w:rsidR="000F3E51" w:rsidRPr="000F3E51" w:rsidRDefault="000F3E51" w:rsidP="000F3E51">
            <w:pPr>
              <w:jc w:val="center"/>
              <w:rPr>
                <w:rFonts w:cs="Calibri"/>
                <w:sz w:val="20"/>
                <w:szCs w:val="20"/>
              </w:rPr>
            </w:pPr>
            <w:r w:rsidRPr="000F3E51">
              <w:rPr>
                <w:rFonts w:cs="Calibri"/>
                <w:sz w:val="20"/>
                <w:szCs w:val="20"/>
              </w:rPr>
              <w:t>11,03%</w:t>
            </w:r>
          </w:p>
        </w:tc>
        <w:tc>
          <w:tcPr>
            <w:tcW w:w="1320" w:type="dxa"/>
            <w:tcBorders>
              <w:top w:val="nil"/>
              <w:left w:val="nil"/>
              <w:bottom w:val="single" w:sz="4" w:space="0" w:color="auto"/>
              <w:right w:val="single" w:sz="4" w:space="0" w:color="auto"/>
            </w:tcBorders>
            <w:shd w:val="clear" w:color="000000" w:fill="FCE4D6"/>
            <w:vAlign w:val="center"/>
            <w:hideMark/>
          </w:tcPr>
          <w:p w14:paraId="62123E3E" w14:textId="77777777" w:rsidR="000F3E51" w:rsidRPr="000F3E51" w:rsidRDefault="000F3E51" w:rsidP="000F3E51">
            <w:pPr>
              <w:jc w:val="center"/>
              <w:rPr>
                <w:rFonts w:cs="Calibri"/>
                <w:sz w:val="20"/>
                <w:szCs w:val="20"/>
              </w:rPr>
            </w:pPr>
            <w:r w:rsidRPr="000F3E51">
              <w:rPr>
                <w:rFonts w:cs="Calibri"/>
                <w:sz w:val="20"/>
                <w:szCs w:val="20"/>
              </w:rPr>
              <w:t>10,84%</w:t>
            </w:r>
          </w:p>
        </w:tc>
        <w:tc>
          <w:tcPr>
            <w:tcW w:w="1440" w:type="dxa"/>
            <w:tcBorders>
              <w:top w:val="nil"/>
              <w:left w:val="nil"/>
              <w:bottom w:val="single" w:sz="4" w:space="0" w:color="auto"/>
              <w:right w:val="single" w:sz="4" w:space="0" w:color="auto"/>
            </w:tcBorders>
            <w:shd w:val="clear" w:color="000000" w:fill="FCE4D6"/>
            <w:vAlign w:val="center"/>
            <w:hideMark/>
          </w:tcPr>
          <w:p w14:paraId="70EAC7E2" w14:textId="77777777" w:rsidR="000F3E51" w:rsidRPr="000F3E51" w:rsidRDefault="000F3E51" w:rsidP="000F3E51">
            <w:pPr>
              <w:jc w:val="center"/>
              <w:rPr>
                <w:rFonts w:cs="Calibri"/>
                <w:sz w:val="20"/>
                <w:szCs w:val="20"/>
              </w:rPr>
            </w:pPr>
            <w:r w:rsidRPr="000F3E51">
              <w:rPr>
                <w:rFonts w:cs="Calibri"/>
                <w:sz w:val="20"/>
                <w:szCs w:val="20"/>
              </w:rPr>
              <w:t>12,35%</w:t>
            </w:r>
          </w:p>
        </w:tc>
        <w:tc>
          <w:tcPr>
            <w:tcW w:w="1280" w:type="dxa"/>
            <w:tcBorders>
              <w:top w:val="nil"/>
              <w:left w:val="nil"/>
              <w:bottom w:val="single" w:sz="4" w:space="0" w:color="auto"/>
              <w:right w:val="single" w:sz="4" w:space="0" w:color="auto"/>
            </w:tcBorders>
            <w:shd w:val="clear" w:color="000000" w:fill="FCE4D6"/>
            <w:vAlign w:val="center"/>
            <w:hideMark/>
          </w:tcPr>
          <w:p w14:paraId="7A031080" w14:textId="77777777" w:rsidR="000F3E51" w:rsidRPr="000F3E51" w:rsidRDefault="000F3E51" w:rsidP="000F3E51">
            <w:pPr>
              <w:jc w:val="center"/>
              <w:rPr>
                <w:rFonts w:cs="Calibri"/>
                <w:sz w:val="20"/>
                <w:szCs w:val="20"/>
              </w:rPr>
            </w:pPr>
            <w:r w:rsidRPr="000F3E51">
              <w:rPr>
                <w:rFonts w:cs="Calibri"/>
                <w:sz w:val="20"/>
                <w:szCs w:val="20"/>
              </w:rPr>
              <w:t>10,06%</w:t>
            </w:r>
          </w:p>
        </w:tc>
      </w:tr>
      <w:tr w:rsidR="000F3E51" w:rsidRPr="000F3E51" w14:paraId="1CB966CD" w14:textId="77777777" w:rsidTr="005F55CB">
        <w:trPr>
          <w:trHeight w:val="300"/>
        </w:trPr>
        <w:tc>
          <w:tcPr>
            <w:tcW w:w="169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F5A762" w14:textId="77777777" w:rsidR="000F3E51" w:rsidRPr="000F3E51" w:rsidRDefault="000F3E51" w:rsidP="000F3E51">
            <w:pPr>
              <w:jc w:val="center"/>
              <w:rPr>
                <w:rFonts w:cs="Calibri"/>
                <w:b/>
                <w:bCs/>
                <w:szCs w:val="22"/>
              </w:rPr>
            </w:pPr>
            <w:r w:rsidRPr="000F3E51">
              <w:rPr>
                <w:rFonts w:cs="Calibri"/>
                <w:b/>
                <w:bCs/>
                <w:szCs w:val="22"/>
              </w:rPr>
              <w:t>61 éves, vagy afeletti</w:t>
            </w:r>
            <w:r w:rsidRPr="000F3E51">
              <w:rPr>
                <w:rFonts w:cs="Calibri"/>
                <w:szCs w:val="22"/>
              </w:rPr>
              <w:t xml:space="preserve"> (TS 046)</w:t>
            </w:r>
          </w:p>
        </w:tc>
        <w:tc>
          <w:tcPr>
            <w:tcW w:w="1276" w:type="dxa"/>
            <w:tcBorders>
              <w:top w:val="nil"/>
              <w:left w:val="nil"/>
              <w:bottom w:val="single" w:sz="4" w:space="0" w:color="auto"/>
              <w:right w:val="single" w:sz="4" w:space="0" w:color="auto"/>
            </w:tcBorders>
            <w:shd w:val="clear" w:color="000000" w:fill="FFFFFF"/>
            <w:vAlign w:val="center"/>
            <w:hideMark/>
          </w:tcPr>
          <w:p w14:paraId="202326E1" w14:textId="77777777" w:rsidR="000F3E51" w:rsidRPr="000F3E51" w:rsidRDefault="000F3E51" w:rsidP="000F3E51">
            <w:pPr>
              <w:jc w:val="center"/>
              <w:rPr>
                <w:rFonts w:cs="Calibri"/>
                <w:szCs w:val="22"/>
              </w:rPr>
            </w:pPr>
            <w:r w:rsidRPr="000F3E51">
              <w:rPr>
                <w:rFonts w:cs="Calibri"/>
                <w:szCs w:val="22"/>
              </w:rPr>
              <w:t>Fő</w:t>
            </w:r>
          </w:p>
        </w:tc>
        <w:tc>
          <w:tcPr>
            <w:tcW w:w="992" w:type="dxa"/>
            <w:tcBorders>
              <w:top w:val="nil"/>
              <w:left w:val="nil"/>
              <w:bottom w:val="single" w:sz="4" w:space="0" w:color="auto"/>
              <w:right w:val="single" w:sz="4" w:space="0" w:color="auto"/>
            </w:tcBorders>
            <w:shd w:val="clear" w:color="000000" w:fill="FFFFFF"/>
            <w:vAlign w:val="center"/>
            <w:hideMark/>
          </w:tcPr>
          <w:p w14:paraId="7F975C21" w14:textId="77777777" w:rsidR="000F3E51" w:rsidRPr="000F3E51" w:rsidRDefault="000F3E51" w:rsidP="000F3E51">
            <w:pPr>
              <w:jc w:val="center"/>
              <w:rPr>
                <w:rFonts w:cs="Calibri"/>
                <w:sz w:val="20"/>
                <w:szCs w:val="20"/>
              </w:rPr>
            </w:pPr>
            <w:r w:rsidRPr="000F3E51">
              <w:rPr>
                <w:rFonts w:cs="Calibri"/>
                <w:sz w:val="20"/>
                <w:szCs w:val="20"/>
              </w:rPr>
              <w:t>31</w:t>
            </w:r>
          </w:p>
        </w:tc>
        <w:tc>
          <w:tcPr>
            <w:tcW w:w="993" w:type="dxa"/>
            <w:tcBorders>
              <w:top w:val="nil"/>
              <w:left w:val="nil"/>
              <w:bottom w:val="single" w:sz="4" w:space="0" w:color="auto"/>
              <w:right w:val="single" w:sz="4" w:space="0" w:color="auto"/>
            </w:tcBorders>
            <w:shd w:val="clear" w:color="000000" w:fill="FFFFFF"/>
            <w:vAlign w:val="center"/>
            <w:hideMark/>
          </w:tcPr>
          <w:p w14:paraId="6CB64862" w14:textId="77777777" w:rsidR="000F3E51" w:rsidRPr="000F3E51" w:rsidRDefault="000F3E51" w:rsidP="000F3E51">
            <w:pPr>
              <w:jc w:val="center"/>
              <w:rPr>
                <w:rFonts w:cs="Calibri"/>
                <w:sz w:val="20"/>
                <w:szCs w:val="20"/>
              </w:rPr>
            </w:pPr>
            <w:r w:rsidRPr="000F3E51">
              <w:rPr>
                <w:rFonts w:cs="Calibri"/>
                <w:sz w:val="20"/>
                <w:szCs w:val="20"/>
              </w:rPr>
              <w:t>27</w:t>
            </w:r>
          </w:p>
        </w:tc>
        <w:tc>
          <w:tcPr>
            <w:tcW w:w="1134" w:type="dxa"/>
            <w:tcBorders>
              <w:top w:val="nil"/>
              <w:left w:val="nil"/>
              <w:bottom w:val="single" w:sz="4" w:space="0" w:color="auto"/>
              <w:right w:val="single" w:sz="4" w:space="0" w:color="auto"/>
            </w:tcBorders>
            <w:shd w:val="clear" w:color="000000" w:fill="FFFFFF"/>
            <w:vAlign w:val="center"/>
            <w:hideMark/>
          </w:tcPr>
          <w:p w14:paraId="2803D51C" w14:textId="77777777" w:rsidR="000F3E51" w:rsidRPr="000F3E51" w:rsidRDefault="000F3E51" w:rsidP="000F3E51">
            <w:pPr>
              <w:jc w:val="center"/>
              <w:rPr>
                <w:rFonts w:cs="Calibri"/>
                <w:sz w:val="20"/>
                <w:szCs w:val="20"/>
              </w:rPr>
            </w:pPr>
            <w:r w:rsidRPr="000F3E51">
              <w:rPr>
                <w:rFonts w:cs="Calibri"/>
                <w:sz w:val="20"/>
                <w:szCs w:val="20"/>
              </w:rPr>
              <w:t>28</w:t>
            </w:r>
          </w:p>
        </w:tc>
        <w:tc>
          <w:tcPr>
            <w:tcW w:w="1320" w:type="dxa"/>
            <w:tcBorders>
              <w:top w:val="nil"/>
              <w:left w:val="nil"/>
              <w:bottom w:val="single" w:sz="4" w:space="0" w:color="auto"/>
              <w:right w:val="single" w:sz="4" w:space="0" w:color="auto"/>
            </w:tcBorders>
            <w:shd w:val="clear" w:color="000000" w:fill="FFFFFF"/>
            <w:vAlign w:val="center"/>
            <w:hideMark/>
          </w:tcPr>
          <w:p w14:paraId="3613503D" w14:textId="77777777" w:rsidR="000F3E51" w:rsidRPr="000F3E51" w:rsidRDefault="000F3E51" w:rsidP="000F3E51">
            <w:pPr>
              <w:jc w:val="center"/>
              <w:rPr>
                <w:rFonts w:cs="Calibri"/>
                <w:sz w:val="20"/>
                <w:szCs w:val="20"/>
              </w:rPr>
            </w:pPr>
            <w:r w:rsidRPr="000F3E51">
              <w:rPr>
                <w:rFonts w:cs="Calibri"/>
                <w:sz w:val="20"/>
                <w:szCs w:val="20"/>
              </w:rPr>
              <w:t>34</w:t>
            </w:r>
          </w:p>
        </w:tc>
        <w:tc>
          <w:tcPr>
            <w:tcW w:w="1440" w:type="dxa"/>
            <w:tcBorders>
              <w:top w:val="nil"/>
              <w:left w:val="nil"/>
              <w:bottom w:val="single" w:sz="4" w:space="0" w:color="auto"/>
              <w:right w:val="single" w:sz="4" w:space="0" w:color="auto"/>
            </w:tcBorders>
            <w:shd w:val="clear" w:color="000000" w:fill="FFFFFF"/>
            <w:vAlign w:val="center"/>
            <w:hideMark/>
          </w:tcPr>
          <w:p w14:paraId="1DFA0F6D" w14:textId="77777777" w:rsidR="000F3E51" w:rsidRPr="000F3E51" w:rsidRDefault="000F3E51" w:rsidP="000F3E51">
            <w:pPr>
              <w:jc w:val="center"/>
              <w:rPr>
                <w:rFonts w:cs="Calibri"/>
                <w:sz w:val="20"/>
                <w:szCs w:val="20"/>
              </w:rPr>
            </w:pPr>
            <w:r w:rsidRPr="000F3E51">
              <w:rPr>
                <w:rFonts w:cs="Calibri"/>
                <w:sz w:val="20"/>
                <w:szCs w:val="20"/>
              </w:rPr>
              <w:t>41</w:t>
            </w:r>
          </w:p>
        </w:tc>
        <w:tc>
          <w:tcPr>
            <w:tcW w:w="1280" w:type="dxa"/>
            <w:tcBorders>
              <w:top w:val="nil"/>
              <w:left w:val="nil"/>
              <w:bottom w:val="single" w:sz="4" w:space="0" w:color="auto"/>
              <w:right w:val="single" w:sz="4" w:space="0" w:color="auto"/>
            </w:tcBorders>
            <w:shd w:val="clear" w:color="000000" w:fill="FFFFFF"/>
            <w:vAlign w:val="center"/>
            <w:hideMark/>
          </w:tcPr>
          <w:p w14:paraId="1D2E8538" w14:textId="77777777" w:rsidR="000F3E51" w:rsidRPr="000F3E51" w:rsidRDefault="000F3E51" w:rsidP="000F3E51">
            <w:pPr>
              <w:jc w:val="center"/>
              <w:rPr>
                <w:rFonts w:cs="Calibri"/>
                <w:sz w:val="20"/>
                <w:szCs w:val="20"/>
              </w:rPr>
            </w:pPr>
            <w:r w:rsidRPr="000F3E51">
              <w:rPr>
                <w:rFonts w:cs="Calibri"/>
                <w:sz w:val="20"/>
                <w:szCs w:val="20"/>
              </w:rPr>
              <w:t>43</w:t>
            </w:r>
          </w:p>
        </w:tc>
      </w:tr>
      <w:tr w:rsidR="000F3E51" w:rsidRPr="000F3E51" w14:paraId="2BA0E549" w14:textId="77777777" w:rsidTr="005F55CB">
        <w:trPr>
          <w:trHeight w:val="300"/>
        </w:trPr>
        <w:tc>
          <w:tcPr>
            <w:tcW w:w="1696" w:type="dxa"/>
            <w:vMerge/>
            <w:tcBorders>
              <w:top w:val="nil"/>
              <w:left w:val="single" w:sz="4" w:space="0" w:color="auto"/>
              <w:bottom w:val="single" w:sz="4" w:space="0" w:color="auto"/>
              <w:right w:val="single" w:sz="4" w:space="0" w:color="auto"/>
            </w:tcBorders>
            <w:vAlign w:val="center"/>
            <w:hideMark/>
          </w:tcPr>
          <w:p w14:paraId="0FA97575" w14:textId="77777777" w:rsidR="000F3E51" w:rsidRPr="000F3E51" w:rsidRDefault="000F3E51" w:rsidP="000F3E51">
            <w:pPr>
              <w:jc w:val="left"/>
              <w:rPr>
                <w:rFonts w:cs="Calibri"/>
                <w:b/>
                <w:bCs/>
                <w:szCs w:val="22"/>
              </w:rPr>
            </w:pPr>
          </w:p>
        </w:tc>
        <w:tc>
          <w:tcPr>
            <w:tcW w:w="1276" w:type="dxa"/>
            <w:tcBorders>
              <w:top w:val="nil"/>
              <w:left w:val="nil"/>
              <w:bottom w:val="single" w:sz="4" w:space="0" w:color="auto"/>
              <w:right w:val="single" w:sz="4" w:space="0" w:color="auto"/>
            </w:tcBorders>
            <w:shd w:val="clear" w:color="000000" w:fill="FFFFFF"/>
            <w:vAlign w:val="center"/>
            <w:hideMark/>
          </w:tcPr>
          <w:p w14:paraId="730BB8B5" w14:textId="77777777" w:rsidR="000F3E51" w:rsidRPr="000F3E51" w:rsidRDefault="000F3E51" w:rsidP="000F3E51">
            <w:pPr>
              <w:jc w:val="center"/>
              <w:rPr>
                <w:rFonts w:cs="Calibri"/>
                <w:szCs w:val="22"/>
              </w:rPr>
            </w:pPr>
            <w:r w:rsidRPr="000F3E51">
              <w:rPr>
                <w:rFonts w:cs="Calibri"/>
                <w:szCs w:val="22"/>
              </w:rPr>
              <w:t>%</w:t>
            </w:r>
          </w:p>
        </w:tc>
        <w:tc>
          <w:tcPr>
            <w:tcW w:w="992" w:type="dxa"/>
            <w:tcBorders>
              <w:top w:val="nil"/>
              <w:left w:val="nil"/>
              <w:bottom w:val="single" w:sz="4" w:space="0" w:color="auto"/>
              <w:right w:val="single" w:sz="4" w:space="0" w:color="auto"/>
            </w:tcBorders>
            <w:shd w:val="clear" w:color="000000" w:fill="FCE4D6"/>
            <w:vAlign w:val="center"/>
            <w:hideMark/>
          </w:tcPr>
          <w:p w14:paraId="23B9E23B" w14:textId="77777777" w:rsidR="000F3E51" w:rsidRPr="000F3E51" w:rsidRDefault="000F3E51" w:rsidP="000F3E51">
            <w:pPr>
              <w:jc w:val="center"/>
              <w:rPr>
                <w:rFonts w:cs="Calibri"/>
                <w:sz w:val="20"/>
                <w:szCs w:val="20"/>
              </w:rPr>
            </w:pPr>
            <w:r w:rsidRPr="000F3E51">
              <w:rPr>
                <w:rFonts w:cs="Calibri"/>
                <w:sz w:val="20"/>
                <w:szCs w:val="20"/>
              </w:rPr>
              <w:t>18,24%</w:t>
            </w:r>
          </w:p>
        </w:tc>
        <w:tc>
          <w:tcPr>
            <w:tcW w:w="993" w:type="dxa"/>
            <w:tcBorders>
              <w:top w:val="nil"/>
              <w:left w:val="nil"/>
              <w:bottom w:val="single" w:sz="4" w:space="0" w:color="auto"/>
              <w:right w:val="single" w:sz="4" w:space="0" w:color="auto"/>
            </w:tcBorders>
            <w:shd w:val="clear" w:color="000000" w:fill="FCE4D6"/>
            <w:vAlign w:val="center"/>
            <w:hideMark/>
          </w:tcPr>
          <w:p w14:paraId="2D28A942" w14:textId="77777777" w:rsidR="000F3E51" w:rsidRPr="000F3E51" w:rsidRDefault="000F3E51" w:rsidP="000F3E51">
            <w:pPr>
              <w:jc w:val="center"/>
              <w:rPr>
                <w:rFonts w:cs="Calibri"/>
                <w:sz w:val="20"/>
                <w:szCs w:val="20"/>
              </w:rPr>
            </w:pPr>
            <w:r w:rsidRPr="000F3E51">
              <w:rPr>
                <w:rFonts w:cs="Calibri"/>
                <w:sz w:val="20"/>
                <w:szCs w:val="20"/>
              </w:rPr>
              <w:t>16,56%</w:t>
            </w:r>
          </w:p>
        </w:tc>
        <w:tc>
          <w:tcPr>
            <w:tcW w:w="1134" w:type="dxa"/>
            <w:tcBorders>
              <w:top w:val="nil"/>
              <w:left w:val="nil"/>
              <w:bottom w:val="single" w:sz="4" w:space="0" w:color="auto"/>
              <w:right w:val="single" w:sz="4" w:space="0" w:color="auto"/>
            </w:tcBorders>
            <w:shd w:val="clear" w:color="000000" w:fill="FCE4D6"/>
            <w:vAlign w:val="center"/>
            <w:hideMark/>
          </w:tcPr>
          <w:p w14:paraId="0BF208D2" w14:textId="77777777" w:rsidR="000F3E51" w:rsidRPr="000F3E51" w:rsidRDefault="000F3E51" w:rsidP="000F3E51">
            <w:pPr>
              <w:jc w:val="center"/>
              <w:rPr>
                <w:rFonts w:cs="Calibri"/>
                <w:sz w:val="20"/>
                <w:szCs w:val="20"/>
              </w:rPr>
            </w:pPr>
            <w:r w:rsidRPr="000F3E51">
              <w:rPr>
                <w:rFonts w:cs="Calibri"/>
                <w:sz w:val="20"/>
                <w:szCs w:val="20"/>
              </w:rPr>
              <w:t>19,31%</w:t>
            </w:r>
          </w:p>
        </w:tc>
        <w:tc>
          <w:tcPr>
            <w:tcW w:w="1320" w:type="dxa"/>
            <w:tcBorders>
              <w:top w:val="nil"/>
              <w:left w:val="nil"/>
              <w:bottom w:val="single" w:sz="4" w:space="0" w:color="auto"/>
              <w:right w:val="single" w:sz="4" w:space="0" w:color="auto"/>
            </w:tcBorders>
            <w:shd w:val="clear" w:color="000000" w:fill="FCE4D6"/>
            <w:vAlign w:val="center"/>
            <w:hideMark/>
          </w:tcPr>
          <w:p w14:paraId="5F490A79" w14:textId="77777777" w:rsidR="000F3E51" w:rsidRPr="000F3E51" w:rsidRDefault="000F3E51" w:rsidP="000F3E51">
            <w:pPr>
              <w:jc w:val="center"/>
              <w:rPr>
                <w:rFonts w:cs="Calibri"/>
                <w:sz w:val="20"/>
                <w:szCs w:val="20"/>
              </w:rPr>
            </w:pPr>
            <w:r w:rsidRPr="000F3E51">
              <w:rPr>
                <w:rFonts w:cs="Calibri"/>
                <w:sz w:val="20"/>
                <w:szCs w:val="20"/>
              </w:rPr>
              <w:t>20,48%</w:t>
            </w:r>
          </w:p>
        </w:tc>
        <w:tc>
          <w:tcPr>
            <w:tcW w:w="1440" w:type="dxa"/>
            <w:tcBorders>
              <w:top w:val="nil"/>
              <w:left w:val="nil"/>
              <w:bottom w:val="single" w:sz="4" w:space="0" w:color="auto"/>
              <w:right w:val="single" w:sz="4" w:space="0" w:color="auto"/>
            </w:tcBorders>
            <w:shd w:val="clear" w:color="000000" w:fill="FCE4D6"/>
            <w:vAlign w:val="center"/>
            <w:hideMark/>
          </w:tcPr>
          <w:p w14:paraId="1023A7EA" w14:textId="77777777" w:rsidR="000F3E51" w:rsidRPr="000F3E51" w:rsidRDefault="000F3E51" w:rsidP="000F3E51">
            <w:pPr>
              <w:jc w:val="center"/>
              <w:rPr>
                <w:rFonts w:cs="Calibri"/>
                <w:sz w:val="20"/>
                <w:szCs w:val="20"/>
              </w:rPr>
            </w:pPr>
            <w:r w:rsidRPr="000F3E51">
              <w:rPr>
                <w:rFonts w:cs="Calibri"/>
                <w:sz w:val="20"/>
                <w:szCs w:val="20"/>
              </w:rPr>
              <w:t>24,12%</w:t>
            </w:r>
          </w:p>
        </w:tc>
        <w:tc>
          <w:tcPr>
            <w:tcW w:w="1280" w:type="dxa"/>
            <w:tcBorders>
              <w:top w:val="nil"/>
              <w:left w:val="nil"/>
              <w:bottom w:val="single" w:sz="4" w:space="0" w:color="auto"/>
              <w:right w:val="single" w:sz="4" w:space="0" w:color="auto"/>
            </w:tcBorders>
            <w:shd w:val="clear" w:color="000000" w:fill="FCE4D6"/>
            <w:vAlign w:val="center"/>
            <w:hideMark/>
          </w:tcPr>
          <w:p w14:paraId="42ED7B53" w14:textId="77777777" w:rsidR="000F3E51" w:rsidRPr="000F3E51" w:rsidRDefault="000F3E51" w:rsidP="000F3E51">
            <w:pPr>
              <w:jc w:val="center"/>
              <w:rPr>
                <w:rFonts w:cs="Calibri"/>
                <w:sz w:val="20"/>
                <w:szCs w:val="20"/>
              </w:rPr>
            </w:pPr>
            <w:r w:rsidRPr="000F3E51">
              <w:rPr>
                <w:rFonts w:cs="Calibri"/>
                <w:sz w:val="20"/>
                <w:szCs w:val="20"/>
              </w:rPr>
              <w:t>27,04%</w:t>
            </w:r>
          </w:p>
        </w:tc>
      </w:tr>
      <w:tr w:rsidR="000F3E51" w:rsidRPr="000F3E51" w14:paraId="7B3B9756" w14:textId="77777777" w:rsidTr="00AF4103">
        <w:trPr>
          <w:trHeight w:val="284"/>
        </w:trPr>
        <w:tc>
          <w:tcPr>
            <w:tcW w:w="2972" w:type="dxa"/>
            <w:gridSpan w:val="2"/>
            <w:tcBorders>
              <w:top w:val="nil"/>
              <w:left w:val="nil"/>
              <w:bottom w:val="nil"/>
              <w:right w:val="nil"/>
            </w:tcBorders>
            <w:shd w:val="clear" w:color="auto" w:fill="auto"/>
            <w:noWrap/>
            <w:vAlign w:val="bottom"/>
            <w:hideMark/>
          </w:tcPr>
          <w:p w14:paraId="5688FBF5" w14:textId="77777777" w:rsidR="000F3E51" w:rsidRPr="00AF4103" w:rsidRDefault="000F3E51" w:rsidP="000F3E51">
            <w:pPr>
              <w:jc w:val="left"/>
              <w:rPr>
                <w:rFonts w:cs="Calibri"/>
                <w:sz w:val="18"/>
                <w:szCs w:val="18"/>
              </w:rPr>
            </w:pPr>
            <w:r w:rsidRPr="00AF4103">
              <w:rPr>
                <w:rFonts w:cs="Calibri"/>
                <w:sz w:val="18"/>
                <w:szCs w:val="18"/>
              </w:rPr>
              <w:t>Forrás: TeIR, Nemzeti Munkaügyi Hivatal</w:t>
            </w:r>
          </w:p>
        </w:tc>
        <w:tc>
          <w:tcPr>
            <w:tcW w:w="992" w:type="dxa"/>
            <w:tcBorders>
              <w:top w:val="nil"/>
              <w:left w:val="nil"/>
              <w:bottom w:val="nil"/>
              <w:right w:val="nil"/>
            </w:tcBorders>
            <w:shd w:val="clear" w:color="auto" w:fill="auto"/>
            <w:noWrap/>
            <w:vAlign w:val="bottom"/>
            <w:hideMark/>
          </w:tcPr>
          <w:p w14:paraId="6036C90F" w14:textId="77777777" w:rsidR="000F3E51" w:rsidRPr="000F3E51" w:rsidRDefault="000F3E51" w:rsidP="000F3E51">
            <w:pPr>
              <w:jc w:val="left"/>
              <w:rPr>
                <w:rFonts w:cs="Calibri"/>
                <w:szCs w:val="22"/>
              </w:rPr>
            </w:pPr>
          </w:p>
        </w:tc>
        <w:tc>
          <w:tcPr>
            <w:tcW w:w="993" w:type="dxa"/>
            <w:tcBorders>
              <w:top w:val="nil"/>
              <w:left w:val="nil"/>
              <w:bottom w:val="nil"/>
              <w:right w:val="nil"/>
            </w:tcBorders>
            <w:shd w:val="clear" w:color="auto" w:fill="auto"/>
            <w:noWrap/>
            <w:vAlign w:val="bottom"/>
            <w:hideMark/>
          </w:tcPr>
          <w:p w14:paraId="30CC233C" w14:textId="77777777" w:rsidR="000F3E51" w:rsidRPr="000F3E51" w:rsidRDefault="000F3E51" w:rsidP="000F3E51">
            <w:pPr>
              <w:jc w:val="left"/>
              <w:rPr>
                <w:rFonts w:ascii="Times New Roman" w:hAnsi="Times New Roman"/>
                <w:sz w:val="20"/>
                <w:szCs w:val="20"/>
              </w:rPr>
            </w:pPr>
          </w:p>
        </w:tc>
        <w:tc>
          <w:tcPr>
            <w:tcW w:w="1134" w:type="dxa"/>
            <w:tcBorders>
              <w:top w:val="nil"/>
              <w:left w:val="nil"/>
              <w:bottom w:val="nil"/>
              <w:right w:val="nil"/>
            </w:tcBorders>
            <w:shd w:val="clear" w:color="auto" w:fill="auto"/>
            <w:noWrap/>
            <w:vAlign w:val="bottom"/>
            <w:hideMark/>
          </w:tcPr>
          <w:p w14:paraId="22708605" w14:textId="77777777" w:rsidR="000F3E51" w:rsidRPr="000F3E51" w:rsidRDefault="000F3E51" w:rsidP="000F3E51">
            <w:pPr>
              <w:jc w:val="left"/>
              <w:rPr>
                <w:rFonts w:ascii="Times New Roman" w:hAnsi="Times New Roman"/>
                <w:sz w:val="20"/>
                <w:szCs w:val="20"/>
              </w:rPr>
            </w:pPr>
          </w:p>
        </w:tc>
        <w:tc>
          <w:tcPr>
            <w:tcW w:w="1320" w:type="dxa"/>
            <w:tcBorders>
              <w:top w:val="nil"/>
              <w:left w:val="nil"/>
              <w:bottom w:val="nil"/>
              <w:right w:val="nil"/>
            </w:tcBorders>
            <w:shd w:val="clear" w:color="auto" w:fill="auto"/>
            <w:noWrap/>
            <w:vAlign w:val="bottom"/>
            <w:hideMark/>
          </w:tcPr>
          <w:p w14:paraId="51D243C2" w14:textId="77777777" w:rsidR="000F3E51" w:rsidRPr="000F3E51" w:rsidRDefault="000F3E51" w:rsidP="000F3E51">
            <w:pPr>
              <w:jc w:val="left"/>
              <w:rPr>
                <w:rFonts w:ascii="Times New Roman" w:hAnsi="Times New Roman"/>
                <w:sz w:val="20"/>
                <w:szCs w:val="20"/>
              </w:rPr>
            </w:pPr>
          </w:p>
        </w:tc>
        <w:tc>
          <w:tcPr>
            <w:tcW w:w="1440" w:type="dxa"/>
            <w:tcBorders>
              <w:top w:val="nil"/>
              <w:left w:val="nil"/>
              <w:bottom w:val="nil"/>
              <w:right w:val="nil"/>
            </w:tcBorders>
            <w:shd w:val="clear" w:color="auto" w:fill="auto"/>
            <w:noWrap/>
            <w:vAlign w:val="bottom"/>
            <w:hideMark/>
          </w:tcPr>
          <w:p w14:paraId="0A7E506E" w14:textId="77777777" w:rsidR="000F3E51" w:rsidRPr="000F3E51" w:rsidRDefault="000F3E51" w:rsidP="000F3E51">
            <w:pPr>
              <w:jc w:val="left"/>
              <w:rPr>
                <w:rFonts w:ascii="Times New Roman" w:hAnsi="Times New Roman"/>
                <w:sz w:val="20"/>
                <w:szCs w:val="20"/>
              </w:rPr>
            </w:pPr>
          </w:p>
        </w:tc>
        <w:tc>
          <w:tcPr>
            <w:tcW w:w="1280" w:type="dxa"/>
            <w:tcBorders>
              <w:top w:val="nil"/>
              <w:left w:val="nil"/>
              <w:bottom w:val="nil"/>
              <w:right w:val="nil"/>
            </w:tcBorders>
            <w:shd w:val="clear" w:color="auto" w:fill="auto"/>
            <w:noWrap/>
            <w:vAlign w:val="bottom"/>
            <w:hideMark/>
          </w:tcPr>
          <w:p w14:paraId="2AE05578" w14:textId="77777777" w:rsidR="000F3E51" w:rsidRPr="000F3E51" w:rsidRDefault="000F3E51" w:rsidP="000F3E51">
            <w:pPr>
              <w:jc w:val="left"/>
              <w:rPr>
                <w:rFonts w:ascii="Times New Roman" w:hAnsi="Times New Roman"/>
                <w:sz w:val="20"/>
                <w:szCs w:val="20"/>
              </w:rPr>
            </w:pPr>
          </w:p>
        </w:tc>
      </w:tr>
    </w:tbl>
    <w:p w14:paraId="3829A7AB" w14:textId="77777777" w:rsidR="000F3E51" w:rsidRPr="00056F13" w:rsidRDefault="000F3E51" w:rsidP="00055F8E">
      <w:pPr>
        <w:autoSpaceDE w:val="0"/>
        <w:autoSpaceDN w:val="0"/>
        <w:adjustRightInd w:val="0"/>
        <w:spacing w:after="20"/>
        <w:ind w:firstLine="502"/>
        <w:rPr>
          <w:rFonts w:ascii="Times New Roman" w:hAnsi="Times New Roman"/>
          <w:i/>
          <w:iCs/>
          <w:sz w:val="24"/>
        </w:rPr>
      </w:pPr>
    </w:p>
    <w:p w14:paraId="3112147A" w14:textId="5E9F8941" w:rsidR="00055F8E" w:rsidRPr="00406631" w:rsidRDefault="00660C6E" w:rsidP="00406631">
      <w:pPr>
        <w:autoSpaceDE w:val="0"/>
        <w:autoSpaceDN w:val="0"/>
        <w:adjustRightInd w:val="0"/>
        <w:spacing w:after="20"/>
        <w:rPr>
          <w:rFonts w:ascii="Times New Roman" w:hAnsi="Times New Roman"/>
          <w:sz w:val="24"/>
        </w:rPr>
      </w:pPr>
      <w:r w:rsidRPr="00406631">
        <w:rPr>
          <w:rFonts w:ascii="Times New Roman" w:hAnsi="Times New Roman"/>
          <w:sz w:val="24"/>
        </w:rPr>
        <w:t xml:space="preserve">A munkaerő-piaci részvétel tekintetében nem csak a 60 éven felüli korosztály mondható problematikusnak, hanem az idősödő (50-60 év körüli), még aktív korú korosztályoké is. A munkaadók a munkavállalókat az életkor előrehaladtával egyre kevésbé alkalmazzák szívesen. A nyugdíjasok jövedelmi helyzetükre tekintettel szívesen létesítenének munkaviszonyt, végeznének jövedelem kiegészítő tevékenységet. Erre az esély csekély, kivéve, ha speciális tudással, gyakorlattal rendelkeznek, amelyet a munkaadó nem tud más személy foglalkoztatásával megoldani. A nyugdíjas foglalkoztatás értelmezését a nyugdíjkorhatár felemelése jelentősen megváltoztatja. Az időskorúak foglalkoztatásának egyéni, gazdasági és társadalmi hozadéka is van, ezért az ilyen jellegű törekvéseket érdemes támogatni, ugyanakkor Csemőn nem kimondottan jellemző a nyugdíjasok nagyarányú foglalkoztatása, egy-egy helyi munkáltató alkalmaz nyugdíjas munkavállalóka. A </w:t>
      </w:r>
      <w:r w:rsidR="00406631">
        <w:rPr>
          <w:rFonts w:ascii="Times New Roman" w:hAnsi="Times New Roman"/>
          <w:sz w:val="24"/>
        </w:rPr>
        <w:t>fenti</w:t>
      </w:r>
      <w:r w:rsidRPr="00406631">
        <w:rPr>
          <w:rFonts w:ascii="Times New Roman" w:hAnsi="Times New Roman"/>
          <w:sz w:val="24"/>
        </w:rPr>
        <w:t xml:space="preserve"> táblázat azt szemlélteti, hogy a különböző korcsoportok milyen arányban jelennek meg a nyilvántartott álláskeresők között. Látható, hogy az 50-60 év közötti korcsoportok mindegyikében 10% felett van a nyilvántartott álláskeresők arány, 61 felett pedig kiugróan magas 24,12%.</w:t>
      </w:r>
      <w:r w:rsidR="00EF5228" w:rsidRPr="00406631">
        <w:rPr>
          <w:rFonts w:ascii="Times New Roman" w:hAnsi="Times New Roman"/>
          <w:sz w:val="24"/>
        </w:rPr>
        <w:t xml:space="preserve"> </w:t>
      </w:r>
      <w:r w:rsidRPr="00406631">
        <w:rPr>
          <w:rFonts w:ascii="Times New Roman" w:hAnsi="Times New Roman"/>
          <w:sz w:val="24"/>
        </w:rPr>
        <w:t>Ez sajnos utalhat arra, hogy az idősebb korosztály tagjai jelentős elhelyezkedési nehézségekkel néznek szembe a munkaerőpiacon, ami összefüggésben állhat az idősebb munkavállalókat esetlegesen érintő hátrányos megkülönböztetéssel. Úgy tűnik, az idősebb korosztály foglalkoztatását még több központi és helyi intézkedéssel lenne szükséges támogatni a jövőben.</w:t>
      </w:r>
    </w:p>
    <w:p w14:paraId="1DA85F7E" w14:textId="77777777" w:rsidR="00C9320B" w:rsidRPr="00056F13" w:rsidRDefault="00C9320B" w:rsidP="00C76BE7">
      <w:pPr>
        <w:autoSpaceDE w:val="0"/>
        <w:autoSpaceDN w:val="0"/>
        <w:adjustRightInd w:val="0"/>
        <w:spacing w:after="20"/>
        <w:ind w:firstLine="142"/>
        <w:rPr>
          <w:rFonts w:ascii="Times New Roman" w:hAnsi="Times New Roman"/>
          <w:i/>
          <w:iCs/>
          <w:sz w:val="24"/>
        </w:rPr>
      </w:pPr>
    </w:p>
    <w:p w14:paraId="5F643013"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b)</w:t>
      </w:r>
      <w:r w:rsidR="0030613F" w:rsidRPr="00056F13">
        <w:rPr>
          <w:rFonts w:ascii="Times New Roman" w:hAnsi="Times New Roman"/>
          <w:sz w:val="24"/>
        </w:rPr>
        <w:t xml:space="preserve"> tevékeny időskor, </w:t>
      </w:r>
      <w:r w:rsidRPr="00056F13">
        <w:rPr>
          <w:rFonts w:ascii="Times New Roman" w:hAnsi="Times New Roman"/>
          <w:sz w:val="24"/>
        </w:rPr>
        <w:t>élethosszig tartó tanulás, idősek, nyugdíjasok foglalkoztatásának lehetőségei a közintézményekben, foglakoztatásukat támogat</w:t>
      </w:r>
      <w:r w:rsidR="0030613F" w:rsidRPr="00056F13">
        <w:rPr>
          <w:rFonts w:ascii="Times New Roman" w:hAnsi="Times New Roman"/>
          <w:sz w:val="24"/>
        </w:rPr>
        <w:t>ó egyéb programok a településen;</w:t>
      </w:r>
    </w:p>
    <w:p w14:paraId="7C61E972" w14:textId="77777777" w:rsidR="00AF4103" w:rsidRDefault="00AF4103" w:rsidP="00AF4103">
      <w:pPr>
        <w:autoSpaceDE w:val="0"/>
        <w:autoSpaceDN w:val="0"/>
        <w:adjustRightInd w:val="0"/>
        <w:spacing w:after="20"/>
        <w:rPr>
          <w:rFonts w:ascii="Times New Roman" w:hAnsi="Times New Roman"/>
          <w:sz w:val="24"/>
        </w:rPr>
      </w:pPr>
    </w:p>
    <w:p w14:paraId="219537CC" w14:textId="2D1AE8CE" w:rsidR="00C9320B" w:rsidRDefault="00AF4103" w:rsidP="00AF4103">
      <w:pPr>
        <w:autoSpaceDE w:val="0"/>
        <w:autoSpaceDN w:val="0"/>
        <w:adjustRightInd w:val="0"/>
        <w:spacing w:after="20"/>
        <w:rPr>
          <w:rFonts w:ascii="Times New Roman" w:hAnsi="Times New Roman"/>
          <w:sz w:val="24"/>
        </w:rPr>
      </w:pPr>
      <w:r w:rsidRPr="00AF4103">
        <w:rPr>
          <w:rFonts w:ascii="Times New Roman" w:hAnsi="Times New Roman"/>
          <w:sz w:val="24"/>
        </w:rPr>
        <w:t>Településünkön aktívan működik a Gyöngyvirág Nyugdíjas Klub. Rendszeresek a közös kirándulások, a különböző rendezvények. Helyi szinten elsősorban a közfoglalkoztatási programok nyújthatnak lehetőséget az idősek munkaerő-piaci aktivitására, egyéb, kifejezetten ezt a korosztályt célzó program nem szolgálja időseink foglalkoztatását.</w:t>
      </w:r>
    </w:p>
    <w:p w14:paraId="3215939A" w14:textId="77777777" w:rsidR="00AF4103" w:rsidRPr="00AF4103" w:rsidRDefault="00AF4103" w:rsidP="00AF4103">
      <w:pPr>
        <w:autoSpaceDE w:val="0"/>
        <w:autoSpaceDN w:val="0"/>
        <w:adjustRightInd w:val="0"/>
        <w:spacing w:after="20"/>
        <w:rPr>
          <w:rFonts w:ascii="Times New Roman" w:hAnsi="Times New Roman"/>
          <w:i/>
          <w:iCs/>
          <w:sz w:val="24"/>
        </w:rPr>
      </w:pPr>
    </w:p>
    <w:p w14:paraId="76D0D1EF" w14:textId="77777777" w:rsidR="003E06A9" w:rsidRDefault="006865E8" w:rsidP="003E06A9">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c)</w:t>
      </w:r>
      <w:r w:rsidRPr="00056F13">
        <w:rPr>
          <w:rFonts w:ascii="Times New Roman" w:hAnsi="Times New Roman"/>
          <w:sz w:val="24"/>
        </w:rPr>
        <w:t xml:space="preserve"> hátrányos megkülönböztetés a foglalkoztatás területén</w:t>
      </w:r>
      <w:r w:rsidR="0030613F" w:rsidRPr="00056F13">
        <w:rPr>
          <w:rFonts w:ascii="Times New Roman" w:hAnsi="Times New Roman"/>
          <w:sz w:val="24"/>
        </w:rPr>
        <w:t>.</w:t>
      </w:r>
    </w:p>
    <w:p w14:paraId="24F999EE" w14:textId="77777777" w:rsidR="003E06A9" w:rsidRDefault="003E06A9" w:rsidP="003E06A9">
      <w:pPr>
        <w:autoSpaceDE w:val="0"/>
        <w:autoSpaceDN w:val="0"/>
        <w:adjustRightInd w:val="0"/>
        <w:spacing w:after="20"/>
        <w:rPr>
          <w:rFonts w:ascii="Times New Roman" w:hAnsi="Times New Roman"/>
          <w:sz w:val="24"/>
        </w:rPr>
      </w:pPr>
    </w:p>
    <w:p w14:paraId="7B9F5554" w14:textId="4412B9D5" w:rsidR="00031783" w:rsidRPr="003E06A9" w:rsidRDefault="00093B1B" w:rsidP="003E06A9">
      <w:pPr>
        <w:autoSpaceDE w:val="0"/>
        <w:autoSpaceDN w:val="0"/>
        <w:adjustRightInd w:val="0"/>
        <w:spacing w:after="20"/>
        <w:rPr>
          <w:rFonts w:ascii="Times New Roman" w:hAnsi="Times New Roman"/>
          <w:sz w:val="24"/>
        </w:rPr>
      </w:pPr>
      <w:r w:rsidRPr="003E06A9">
        <w:rPr>
          <w:rFonts w:ascii="Times New Roman" w:hAnsi="Times New Roman"/>
          <w:sz w:val="24"/>
        </w:rPr>
        <w:t>A foglalkoztatás terén időseket ért hátrányos megkülönböztetés kapcsán konkrét esetről nincs tudomásunk, de mivel egy rendkívül kiszolgáltatott munkaerő-piaci csoportról beszélünk, így településünkön is lehetséges a velük szembeni diszkrimináció előfordulása. A nyugdíjazás előtt álló munkavállalók különösen nagy nehézségekkel szembesülnek a munkaerőpiacon, sok munkáltató nem szívesen alkalmazza őket, és a vállalati leépítéseknek is gyakori célpontjai. Ezen a helyzeten javíthat a hatályos Munka Törvénykönyvének azon rendelkezése, hogy a munkáltató a nyugdíjasnak nem minősülő munkavállaló határozatlan tartamú munkaviszonyát a munkavállalóra irányadó öregségi nyugdíjkorhatár betöltését megelőző öt éven belül csak a munkavállaló munkaviszonyt ellehetetlenítő magatartása, illetve súlyos kötelezettség-szegés okán történő felmondással szüntetheti meg. (Mt. 66. § (4) bekezdés) A fenti adatok alapján általánosságban elmondható, hogy a veszélyeztetett életkorú népesség kedvezőtlen munkaerő-piaci helyzete problémaként jelenik meg nálunk is.</w:t>
      </w:r>
    </w:p>
    <w:p w14:paraId="2A996271" w14:textId="77777777" w:rsidR="00031783" w:rsidRPr="00056F13" w:rsidRDefault="00031783" w:rsidP="00C76BE7">
      <w:pPr>
        <w:autoSpaceDE w:val="0"/>
        <w:autoSpaceDN w:val="0"/>
        <w:adjustRightInd w:val="0"/>
        <w:spacing w:after="20"/>
        <w:ind w:firstLine="142"/>
        <w:rPr>
          <w:rFonts w:ascii="Times New Roman" w:hAnsi="Times New Roman"/>
          <w:sz w:val="24"/>
        </w:rPr>
      </w:pPr>
    </w:p>
    <w:p w14:paraId="59624451" w14:textId="77777777" w:rsidR="006865E8" w:rsidRPr="00056F13"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6.3 A"/>
        </w:smartTagPr>
        <w:r w:rsidRPr="00056F13">
          <w:rPr>
            <w:rFonts w:ascii="Times New Roman" w:hAnsi="Times New Roman"/>
            <w:sz w:val="24"/>
          </w:rPr>
          <w:t>6.3 A</w:t>
        </w:r>
      </w:smartTag>
      <w:r w:rsidRPr="00056F13">
        <w:rPr>
          <w:rFonts w:ascii="Times New Roman" w:hAnsi="Times New Roman"/>
          <w:sz w:val="24"/>
        </w:rPr>
        <w:t xml:space="preserve"> közszolgáltatásokhoz, közösségi közlekedéshez, információhoz és a közösségi élet gyakorlásához való hozzáférés</w:t>
      </w:r>
    </w:p>
    <w:p w14:paraId="29E3CB44" w14:textId="77777777" w:rsidR="00971AEC" w:rsidRPr="00056F13" w:rsidRDefault="00971AEC" w:rsidP="0040713C">
      <w:pPr>
        <w:autoSpaceDE w:val="0"/>
        <w:autoSpaceDN w:val="0"/>
        <w:adjustRightInd w:val="0"/>
        <w:spacing w:after="20"/>
        <w:ind w:firstLine="142"/>
        <w:rPr>
          <w:rFonts w:ascii="Times New Roman" w:hAnsi="Times New Roman"/>
          <w:i/>
          <w:iCs/>
          <w:sz w:val="24"/>
        </w:rPr>
      </w:pPr>
    </w:p>
    <w:p w14:paraId="22F9C280" w14:textId="77777777" w:rsidR="006865E8" w:rsidRPr="00056F13" w:rsidRDefault="006865E8" w:rsidP="00B00F3F">
      <w:pPr>
        <w:numPr>
          <w:ilvl w:val="0"/>
          <w:numId w:val="18"/>
        </w:numPr>
        <w:autoSpaceDE w:val="0"/>
        <w:autoSpaceDN w:val="0"/>
        <w:adjustRightInd w:val="0"/>
        <w:spacing w:after="20"/>
        <w:rPr>
          <w:rFonts w:ascii="Times New Roman" w:hAnsi="Times New Roman"/>
          <w:sz w:val="24"/>
        </w:rPr>
      </w:pPr>
      <w:r w:rsidRPr="00056F13">
        <w:rPr>
          <w:rFonts w:ascii="Times New Roman" w:hAnsi="Times New Roman"/>
          <w:sz w:val="24"/>
        </w:rPr>
        <w:t>az idősek egészségügyi és szociális szolgáltatásokhoz való hozzáférése</w:t>
      </w:r>
      <w:r w:rsidR="0030613F" w:rsidRPr="00056F13">
        <w:rPr>
          <w:rFonts w:ascii="Times New Roman" w:hAnsi="Times New Roman"/>
          <w:sz w:val="24"/>
        </w:rPr>
        <w:t>;</w:t>
      </w:r>
    </w:p>
    <w:p w14:paraId="4C8BA1B8" w14:textId="77777777" w:rsidR="003E06A9" w:rsidRDefault="003E06A9" w:rsidP="003E06A9">
      <w:pPr>
        <w:autoSpaceDE w:val="0"/>
        <w:autoSpaceDN w:val="0"/>
        <w:adjustRightInd w:val="0"/>
        <w:spacing w:after="20"/>
      </w:pPr>
    </w:p>
    <w:p w14:paraId="0E5A215C" w14:textId="32707E5B" w:rsidR="00012C3A" w:rsidRPr="003E06A9" w:rsidRDefault="00012C3A" w:rsidP="003E06A9">
      <w:pPr>
        <w:autoSpaceDE w:val="0"/>
        <w:autoSpaceDN w:val="0"/>
        <w:adjustRightInd w:val="0"/>
        <w:spacing w:after="20"/>
        <w:rPr>
          <w:rFonts w:ascii="Times New Roman" w:hAnsi="Times New Roman"/>
          <w:sz w:val="24"/>
        </w:rPr>
      </w:pPr>
      <w:r w:rsidRPr="003E06A9">
        <w:rPr>
          <w:rFonts w:ascii="Times New Roman" w:hAnsi="Times New Roman"/>
          <w:sz w:val="24"/>
        </w:rPr>
        <w:t>Az idős embereknek az életkor előrehaladásából természetszerűleg fakadó egészségi problémái különösen indokolják, hogy számukra kiemelten biztosított legyen az egészségügyi, ápológondozó ellátásokhoz való hozzáférés. Az idős népesség növekedése az egészségügyi és szociális szolgáltatási rendszerre is nagy terhet fog jelenteni. Az idősek szolgáltatásokhoz való hozzáférését, különösen a segédeszközökkel közlekedőkét, nagymértékben befolyásolja az épített környezet akadálymentessége.</w:t>
      </w:r>
    </w:p>
    <w:p w14:paraId="03BD9169" w14:textId="4249753E" w:rsidR="00012C3A" w:rsidRPr="003E06A9" w:rsidRDefault="00012C3A" w:rsidP="00012C3A">
      <w:pPr>
        <w:autoSpaceDE w:val="0"/>
        <w:autoSpaceDN w:val="0"/>
        <w:adjustRightInd w:val="0"/>
        <w:rPr>
          <w:rFonts w:ascii="Times New Roman" w:hAnsi="Times New Roman"/>
          <w:color w:val="000000" w:themeColor="text1"/>
          <w:sz w:val="24"/>
        </w:rPr>
      </w:pPr>
      <w:r w:rsidRPr="003E06A9">
        <w:rPr>
          <w:rFonts w:ascii="Times New Roman" w:hAnsi="Times New Roman"/>
          <w:color w:val="000000" w:themeColor="text1"/>
          <w:sz w:val="24"/>
        </w:rPr>
        <w:t>Csemő Község Önkormányzata az étkeztetés, a házi segítségnyújtás és a jelzőrendszeres házi segítségnyújtás alapszolgáltatási feladatokat az Szt.-ben meghatározott tartalommal, a Ceglédi Többcélú Kistérségi Társulás fenntartásában működő Ceglédi Kistérségi Szociális Szolgáltató és Gyermekjóléti Központ útján látja el.</w:t>
      </w:r>
    </w:p>
    <w:p w14:paraId="039B9C08" w14:textId="77777777" w:rsidR="00012C3A" w:rsidRPr="00056F13" w:rsidRDefault="00012C3A" w:rsidP="002A1074">
      <w:pPr>
        <w:autoSpaceDE w:val="0"/>
        <w:autoSpaceDN w:val="0"/>
        <w:adjustRightInd w:val="0"/>
        <w:spacing w:after="20"/>
        <w:ind w:firstLine="502"/>
        <w:rPr>
          <w:rFonts w:ascii="Times New Roman" w:hAnsi="Times New Roman"/>
          <w:i/>
          <w:sz w:val="24"/>
        </w:rPr>
      </w:pPr>
    </w:p>
    <w:tbl>
      <w:tblPr>
        <w:tblW w:w="9600" w:type="dxa"/>
        <w:tblCellMar>
          <w:left w:w="70" w:type="dxa"/>
          <w:right w:w="70" w:type="dxa"/>
        </w:tblCellMar>
        <w:tblLook w:val="04A0" w:firstRow="1" w:lastRow="0" w:firstColumn="1" w:lastColumn="0" w:noHBand="0" w:noVBand="1"/>
      </w:tblPr>
      <w:tblGrid>
        <w:gridCol w:w="2048"/>
        <w:gridCol w:w="1798"/>
        <w:gridCol w:w="1505"/>
        <w:gridCol w:w="2189"/>
        <w:gridCol w:w="2060"/>
      </w:tblGrid>
      <w:tr w:rsidR="00164DEA" w:rsidRPr="00164DEA" w14:paraId="72133745" w14:textId="77777777" w:rsidTr="0074215E">
        <w:trPr>
          <w:trHeight w:val="720"/>
        </w:trPr>
        <w:tc>
          <w:tcPr>
            <w:tcW w:w="96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B4430DC" w14:textId="77777777" w:rsidR="00164DEA" w:rsidRPr="00164DEA" w:rsidRDefault="00164DEA" w:rsidP="00164DEA">
            <w:pPr>
              <w:jc w:val="center"/>
              <w:rPr>
                <w:rFonts w:cs="Calibri"/>
                <w:b/>
                <w:bCs/>
                <w:szCs w:val="22"/>
              </w:rPr>
            </w:pPr>
            <w:r w:rsidRPr="00164DEA">
              <w:rPr>
                <w:rFonts w:cs="Calibri"/>
                <w:b/>
                <w:bCs/>
                <w:szCs w:val="22"/>
              </w:rPr>
              <w:t>6.3.1. számú táblázat - 65 évnél idősebb népesség és nappali ellátásban részesülő időskorúak száma</w:t>
            </w:r>
          </w:p>
        </w:tc>
      </w:tr>
      <w:tr w:rsidR="00164DEA" w:rsidRPr="00164DEA" w14:paraId="415A7D67" w14:textId="77777777" w:rsidTr="00164DEA">
        <w:trPr>
          <w:trHeight w:val="1380"/>
        </w:trPr>
        <w:tc>
          <w:tcPr>
            <w:tcW w:w="2048" w:type="dxa"/>
            <w:vMerge w:val="restart"/>
            <w:tcBorders>
              <w:top w:val="nil"/>
              <w:left w:val="single" w:sz="4" w:space="0" w:color="auto"/>
              <w:bottom w:val="single" w:sz="4" w:space="0" w:color="000000"/>
              <w:right w:val="single" w:sz="4" w:space="0" w:color="auto"/>
            </w:tcBorders>
            <w:shd w:val="clear" w:color="000000" w:fill="E2EFDA"/>
            <w:noWrap/>
            <w:vAlign w:val="center"/>
            <w:hideMark/>
          </w:tcPr>
          <w:p w14:paraId="663C399E" w14:textId="77777777" w:rsidR="00164DEA" w:rsidRPr="00164DEA" w:rsidRDefault="00164DEA" w:rsidP="00164DEA">
            <w:pPr>
              <w:jc w:val="center"/>
              <w:rPr>
                <w:rFonts w:cs="Calibri"/>
                <w:b/>
                <w:bCs/>
                <w:szCs w:val="22"/>
              </w:rPr>
            </w:pPr>
            <w:r w:rsidRPr="00164DEA">
              <w:rPr>
                <w:rFonts w:cs="Calibri"/>
                <w:b/>
                <w:bCs/>
                <w:szCs w:val="22"/>
              </w:rPr>
              <w:t>Év</w:t>
            </w:r>
          </w:p>
        </w:tc>
        <w:tc>
          <w:tcPr>
            <w:tcW w:w="1798" w:type="dxa"/>
            <w:tcBorders>
              <w:top w:val="nil"/>
              <w:left w:val="nil"/>
              <w:bottom w:val="single" w:sz="4" w:space="0" w:color="auto"/>
              <w:right w:val="single" w:sz="4" w:space="0" w:color="auto"/>
            </w:tcBorders>
            <w:shd w:val="clear" w:color="000000" w:fill="E2EFDA"/>
            <w:vAlign w:val="center"/>
            <w:hideMark/>
          </w:tcPr>
          <w:p w14:paraId="2F7B3D70" w14:textId="77777777" w:rsidR="00164DEA" w:rsidRPr="00164DEA" w:rsidRDefault="00164DEA" w:rsidP="00164DEA">
            <w:pPr>
              <w:jc w:val="center"/>
              <w:rPr>
                <w:rFonts w:cs="Calibri"/>
                <w:b/>
                <w:bCs/>
                <w:szCs w:val="22"/>
              </w:rPr>
            </w:pPr>
            <w:r w:rsidRPr="00164DEA">
              <w:rPr>
                <w:rFonts w:cs="Calibri"/>
                <w:b/>
                <w:bCs/>
                <w:szCs w:val="22"/>
              </w:rPr>
              <w:t>65 év feletti lakosság száma</w:t>
            </w:r>
            <w:r w:rsidRPr="00164DEA">
              <w:rPr>
                <w:rFonts w:cs="Calibri"/>
                <w:b/>
                <w:bCs/>
                <w:szCs w:val="22"/>
              </w:rPr>
              <w:br/>
            </w:r>
            <w:r w:rsidRPr="00164DEA">
              <w:rPr>
                <w:rFonts w:cs="Calibri"/>
                <w:szCs w:val="22"/>
              </w:rPr>
              <w:t xml:space="preserve">(férfiak TS 026, </w:t>
            </w:r>
            <w:r w:rsidRPr="00164DEA">
              <w:rPr>
                <w:rFonts w:cs="Calibri"/>
                <w:szCs w:val="22"/>
              </w:rPr>
              <w:br/>
              <w:t>nők TS 028)</w:t>
            </w:r>
          </w:p>
        </w:tc>
        <w:tc>
          <w:tcPr>
            <w:tcW w:w="1505" w:type="dxa"/>
            <w:tcBorders>
              <w:top w:val="nil"/>
              <w:left w:val="nil"/>
              <w:bottom w:val="single" w:sz="4" w:space="0" w:color="auto"/>
              <w:right w:val="nil"/>
            </w:tcBorders>
            <w:shd w:val="clear" w:color="000000" w:fill="E2EFDA"/>
            <w:vAlign w:val="center"/>
            <w:hideMark/>
          </w:tcPr>
          <w:p w14:paraId="25F0BFC4" w14:textId="77777777" w:rsidR="00164DEA" w:rsidRPr="00164DEA" w:rsidRDefault="00164DEA" w:rsidP="00164DEA">
            <w:pPr>
              <w:jc w:val="center"/>
              <w:rPr>
                <w:rFonts w:cs="Calibri"/>
                <w:b/>
                <w:bCs/>
                <w:szCs w:val="22"/>
              </w:rPr>
            </w:pPr>
            <w:r w:rsidRPr="00164DEA">
              <w:rPr>
                <w:rFonts w:cs="Calibri"/>
                <w:b/>
                <w:bCs/>
                <w:szCs w:val="22"/>
              </w:rPr>
              <w:t xml:space="preserve">Nappali ellátásban részesülő </w:t>
            </w:r>
            <w:r w:rsidRPr="00164DEA">
              <w:rPr>
                <w:rFonts w:cs="Calibri"/>
                <w:b/>
                <w:bCs/>
                <w:szCs w:val="22"/>
              </w:rPr>
              <w:br/>
              <w:t xml:space="preserve">időskorúak száma </w:t>
            </w:r>
            <w:r w:rsidRPr="00164DEA">
              <w:rPr>
                <w:rFonts w:cs="Calibri"/>
                <w:szCs w:val="22"/>
              </w:rPr>
              <w:t>(TS 129)</w:t>
            </w:r>
          </w:p>
        </w:tc>
        <w:tc>
          <w:tcPr>
            <w:tcW w:w="2189" w:type="dxa"/>
            <w:tcBorders>
              <w:top w:val="nil"/>
              <w:left w:val="single" w:sz="4" w:space="0" w:color="auto"/>
              <w:bottom w:val="single" w:sz="4" w:space="0" w:color="auto"/>
              <w:right w:val="single" w:sz="4" w:space="0" w:color="auto"/>
            </w:tcBorders>
            <w:shd w:val="clear" w:color="000000" w:fill="E2EFDA"/>
            <w:vAlign w:val="center"/>
            <w:hideMark/>
          </w:tcPr>
          <w:p w14:paraId="1FF98005" w14:textId="77777777" w:rsidR="00164DEA" w:rsidRPr="00164DEA" w:rsidRDefault="00164DEA" w:rsidP="00164DEA">
            <w:pPr>
              <w:jc w:val="center"/>
              <w:rPr>
                <w:rFonts w:cs="Calibri"/>
                <w:b/>
                <w:bCs/>
                <w:szCs w:val="22"/>
              </w:rPr>
            </w:pPr>
            <w:r w:rsidRPr="00164DEA">
              <w:rPr>
                <w:rFonts w:cs="Calibri"/>
                <w:b/>
                <w:bCs/>
                <w:szCs w:val="22"/>
              </w:rPr>
              <w:t xml:space="preserve">Házi segítségnyújtásban </w:t>
            </w:r>
            <w:r w:rsidRPr="00164DEA">
              <w:rPr>
                <w:rFonts w:cs="Calibri"/>
                <w:b/>
                <w:bCs/>
                <w:szCs w:val="22"/>
              </w:rPr>
              <w:br/>
              <w:t>részesülők száma</w:t>
            </w:r>
            <w:r w:rsidRPr="00164DEA">
              <w:rPr>
                <w:rFonts w:cs="Calibri"/>
                <w:b/>
                <w:bCs/>
                <w:szCs w:val="22"/>
              </w:rPr>
              <w:br/>
            </w:r>
            <w:r w:rsidRPr="00164DEA">
              <w:rPr>
                <w:rFonts w:cs="Calibri"/>
                <w:szCs w:val="22"/>
              </w:rPr>
              <w:t>(TS 130)</w:t>
            </w:r>
          </w:p>
        </w:tc>
        <w:tc>
          <w:tcPr>
            <w:tcW w:w="2060" w:type="dxa"/>
            <w:tcBorders>
              <w:top w:val="nil"/>
              <w:left w:val="nil"/>
              <w:bottom w:val="single" w:sz="4" w:space="0" w:color="auto"/>
              <w:right w:val="single" w:sz="4" w:space="0" w:color="auto"/>
            </w:tcBorders>
            <w:shd w:val="clear" w:color="000000" w:fill="E2EFDA"/>
            <w:vAlign w:val="center"/>
            <w:hideMark/>
          </w:tcPr>
          <w:p w14:paraId="41B11409" w14:textId="77777777" w:rsidR="00164DEA" w:rsidRPr="00164DEA" w:rsidRDefault="00164DEA" w:rsidP="00164DEA">
            <w:pPr>
              <w:jc w:val="center"/>
              <w:rPr>
                <w:rFonts w:cs="Calibri"/>
                <w:b/>
                <w:bCs/>
                <w:color w:val="000000"/>
                <w:szCs w:val="22"/>
              </w:rPr>
            </w:pPr>
            <w:r w:rsidRPr="00164DEA">
              <w:rPr>
                <w:rFonts w:cs="Calibri"/>
                <w:b/>
                <w:bCs/>
                <w:color w:val="000000"/>
                <w:szCs w:val="22"/>
              </w:rPr>
              <w:t xml:space="preserve">Szociális étkeztetésben </w:t>
            </w:r>
            <w:r w:rsidRPr="00164DEA">
              <w:rPr>
                <w:rFonts w:cs="Calibri"/>
                <w:b/>
                <w:bCs/>
                <w:color w:val="000000"/>
                <w:szCs w:val="22"/>
              </w:rPr>
              <w:br/>
              <w:t xml:space="preserve">részesülők száma </w:t>
            </w:r>
            <w:r w:rsidRPr="00164DEA">
              <w:rPr>
                <w:rFonts w:cs="Calibri"/>
                <w:b/>
                <w:bCs/>
                <w:color w:val="000000"/>
                <w:szCs w:val="22"/>
              </w:rPr>
              <w:br/>
            </w:r>
            <w:r w:rsidRPr="00164DEA">
              <w:rPr>
                <w:rFonts w:cs="Calibri"/>
                <w:color w:val="000000"/>
                <w:szCs w:val="22"/>
              </w:rPr>
              <w:t>(TS 131)</w:t>
            </w:r>
          </w:p>
        </w:tc>
      </w:tr>
      <w:tr w:rsidR="00164DEA" w:rsidRPr="00164DEA" w14:paraId="22CA76F5" w14:textId="77777777" w:rsidTr="00164DEA">
        <w:trPr>
          <w:trHeight w:val="330"/>
        </w:trPr>
        <w:tc>
          <w:tcPr>
            <w:tcW w:w="2048" w:type="dxa"/>
            <w:vMerge/>
            <w:tcBorders>
              <w:top w:val="nil"/>
              <w:left w:val="single" w:sz="4" w:space="0" w:color="auto"/>
              <w:bottom w:val="single" w:sz="4" w:space="0" w:color="000000"/>
              <w:right w:val="single" w:sz="4" w:space="0" w:color="auto"/>
            </w:tcBorders>
            <w:vAlign w:val="center"/>
            <w:hideMark/>
          </w:tcPr>
          <w:p w14:paraId="4789B3FB" w14:textId="77777777" w:rsidR="00164DEA" w:rsidRPr="00164DEA" w:rsidRDefault="00164DEA" w:rsidP="00164DEA">
            <w:pPr>
              <w:jc w:val="left"/>
              <w:rPr>
                <w:rFonts w:cs="Calibri"/>
                <w:b/>
                <w:bCs/>
                <w:szCs w:val="22"/>
              </w:rPr>
            </w:pPr>
          </w:p>
        </w:tc>
        <w:tc>
          <w:tcPr>
            <w:tcW w:w="1798" w:type="dxa"/>
            <w:tcBorders>
              <w:top w:val="nil"/>
              <w:left w:val="nil"/>
              <w:bottom w:val="single" w:sz="4" w:space="0" w:color="auto"/>
              <w:right w:val="single" w:sz="4" w:space="0" w:color="auto"/>
            </w:tcBorders>
            <w:shd w:val="clear" w:color="000000" w:fill="E2EFDA"/>
            <w:noWrap/>
            <w:vAlign w:val="center"/>
            <w:hideMark/>
          </w:tcPr>
          <w:p w14:paraId="08CA7CAD" w14:textId="77777777" w:rsidR="00164DEA" w:rsidRPr="00164DEA" w:rsidRDefault="00164DEA" w:rsidP="00164DEA">
            <w:pPr>
              <w:jc w:val="center"/>
              <w:rPr>
                <w:rFonts w:cs="Calibri"/>
                <w:b/>
                <w:bCs/>
                <w:szCs w:val="22"/>
              </w:rPr>
            </w:pPr>
            <w:r w:rsidRPr="00164DEA">
              <w:rPr>
                <w:rFonts w:cs="Calibri"/>
                <w:b/>
                <w:bCs/>
                <w:szCs w:val="22"/>
              </w:rPr>
              <w:t>Fő</w:t>
            </w:r>
          </w:p>
        </w:tc>
        <w:tc>
          <w:tcPr>
            <w:tcW w:w="1505" w:type="dxa"/>
            <w:tcBorders>
              <w:top w:val="nil"/>
              <w:left w:val="nil"/>
              <w:bottom w:val="single" w:sz="4" w:space="0" w:color="auto"/>
              <w:right w:val="nil"/>
            </w:tcBorders>
            <w:shd w:val="clear" w:color="000000" w:fill="E2EFDA"/>
            <w:noWrap/>
            <w:vAlign w:val="center"/>
            <w:hideMark/>
          </w:tcPr>
          <w:p w14:paraId="5B1DC02E" w14:textId="77777777" w:rsidR="00164DEA" w:rsidRPr="00164DEA" w:rsidRDefault="00164DEA" w:rsidP="00164DEA">
            <w:pPr>
              <w:jc w:val="center"/>
              <w:rPr>
                <w:rFonts w:cs="Calibri"/>
                <w:b/>
                <w:bCs/>
                <w:szCs w:val="22"/>
              </w:rPr>
            </w:pPr>
            <w:r w:rsidRPr="00164DEA">
              <w:rPr>
                <w:rFonts w:cs="Calibri"/>
                <w:b/>
                <w:bCs/>
                <w:szCs w:val="22"/>
              </w:rPr>
              <w:t>Fő</w:t>
            </w:r>
          </w:p>
        </w:tc>
        <w:tc>
          <w:tcPr>
            <w:tcW w:w="2189" w:type="dxa"/>
            <w:tcBorders>
              <w:top w:val="nil"/>
              <w:left w:val="single" w:sz="4" w:space="0" w:color="auto"/>
              <w:bottom w:val="single" w:sz="4" w:space="0" w:color="auto"/>
              <w:right w:val="single" w:sz="4" w:space="0" w:color="auto"/>
            </w:tcBorders>
            <w:shd w:val="clear" w:color="000000" w:fill="E2EFDA"/>
            <w:noWrap/>
            <w:vAlign w:val="center"/>
            <w:hideMark/>
          </w:tcPr>
          <w:p w14:paraId="1F627B8E" w14:textId="77777777" w:rsidR="00164DEA" w:rsidRPr="00164DEA" w:rsidRDefault="00164DEA" w:rsidP="00164DEA">
            <w:pPr>
              <w:jc w:val="center"/>
              <w:rPr>
                <w:rFonts w:cs="Calibri"/>
                <w:b/>
                <w:bCs/>
                <w:szCs w:val="22"/>
              </w:rPr>
            </w:pPr>
            <w:r w:rsidRPr="00164DEA">
              <w:rPr>
                <w:rFonts w:cs="Calibri"/>
                <w:b/>
                <w:bCs/>
                <w:szCs w:val="22"/>
              </w:rPr>
              <w:t>fő</w:t>
            </w:r>
          </w:p>
        </w:tc>
        <w:tc>
          <w:tcPr>
            <w:tcW w:w="2060" w:type="dxa"/>
            <w:tcBorders>
              <w:top w:val="nil"/>
              <w:left w:val="nil"/>
              <w:bottom w:val="single" w:sz="4" w:space="0" w:color="auto"/>
              <w:right w:val="single" w:sz="4" w:space="0" w:color="auto"/>
            </w:tcBorders>
            <w:shd w:val="clear" w:color="000000" w:fill="E2EFDA"/>
            <w:noWrap/>
            <w:vAlign w:val="center"/>
            <w:hideMark/>
          </w:tcPr>
          <w:p w14:paraId="202ABE12" w14:textId="77777777" w:rsidR="00164DEA" w:rsidRPr="00164DEA" w:rsidRDefault="00164DEA" w:rsidP="00164DEA">
            <w:pPr>
              <w:jc w:val="center"/>
              <w:rPr>
                <w:rFonts w:cs="Calibri"/>
                <w:b/>
                <w:bCs/>
                <w:szCs w:val="22"/>
              </w:rPr>
            </w:pPr>
            <w:r w:rsidRPr="00164DEA">
              <w:rPr>
                <w:rFonts w:cs="Calibri"/>
                <w:b/>
                <w:bCs/>
                <w:szCs w:val="22"/>
              </w:rPr>
              <w:t>fő</w:t>
            </w:r>
          </w:p>
        </w:tc>
      </w:tr>
      <w:tr w:rsidR="00164DEA" w:rsidRPr="00164DEA" w14:paraId="09446B31" w14:textId="77777777" w:rsidTr="00164DEA">
        <w:trPr>
          <w:trHeight w:val="300"/>
        </w:trPr>
        <w:tc>
          <w:tcPr>
            <w:tcW w:w="2048" w:type="dxa"/>
            <w:tcBorders>
              <w:top w:val="nil"/>
              <w:left w:val="single" w:sz="4" w:space="0" w:color="auto"/>
              <w:bottom w:val="single" w:sz="4" w:space="0" w:color="auto"/>
              <w:right w:val="single" w:sz="4" w:space="0" w:color="auto"/>
            </w:tcBorders>
            <w:shd w:val="clear" w:color="auto" w:fill="auto"/>
            <w:vAlign w:val="center"/>
            <w:hideMark/>
          </w:tcPr>
          <w:p w14:paraId="4C42543E" w14:textId="77777777" w:rsidR="00164DEA" w:rsidRPr="00164DEA" w:rsidRDefault="00164DEA" w:rsidP="00164DEA">
            <w:pPr>
              <w:jc w:val="center"/>
              <w:rPr>
                <w:rFonts w:cs="Calibri"/>
                <w:szCs w:val="22"/>
              </w:rPr>
            </w:pPr>
            <w:r w:rsidRPr="00164DEA">
              <w:rPr>
                <w:rFonts w:cs="Calibri"/>
                <w:szCs w:val="22"/>
              </w:rPr>
              <w:t>2017</w:t>
            </w:r>
          </w:p>
        </w:tc>
        <w:tc>
          <w:tcPr>
            <w:tcW w:w="1798" w:type="dxa"/>
            <w:tcBorders>
              <w:top w:val="nil"/>
              <w:left w:val="nil"/>
              <w:bottom w:val="single" w:sz="4" w:space="0" w:color="auto"/>
              <w:right w:val="single" w:sz="4" w:space="0" w:color="auto"/>
            </w:tcBorders>
            <w:shd w:val="clear" w:color="000000" w:fill="FCE4D6"/>
            <w:noWrap/>
            <w:vAlign w:val="center"/>
            <w:hideMark/>
          </w:tcPr>
          <w:p w14:paraId="27A6B40E" w14:textId="77777777" w:rsidR="00164DEA" w:rsidRPr="00164DEA" w:rsidRDefault="00164DEA" w:rsidP="00164DEA">
            <w:pPr>
              <w:jc w:val="center"/>
              <w:rPr>
                <w:rFonts w:cs="Calibri"/>
                <w:sz w:val="20"/>
                <w:szCs w:val="20"/>
              </w:rPr>
            </w:pPr>
            <w:r w:rsidRPr="00164DEA">
              <w:rPr>
                <w:rFonts w:cs="Calibri"/>
                <w:sz w:val="20"/>
                <w:szCs w:val="20"/>
              </w:rPr>
              <w:t>561</w:t>
            </w:r>
          </w:p>
        </w:tc>
        <w:tc>
          <w:tcPr>
            <w:tcW w:w="1505" w:type="dxa"/>
            <w:tcBorders>
              <w:top w:val="nil"/>
              <w:left w:val="nil"/>
              <w:bottom w:val="single" w:sz="4" w:space="0" w:color="auto"/>
              <w:right w:val="single" w:sz="4" w:space="0" w:color="auto"/>
            </w:tcBorders>
            <w:shd w:val="clear" w:color="auto" w:fill="auto"/>
            <w:vAlign w:val="center"/>
            <w:hideMark/>
          </w:tcPr>
          <w:p w14:paraId="41563548" w14:textId="77777777" w:rsidR="00164DEA" w:rsidRPr="00164DEA" w:rsidRDefault="00164DEA" w:rsidP="00164DEA">
            <w:pPr>
              <w:jc w:val="center"/>
              <w:rPr>
                <w:rFonts w:cs="Calibri"/>
                <w:sz w:val="20"/>
                <w:szCs w:val="20"/>
              </w:rPr>
            </w:pPr>
            <w:r w:rsidRPr="00164DEA">
              <w:rPr>
                <w:rFonts w:cs="Calibri"/>
                <w:sz w:val="20"/>
                <w:szCs w:val="20"/>
              </w:rPr>
              <w:t>0</w:t>
            </w:r>
          </w:p>
        </w:tc>
        <w:tc>
          <w:tcPr>
            <w:tcW w:w="2189" w:type="dxa"/>
            <w:tcBorders>
              <w:top w:val="nil"/>
              <w:left w:val="nil"/>
              <w:bottom w:val="single" w:sz="4" w:space="0" w:color="auto"/>
              <w:right w:val="single" w:sz="4" w:space="0" w:color="auto"/>
            </w:tcBorders>
            <w:shd w:val="clear" w:color="auto" w:fill="auto"/>
            <w:vAlign w:val="center"/>
            <w:hideMark/>
          </w:tcPr>
          <w:p w14:paraId="2346EDD7" w14:textId="77777777" w:rsidR="00164DEA" w:rsidRPr="00164DEA" w:rsidRDefault="00164DEA" w:rsidP="00164DEA">
            <w:pPr>
              <w:jc w:val="center"/>
              <w:rPr>
                <w:rFonts w:cs="Calibri"/>
                <w:sz w:val="20"/>
                <w:szCs w:val="20"/>
              </w:rPr>
            </w:pPr>
            <w:r w:rsidRPr="00164DEA">
              <w:rPr>
                <w:rFonts w:cs="Calibri"/>
                <w:sz w:val="20"/>
                <w:szCs w:val="20"/>
              </w:rPr>
              <w:t>10</w:t>
            </w:r>
          </w:p>
        </w:tc>
        <w:tc>
          <w:tcPr>
            <w:tcW w:w="2060" w:type="dxa"/>
            <w:tcBorders>
              <w:top w:val="nil"/>
              <w:left w:val="nil"/>
              <w:bottom w:val="single" w:sz="4" w:space="0" w:color="auto"/>
              <w:right w:val="single" w:sz="4" w:space="0" w:color="auto"/>
            </w:tcBorders>
            <w:shd w:val="clear" w:color="auto" w:fill="auto"/>
            <w:vAlign w:val="center"/>
            <w:hideMark/>
          </w:tcPr>
          <w:p w14:paraId="731F0D0C" w14:textId="77777777" w:rsidR="00164DEA" w:rsidRPr="00164DEA" w:rsidRDefault="00164DEA" w:rsidP="00164DEA">
            <w:pPr>
              <w:jc w:val="center"/>
              <w:rPr>
                <w:rFonts w:cs="Calibri"/>
                <w:sz w:val="20"/>
                <w:szCs w:val="20"/>
              </w:rPr>
            </w:pPr>
            <w:r w:rsidRPr="00164DEA">
              <w:rPr>
                <w:rFonts w:cs="Calibri"/>
                <w:sz w:val="20"/>
                <w:szCs w:val="20"/>
              </w:rPr>
              <w:t>1</w:t>
            </w:r>
          </w:p>
        </w:tc>
      </w:tr>
      <w:tr w:rsidR="00164DEA" w:rsidRPr="00164DEA" w14:paraId="6FB71FD8" w14:textId="77777777" w:rsidTr="00164DEA">
        <w:trPr>
          <w:trHeight w:val="300"/>
        </w:trPr>
        <w:tc>
          <w:tcPr>
            <w:tcW w:w="2048" w:type="dxa"/>
            <w:tcBorders>
              <w:top w:val="nil"/>
              <w:left w:val="single" w:sz="4" w:space="0" w:color="auto"/>
              <w:bottom w:val="single" w:sz="4" w:space="0" w:color="auto"/>
              <w:right w:val="single" w:sz="4" w:space="0" w:color="auto"/>
            </w:tcBorders>
            <w:shd w:val="clear" w:color="auto" w:fill="auto"/>
            <w:vAlign w:val="center"/>
            <w:hideMark/>
          </w:tcPr>
          <w:p w14:paraId="20D0E496" w14:textId="77777777" w:rsidR="00164DEA" w:rsidRPr="00164DEA" w:rsidRDefault="00164DEA" w:rsidP="00164DEA">
            <w:pPr>
              <w:jc w:val="center"/>
              <w:rPr>
                <w:rFonts w:cs="Calibri"/>
                <w:szCs w:val="22"/>
              </w:rPr>
            </w:pPr>
            <w:r w:rsidRPr="00164DEA">
              <w:rPr>
                <w:rFonts w:cs="Calibri"/>
                <w:szCs w:val="22"/>
              </w:rPr>
              <w:t>2018</w:t>
            </w:r>
          </w:p>
        </w:tc>
        <w:tc>
          <w:tcPr>
            <w:tcW w:w="1798" w:type="dxa"/>
            <w:tcBorders>
              <w:top w:val="nil"/>
              <w:left w:val="nil"/>
              <w:bottom w:val="single" w:sz="4" w:space="0" w:color="auto"/>
              <w:right w:val="single" w:sz="4" w:space="0" w:color="auto"/>
            </w:tcBorders>
            <w:shd w:val="clear" w:color="000000" w:fill="FCE4D6"/>
            <w:noWrap/>
            <w:vAlign w:val="center"/>
            <w:hideMark/>
          </w:tcPr>
          <w:p w14:paraId="08DE014C" w14:textId="77777777" w:rsidR="00164DEA" w:rsidRPr="00164DEA" w:rsidRDefault="00164DEA" w:rsidP="00164DEA">
            <w:pPr>
              <w:jc w:val="center"/>
              <w:rPr>
                <w:rFonts w:cs="Calibri"/>
                <w:sz w:val="20"/>
                <w:szCs w:val="20"/>
              </w:rPr>
            </w:pPr>
            <w:r w:rsidRPr="00164DEA">
              <w:rPr>
                <w:rFonts w:cs="Calibri"/>
                <w:sz w:val="20"/>
                <w:szCs w:val="20"/>
              </w:rPr>
              <w:t>575</w:t>
            </w:r>
          </w:p>
        </w:tc>
        <w:tc>
          <w:tcPr>
            <w:tcW w:w="1505" w:type="dxa"/>
            <w:tcBorders>
              <w:top w:val="nil"/>
              <w:left w:val="nil"/>
              <w:bottom w:val="single" w:sz="4" w:space="0" w:color="auto"/>
              <w:right w:val="single" w:sz="4" w:space="0" w:color="auto"/>
            </w:tcBorders>
            <w:shd w:val="clear" w:color="auto" w:fill="auto"/>
            <w:vAlign w:val="center"/>
            <w:hideMark/>
          </w:tcPr>
          <w:p w14:paraId="47E479EE" w14:textId="77777777" w:rsidR="00164DEA" w:rsidRPr="00164DEA" w:rsidRDefault="00164DEA" w:rsidP="00164DEA">
            <w:pPr>
              <w:jc w:val="center"/>
              <w:rPr>
                <w:rFonts w:cs="Calibri"/>
                <w:sz w:val="20"/>
                <w:szCs w:val="20"/>
              </w:rPr>
            </w:pPr>
            <w:r w:rsidRPr="00164DEA">
              <w:rPr>
                <w:rFonts w:cs="Calibri"/>
                <w:sz w:val="20"/>
                <w:szCs w:val="20"/>
              </w:rPr>
              <w:t>0</w:t>
            </w:r>
          </w:p>
        </w:tc>
        <w:tc>
          <w:tcPr>
            <w:tcW w:w="2189" w:type="dxa"/>
            <w:tcBorders>
              <w:top w:val="nil"/>
              <w:left w:val="nil"/>
              <w:bottom w:val="single" w:sz="4" w:space="0" w:color="auto"/>
              <w:right w:val="single" w:sz="4" w:space="0" w:color="auto"/>
            </w:tcBorders>
            <w:shd w:val="clear" w:color="auto" w:fill="auto"/>
            <w:vAlign w:val="center"/>
            <w:hideMark/>
          </w:tcPr>
          <w:p w14:paraId="23267794" w14:textId="77777777" w:rsidR="00164DEA" w:rsidRPr="00164DEA" w:rsidRDefault="00164DEA" w:rsidP="00164DEA">
            <w:pPr>
              <w:jc w:val="center"/>
              <w:rPr>
                <w:rFonts w:cs="Calibri"/>
                <w:sz w:val="20"/>
                <w:szCs w:val="20"/>
              </w:rPr>
            </w:pPr>
            <w:r w:rsidRPr="00164DEA">
              <w:rPr>
                <w:rFonts w:cs="Calibri"/>
                <w:sz w:val="20"/>
                <w:szCs w:val="20"/>
              </w:rPr>
              <w:t>9</w:t>
            </w:r>
          </w:p>
        </w:tc>
        <w:tc>
          <w:tcPr>
            <w:tcW w:w="2060" w:type="dxa"/>
            <w:tcBorders>
              <w:top w:val="nil"/>
              <w:left w:val="nil"/>
              <w:bottom w:val="single" w:sz="4" w:space="0" w:color="auto"/>
              <w:right w:val="single" w:sz="4" w:space="0" w:color="auto"/>
            </w:tcBorders>
            <w:shd w:val="clear" w:color="auto" w:fill="auto"/>
            <w:vAlign w:val="center"/>
            <w:hideMark/>
          </w:tcPr>
          <w:p w14:paraId="15C6339F" w14:textId="77777777" w:rsidR="00164DEA" w:rsidRPr="00164DEA" w:rsidRDefault="00164DEA" w:rsidP="00164DEA">
            <w:pPr>
              <w:jc w:val="center"/>
              <w:rPr>
                <w:rFonts w:cs="Calibri"/>
                <w:sz w:val="20"/>
                <w:szCs w:val="20"/>
              </w:rPr>
            </w:pPr>
            <w:r w:rsidRPr="00164DEA">
              <w:rPr>
                <w:rFonts w:cs="Calibri"/>
                <w:sz w:val="20"/>
                <w:szCs w:val="20"/>
              </w:rPr>
              <w:t>1</w:t>
            </w:r>
          </w:p>
        </w:tc>
      </w:tr>
      <w:tr w:rsidR="00164DEA" w:rsidRPr="00164DEA" w14:paraId="54A337DE" w14:textId="77777777" w:rsidTr="00164DEA">
        <w:trPr>
          <w:trHeight w:val="300"/>
        </w:trPr>
        <w:tc>
          <w:tcPr>
            <w:tcW w:w="2048" w:type="dxa"/>
            <w:tcBorders>
              <w:top w:val="nil"/>
              <w:left w:val="single" w:sz="4" w:space="0" w:color="auto"/>
              <w:bottom w:val="single" w:sz="4" w:space="0" w:color="auto"/>
              <w:right w:val="single" w:sz="4" w:space="0" w:color="auto"/>
            </w:tcBorders>
            <w:shd w:val="clear" w:color="auto" w:fill="auto"/>
            <w:vAlign w:val="center"/>
            <w:hideMark/>
          </w:tcPr>
          <w:p w14:paraId="5F4D8D70" w14:textId="77777777" w:rsidR="00164DEA" w:rsidRPr="00164DEA" w:rsidRDefault="00164DEA" w:rsidP="00164DEA">
            <w:pPr>
              <w:jc w:val="center"/>
              <w:rPr>
                <w:rFonts w:cs="Calibri"/>
                <w:szCs w:val="22"/>
              </w:rPr>
            </w:pPr>
            <w:r w:rsidRPr="00164DEA">
              <w:rPr>
                <w:rFonts w:cs="Calibri"/>
                <w:szCs w:val="22"/>
              </w:rPr>
              <w:t>2019</w:t>
            </w:r>
          </w:p>
        </w:tc>
        <w:tc>
          <w:tcPr>
            <w:tcW w:w="1798" w:type="dxa"/>
            <w:tcBorders>
              <w:top w:val="nil"/>
              <w:left w:val="nil"/>
              <w:bottom w:val="single" w:sz="4" w:space="0" w:color="auto"/>
              <w:right w:val="single" w:sz="4" w:space="0" w:color="auto"/>
            </w:tcBorders>
            <w:shd w:val="clear" w:color="000000" w:fill="FCE4D6"/>
            <w:noWrap/>
            <w:vAlign w:val="center"/>
            <w:hideMark/>
          </w:tcPr>
          <w:p w14:paraId="3D37F826" w14:textId="77777777" w:rsidR="00164DEA" w:rsidRPr="00164DEA" w:rsidRDefault="00164DEA" w:rsidP="00164DEA">
            <w:pPr>
              <w:jc w:val="center"/>
              <w:rPr>
                <w:rFonts w:cs="Calibri"/>
                <w:sz w:val="20"/>
                <w:szCs w:val="20"/>
              </w:rPr>
            </w:pPr>
            <w:r w:rsidRPr="00164DEA">
              <w:rPr>
                <w:rFonts w:cs="Calibri"/>
                <w:sz w:val="20"/>
                <w:szCs w:val="20"/>
              </w:rPr>
              <w:t>609</w:t>
            </w:r>
          </w:p>
        </w:tc>
        <w:tc>
          <w:tcPr>
            <w:tcW w:w="1505" w:type="dxa"/>
            <w:tcBorders>
              <w:top w:val="nil"/>
              <w:left w:val="nil"/>
              <w:bottom w:val="single" w:sz="4" w:space="0" w:color="auto"/>
              <w:right w:val="single" w:sz="4" w:space="0" w:color="auto"/>
            </w:tcBorders>
            <w:shd w:val="clear" w:color="auto" w:fill="auto"/>
            <w:vAlign w:val="center"/>
            <w:hideMark/>
          </w:tcPr>
          <w:p w14:paraId="2737AA50" w14:textId="77777777" w:rsidR="00164DEA" w:rsidRPr="00164DEA" w:rsidRDefault="00164DEA" w:rsidP="00164DEA">
            <w:pPr>
              <w:jc w:val="center"/>
              <w:rPr>
                <w:rFonts w:cs="Calibri"/>
                <w:sz w:val="20"/>
                <w:szCs w:val="20"/>
              </w:rPr>
            </w:pPr>
            <w:r w:rsidRPr="00164DEA">
              <w:rPr>
                <w:rFonts w:cs="Calibri"/>
                <w:sz w:val="20"/>
                <w:szCs w:val="20"/>
              </w:rPr>
              <w:t>0</w:t>
            </w:r>
          </w:p>
        </w:tc>
        <w:tc>
          <w:tcPr>
            <w:tcW w:w="2189" w:type="dxa"/>
            <w:tcBorders>
              <w:top w:val="nil"/>
              <w:left w:val="nil"/>
              <w:bottom w:val="single" w:sz="4" w:space="0" w:color="auto"/>
              <w:right w:val="single" w:sz="4" w:space="0" w:color="auto"/>
            </w:tcBorders>
            <w:shd w:val="clear" w:color="auto" w:fill="auto"/>
            <w:vAlign w:val="center"/>
            <w:hideMark/>
          </w:tcPr>
          <w:p w14:paraId="1D8D971B" w14:textId="77777777" w:rsidR="00164DEA" w:rsidRPr="00164DEA" w:rsidRDefault="00164DEA" w:rsidP="00164DEA">
            <w:pPr>
              <w:jc w:val="center"/>
              <w:rPr>
                <w:rFonts w:cs="Calibri"/>
                <w:sz w:val="20"/>
                <w:szCs w:val="20"/>
              </w:rPr>
            </w:pPr>
            <w:r w:rsidRPr="00164DEA">
              <w:rPr>
                <w:rFonts w:cs="Calibri"/>
                <w:sz w:val="20"/>
                <w:szCs w:val="20"/>
              </w:rPr>
              <w:t>8</w:t>
            </w:r>
          </w:p>
        </w:tc>
        <w:tc>
          <w:tcPr>
            <w:tcW w:w="2060" w:type="dxa"/>
            <w:tcBorders>
              <w:top w:val="nil"/>
              <w:left w:val="nil"/>
              <w:bottom w:val="single" w:sz="4" w:space="0" w:color="auto"/>
              <w:right w:val="single" w:sz="4" w:space="0" w:color="auto"/>
            </w:tcBorders>
            <w:shd w:val="clear" w:color="auto" w:fill="auto"/>
            <w:vAlign w:val="center"/>
            <w:hideMark/>
          </w:tcPr>
          <w:p w14:paraId="5BEAAAB1" w14:textId="77777777" w:rsidR="00164DEA" w:rsidRPr="00164DEA" w:rsidRDefault="00164DEA" w:rsidP="00164DEA">
            <w:pPr>
              <w:jc w:val="center"/>
              <w:rPr>
                <w:rFonts w:cs="Calibri"/>
                <w:sz w:val="20"/>
                <w:szCs w:val="20"/>
              </w:rPr>
            </w:pPr>
            <w:r w:rsidRPr="00164DEA">
              <w:rPr>
                <w:rFonts w:cs="Calibri"/>
                <w:sz w:val="20"/>
                <w:szCs w:val="20"/>
              </w:rPr>
              <w:t>5</w:t>
            </w:r>
          </w:p>
        </w:tc>
      </w:tr>
      <w:tr w:rsidR="00164DEA" w:rsidRPr="00164DEA" w14:paraId="55B458EC" w14:textId="77777777" w:rsidTr="00164DEA">
        <w:trPr>
          <w:trHeight w:val="300"/>
        </w:trPr>
        <w:tc>
          <w:tcPr>
            <w:tcW w:w="2048" w:type="dxa"/>
            <w:tcBorders>
              <w:top w:val="nil"/>
              <w:left w:val="single" w:sz="4" w:space="0" w:color="auto"/>
              <w:bottom w:val="single" w:sz="4" w:space="0" w:color="auto"/>
              <w:right w:val="single" w:sz="4" w:space="0" w:color="auto"/>
            </w:tcBorders>
            <w:shd w:val="clear" w:color="auto" w:fill="auto"/>
            <w:vAlign w:val="center"/>
            <w:hideMark/>
          </w:tcPr>
          <w:p w14:paraId="14A32B40" w14:textId="77777777" w:rsidR="00164DEA" w:rsidRPr="00164DEA" w:rsidRDefault="00164DEA" w:rsidP="00164DEA">
            <w:pPr>
              <w:jc w:val="center"/>
              <w:rPr>
                <w:rFonts w:cs="Calibri"/>
                <w:szCs w:val="22"/>
              </w:rPr>
            </w:pPr>
            <w:r w:rsidRPr="00164DEA">
              <w:rPr>
                <w:rFonts w:cs="Calibri"/>
                <w:szCs w:val="22"/>
              </w:rPr>
              <w:t>2020</w:t>
            </w:r>
          </w:p>
        </w:tc>
        <w:tc>
          <w:tcPr>
            <w:tcW w:w="1798" w:type="dxa"/>
            <w:tcBorders>
              <w:top w:val="nil"/>
              <w:left w:val="nil"/>
              <w:bottom w:val="single" w:sz="4" w:space="0" w:color="auto"/>
              <w:right w:val="single" w:sz="4" w:space="0" w:color="auto"/>
            </w:tcBorders>
            <w:shd w:val="clear" w:color="000000" w:fill="FCE4D6"/>
            <w:noWrap/>
            <w:vAlign w:val="center"/>
            <w:hideMark/>
          </w:tcPr>
          <w:p w14:paraId="52BEE36E" w14:textId="77777777" w:rsidR="00164DEA" w:rsidRPr="00164DEA" w:rsidRDefault="00164DEA" w:rsidP="00164DEA">
            <w:pPr>
              <w:jc w:val="center"/>
              <w:rPr>
                <w:rFonts w:cs="Calibri"/>
                <w:sz w:val="20"/>
                <w:szCs w:val="20"/>
              </w:rPr>
            </w:pPr>
            <w:r w:rsidRPr="00164DEA">
              <w:rPr>
                <w:rFonts w:cs="Calibri"/>
                <w:sz w:val="20"/>
                <w:szCs w:val="20"/>
              </w:rPr>
              <w:t>656</w:t>
            </w:r>
          </w:p>
        </w:tc>
        <w:tc>
          <w:tcPr>
            <w:tcW w:w="1505" w:type="dxa"/>
            <w:tcBorders>
              <w:top w:val="nil"/>
              <w:left w:val="nil"/>
              <w:bottom w:val="single" w:sz="4" w:space="0" w:color="auto"/>
              <w:right w:val="single" w:sz="4" w:space="0" w:color="auto"/>
            </w:tcBorders>
            <w:shd w:val="clear" w:color="auto" w:fill="auto"/>
            <w:vAlign w:val="center"/>
            <w:hideMark/>
          </w:tcPr>
          <w:p w14:paraId="0027E11C" w14:textId="77777777" w:rsidR="00164DEA" w:rsidRPr="00164DEA" w:rsidRDefault="00164DEA" w:rsidP="00164DEA">
            <w:pPr>
              <w:jc w:val="center"/>
              <w:rPr>
                <w:rFonts w:cs="Calibri"/>
                <w:sz w:val="20"/>
                <w:szCs w:val="20"/>
              </w:rPr>
            </w:pPr>
            <w:r w:rsidRPr="00164DEA">
              <w:rPr>
                <w:rFonts w:cs="Calibri"/>
                <w:sz w:val="20"/>
                <w:szCs w:val="20"/>
              </w:rPr>
              <w:t>0</w:t>
            </w:r>
          </w:p>
        </w:tc>
        <w:tc>
          <w:tcPr>
            <w:tcW w:w="2189" w:type="dxa"/>
            <w:tcBorders>
              <w:top w:val="nil"/>
              <w:left w:val="nil"/>
              <w:bottom w:val="single" w:sz="4" w:space="0" w:color="auto"/>
              <w:right w:val="single" w:sz="4" w:space="0" w:color="auto"/>
            </w:tcBorders>
            <w:shd w:val="clear" w:color="auto" w:fill="auto"/>
            <w:vAlign w:val="center"/>
            <w:hideMark/>
          </w:tcPr>
          <w:p w14:paraId="14F3A31A" w14:textId="77777777" w:rsidR="00164DEA" w:rsidRPr="00164DEA" w:rsidRDefault="00164DEA" w:rsidP="00164DEA">
            <w:pPr>
              <w:jc w:val="center"/>
              <w:rPr>
                <w:rFonts w:cs="Calibri"/>
                <w:sz w:val="20"/>
                <w:szCs w:val="20"/>
              </w:rPr>
            </w:pPr>
            <w:r w:rsidRPr="00164DEA">
              <w:rPr>
                <w:rFonts w:cs="Calibri"/>
                <w:sz w:val="20"/>
                <w:szCs w:val="20"/>
              </w:rPr>
              <w:t>9</w:t>
            </w:r>
          </w:p>
        </w:tc>
        <w:tc>
          <w:tcPr>
            <w:tcW w:w="2060" w:type="dxa"/>
            <w:tcBorders>
              <w:top w:val="nil"/>
              <w:left w:val="nil"/>
              <w:bottom w:val="single" w:sz="4" w:space="0" w:color="auto"/>
              <w:right w:val="single" w:sz="4" w:space="0" w:color="auto"/>
            </w:tcBorders>
            <w:shd w:val="clear" w:color="auto" w:fill="auto"/>
            <w:vAlign w:val="center"/>
            <w:hideMark/>
          </w:tcPr>
          <w:p w14:paraId="61C4CB33" w14:textId="77777777" w:rsidR="00164DEA" w:rsidRPr="00164DEA" w:rsidRDefault="00164DEA" w:rsidP="00164DEA">
            <w:pPr>
              <w:jc w:val="center"/>
              <w:rPr>
                <w:rFonts w:cs="Calibri"/>
                <w:sz w:val="20"/>
                <w:szCs w:val="20"/>
              </w:rPr>
            </w:pPr>
            <w:r w:rsidRPr="00164DEA">
              <w:rPr>
                <w:rFonts w:cs="Calibri"/>
                <w:sz w:val="20"/>
                <w:szCs w:val="20"/>
              </w:rPr>
              <w:t>8</w:t>
            </w:r>
          </w:p>
        </w:tc>
      </w:tr>
      <w:tr w:rsidR="00164DEA" w:rsidRPr="00164DEA" w14:paraId="25B8FC64" w14:textId="77777777" w:rsidTr="00164DEA">
        <w:trPr>
          <w:trHeight w:val="300"/>
        </w:trPr>
        <w:tc>
          <w:tcPr>
            <w:tcW w:w="2048" w:type="dxa"/>
            <w:tcBorders>
              <w:top w:val="nil"/>
              <w:left w:val="single" w:sz="4" w:space="0" w:color="auto"/>
              <w:bottom w:val="single" w:sz="4" w:space="0" w:color="auto"/>
              <w:right w:val="single" w:sz="4" w:space="0" w:color="auto"/>
            </w:tcBorders>
            <w:shd w:val="clear" w:color="auto" w:fill="auto"/>
            <w:vAlign w:val="center"/>
            <w:hideMark/>
          </w:tcPr>
          <w:p w14:paraId="02C42949" w14:textId="77777777" w:rsidR="00164DEA" w:rsidRPr="00164DEA" w:rsidRDefault="00164DEA" w:rsidP="00164DEA">
            <w:pPr>
              <w:jc w:val="center"/>
              <w:rPr>
                <w:rFonts w:cs="Calibri"/>
                <w:szCs w:val="22"/>
              </w:rPr>
            </w:pPr>
            <w:r w:rsidRPr="00164DEA">
              <w:rPr>
                <w:rFonts w:cs="Calibri"/>
                <w:szCs w:val="22"/>
              </w:rPr>
              <w:t>2021</w:t>
            </w:r>
          </w:p>
        </w:tc>
        <w:tc>
          <w:tcPr>
            <w:tcW w:w="1798" w:type="dxa"/>
            <w:tcBorders>
              <w:top w:val="nil"/>
              <w:left w:val="nil"/>
              <w:bottom w:val="single" w:sz="4" w:space="0" w:color="auto"/>
              <w:right w:val="single" w:sz="4" w:space="0" w:color="auto"/>
            </w:tcBorders>
            <w:shd w:val="clear" w:color="000000" w:fill="FCE4D6"/>
            <w:noWrap/>
            <w:vAlign w:val="center"/>
            <w:hideMark/>
          </w:tcPr>
          <w:p w14:paraId="3A7076F0" w14:textId="77777777" w:rsidR="00164DEA" w:rsidRPr="00164DEA" w:rsidRDefault="00164DEA" w:rsidP="00164DEA">
            <w:pPr>
              <w:jc w:val="center"/>
              <w:rPr>
                <w:rFonts w:cs="Calibri"/>
                <w:sz w:val="20"/>
                <w:szCs w:val="20"/>
              </w:rPr>
            </w:pPr>
            <w:r w:rsidRPr="00164DEA">
              <w:rPr>
                <w:rFonts w:cs="Calibri"/>
                <w:sz w:val="20"/>
                <w:szCs w:val="20"/>
              </w:rPr>
              <w:t>665</w:t>
            </w:r>
          </w:p>
        </w:tc>
        <w:tc>
          <w:tcPr>
            <w:tcW w:w="1505" w:type="dxa"/>
            <w:tcBorders>
              <w:top w:val="nil"/>
              <w:left w:val="nil"/>
              <w:bottom w:val="single" w:sz="4" w:space="0" w:color="auto"/>
              <w:right w:val="single" w:sz="4" w:space="0" w:color="auto"/>
            </w:tcBorders>
            <w:shd w:val="clear" w:color="auto" w:fill="auto"/>
            <w:vAlign w:val="center"/>
            <w:hideMark/>
          </w:tcPr>
          <w:p w14:paraId="078FAF7B" w14:textId="77777777" w:rsidR="00164DEA" w:rsidRPr="00164DEA" w:rsidRDefault="00164DEA" w:rsidP="00164DEA">
            <w:pPr>
              <w:jc w:val="center"/>
              <w:rPr>
                <w:rFonts w:cs="Calibri"/>
                <w:sz w:val="20"/>
                <w:szCs w:val="20"/>
              </w:rPr>
            </w:pPr>
            <w:r w:rsidRPr="00164DEA">
              <w:rPr>
                <w:rFonts w:cs="Calibri"/>
                <w:sz w:val="20"/>
                <w:szCs w:val="20"/>
              </w:rPr>
              <w:t>0</w:t>
            </w:r>
          </w:p>
        </w:tc>
        <w:tc>
          <w:tcPr>
            <w:tcW w:w="2189" w:type="dxa"/>
            <w:tcBorders>
              <w:top w:val="nil"/>
              <w:left w:val="nil"/>
              <w:bottom w:val="single" w:sz="4" w:space="0" w:color="auto"/>
              <w:right w:val="single" w:sz="4" w:space="0" w:color="auto"/>
            </w:tcBorders>
            <w:shd w:val="clear" w:color="auto" w:fill="auto"/>
            <w:vAlign w:val="center"/>
            <w:hideMark/>
          </w:tcPr>
          <w:p w14:paraId="2E4BC771" w14:textId="77777777" w:rsidR="00164DEA" w:rsidRPr="00164DEA" w:rsidRDefault="00164DEA" w:rsidP="00164DEA">
            <w:pPr>
              <w:jc w:val="center"/>
              <w:rPr>
                <w:rFonts w:cs="Calibri"/>
                <w:sz w:val="20"/>
                <w:szCs w:val="20"/>
              </w:rPr>
            </w:pPr>
            <w:r w:rsidRPr="00164DEA">
              <w:rPr>
                <w:rFonts w:cs="Calibri"/>
                <w:sz w:val="20"/>
                <w:szCs w:val="20"/>
              </w:rPr>
              <w:t>8</w:t>
            </w:r>
          </w:p>
        </w:tc>
        <w:tc>
          <w:tcPr>
            <w:tcW w:w="2060" w:type="dxa"/>
            <w:tcBorders>
              <w:top w:val="nil"/>
              <w:left w:val="nil"/>
              <w:bottom w:val="single" w:sz="4" w:space="0" w:color="auto"/>
              <w:right w:val="single" w:sz="4" w:space="0" w:color="auto"/>
            </w:tcBorders>
            <w:shd w:val="clear" w:color="auto" w:fill="auto"/>
            <w:vAlign w:val="center"/>
            <w:hideMark/>
          </w:tcPr>
          <w:p w14:paraId="2C2F1803" w14:textId="77777777" w:rsidR="00164DEA" w:rsidRPr="00164DEA" w:rsidRDefault="00164DEA" w:rsidP="00164DEA">
            <w:pPr>
              <w:jc w:val="center"/>
              <w:rPr>
                <w:rFonts w:cs="Calibri"/>
                <w:sz w:val="20"/>
                <w:szCs w:val="20"/>
              </w:rPr>
            </w:pPr>
            <w:r w:rsidRPr="00164DEA">
              <w:rPr>
                <w:rFonts w:cs="Calibri"/>
                <w:sz w:val="20"/>
                <w:szCs w:val="20"/>
              </w:rPr>
              <w:t>7</w:t>
            </w:r>
          </w:p>
        </w:tc>
      </w:tr>
      <w:tr w:rsidR="00164DEA" w:rsidRPr="00164DEA" w14:paraId="174E51E2" w14:textId="77777777" w:rsidTr="00164DEA">
        <w:trPr>
          <w:trHeight w:val="300"/>
        </w:trPr>
        <w:tc>
          <w:tcPr>
            <w:tcW w:w="2048" w:type="dxa"/>
            <w:tcBorders>
              <w:top w:val="nil"/>
              <w:left w:val="single" w:sz="4" w:space="0" w:color="auto"/>
              <w:bottom w:val="single" w:sz="4" w:space="0" w:color="auto"/>
              <w:right w:val="single" w:sz="4" w:space="0" w:color="auto"/>
            </w:tcBorders>
            <w:shd w:val="clear" w:color="auto" w:fill="auto"/>
            <w:vAlign w:val="center"/>
            <w:hideMark/>
          </w:tcPr>
          <w:p w14:paraId="44B73EE0" w14:textId="77777777" w:rsidR="00164DEA" w:rsidRPr="00164DEA" w:rsidRDefault="00164DEA" w:rsidP="00164DEA">
            <w:pPr>
              <w:jc w:val="center"/>
              <w:rPr>
                <w:rFonts w:cs="Calibri"/>
                <w:szCs w:val="22"/>
              </w:rPr>
            </w:pPr>
            <w:r w:rsidRPr="00164DEA">
              <w:rPr>
                <w:rFonts w:cs="Calibri"/>
                <w:szCs w:val="22"/>
              </w:rPr>
              <w:t>2022</w:t>
            </w:r>
          </w:p>
        </w:tc>
        <w:tc>
          <w:tcPr>
            <w:tcW w:w="1798" w:type="dxa"/>
            <w:tcBorders>
              <w:top w:val="nil"/>
              <w:left w:val="nil"/>
              <w:bottom w:val="single" w:sz="4" w:space="0" w:color="auto"/>
              <w:right w:val="single" w:sz="4" w:space="0" w:color="auto"/>
            </w:tcBorders>
            <w:shd w:val="clear" w:color="000000" w:fill="FCE4D6"/>
            <w:noWrap/>
            <w:vAlign w:val="center"/>
            <w:hideMark/>
          </w:tcPr>
          <w:p w14:paraId="44F3FA35" w14:textId="77777777" w:rsidR="00164DEA" w:rsidRPr="00164DEA" w:rsidRDefault="00164DEA" w:rsidP="00164DEA">
            <w:pPr>
              <w:jc w:val="center"/>
              <w:rPr>
                <w:rFonts w:cs="Calibri"/>
                <w:sz w:val="20"/>
                <w:szCs w:val="20"/>
              </w:rPr>
            </w:pPr>
            <w:r w:rsidRPr="00164DEA">
              <w:rPr>
                <w:rFonts w:cs="Calibri"/>
                <w:sz w:val="20"/>
                <w:szCs w:val="20"/>
              </w:rPr>
              <w:t>676</w:t>
            </w:r>
          </w:p>
        </w:tc>
        <w:tc>
          <w:tcPr>
            <w:tcW w:w="1505" w:type="dxa"/>
            <w:tcBorders>
              <w:top w:val="nil"/>
              <w:left w:val="nil"/>
              <w:bottom w:val="single" w:sz="4" w:space="0" w:color="auto"/>
              <w:right w:val="single" w:sz="4" w:space="0" w:color="auto"/>
            </w:tcBorders>
            <w:shd w:val="clear" w:color="auto" w:fill="auto"/>
            <w:vAlign w:val="center"/>
            <w:hideMark/>
          </w:tcPr>
          <w:p w14:paraId="5ED28D22" w14:textId="77777777" w:rsidR="00164DEA" w:rsidRPr="00164DEA" w:rsidRDefault="00164DEA" w:rsidP="00164DEA">
            <w:pPr>
              <w:jc w:val="center"/>
              <w:rPr>
                <w:rFonts w:cs="Calibri"/>
                <w:sz w:val="20"/>
                <w:szCs w:val="20"/>
              </w:rPr>
            </w:pPr>
            <w:r w:rsidRPr="00164DEA">
              <w:rPr>
                <w:rFonts w:cs="Calibri"/>
                <w:sz w:val="20"/>
                <w:szCs w:val="20"/>
              </w:rPr>
              <w:t>0</w:t>
            </w:r>
          </w:p>
        </w:tc>
        <w:tc>
          <w:tcPr>
            <w:tcW w:w="2189" w:type="dxa"/>
            <w:tcBorders>
              <w:top w:val="nil"/>
              <w:left w:val="nil"/>
              <w:bottom w:val="single" w:sz="4" w:space="0" w:color="auto"/>
              <w:right w:val="single" w:sz="4" w:space="0" w:color="auto"/>
            </w:tcBorders>
            <w:shd w:val="clear" w:color="auto" w:fill="auto"/>
            <w:vAlign w:val="center"/>
            <w:hideMark/>
          </w:tcPr>
          <w:p w14:paraId="4E7D2EF0" w14:textId="77777777" w:rsidR="00164DEA" w:rsidRPr="00164DEA" w:rsidRDefault="00164DEA" w:rsidP="00164DEA">
            <w:pPr>
              <w:jc w:val="center"/>
              <w:rPr>
                <w:rFonts w:cs="Calibri"/>
                <w:sz w:val="20"/>
                <w:szCs w:val="20"/>
              </w:rPr>
            </w:pPr>
            <w:r w:rsidRPr="00164DEA">
              <w:rPr>
                <w:rFonts w:cs="Calibri"/>
                <w:sz w:val="20"/>
                <w:szCs w:val="20"/>
              </w:rPr>
              <w:t>7</w:t>
            </w:r>
          </w:p>
        </w:tc>
        <w:tc>
          <w:tcPr>
            <w:tcW w:w="2060" w:type="dxa"/>
            <w:tcBorders>
              <w:top w:val="nil"/>
              <w:left w:val="nil"/>
              <w:bottom w:val="single" w:sz="4" w:space="0" w:color="auto"/>
              <w:right w:val="single" w:sz="4" w:space="0" w:color="auto"/>
            </w:tcBorders>
            <w:shd w:val="clear" w:color="auto" w:fill="auto"/>
            <w:vAlign w:val="center"/>
            <w:hideMark/>
          </w:tcPr>
          <w:p w14:paraId="337E8202" w14:textId="77777777" w:rsidR="00164DEA" w:rsidRPr="00164DEA" w:rsidRDefault="00164DEA" w:rsidP="00164DEA">
            <w:pPr>
              <w:jc w:val="center"/>
              <w:rPr>
                <w:rFonts w:cs="Calibri"/>
                <w:sz w:val="20"/>
                <w:szCs w:val="20"/>
              </w:rPr>
            </w:pPr>
            <w:r w:rsidRPr="00164DEA">
              <w:rPr>
                <w:rFonts w:cs="Calibri"/>
                <w:sz w:val="20"/>
                <w:szCs w:val="20"/>
              </w:rPr>
              <w:t>26</w:t>
            </w:r>
          </w:p>
        </w:tc>
      </w:tr>
      <w:tr w:rsidR="00164DEA" w:rsidRPr="00164DEA" w14:paraId="1C622822" w14:textId="77777777" w:rsidTr="00164DEA">
        <w:trPr>
          <w:trHeight w:val="300"/>
        </w:trPr>
        <w:tc>
          <w:tcPr>
            <w:tcW w:w="2048" w:type="dxa"/>
            <w:tcBorders>
              <w:top w:val="nil"/>
              <w:left w:val="nil"/>
              <w:bottom w:val="nil"/>
              <w:right w:val="nil"/>
            </w:tcBorders>
            <w:shd w:val="clear" w:color="auto" w:fill="auto"/>
            <w:noWrap/>
            <w:vAlign w:val="bottom"/>
            <w:hideMark/>
          </w:tcPr>
          <w:p w14:paraId="32A805B2" w14:textId="77777777" w:rsidR="00164DEA" w:rsidRPr="00164DEA" w:rsidRDefault="00164DEA" w:rsidP="00164DEA">
            <w:pPr>
              <w:jc w:val="left"/>
              <w:rPr>
                <w:rFonts w:cs="Calibri"/>
                <w:szCs w:val="22"/>
              </w:rPr>
            </w:pPr>
            <w:r w:rsidRPr="00164DEA">
              <w:rPr>
                <w:rFonts w:cs="Calibri"/>
                <w:szCs w:val="22"/>
              </w:rPr>
              <w:t>Forrás: TeIR, KSH Tstar</w:t>
            </w:r>
          </w:p>
        </w:tc>
        <w:tc>
          <w:tcPr>
            <w:tcW w:w="1798" w:type="dxa"/>
            <w:tcBorders>
              <w:top w:val="nil"/>
              <w:left w:val="nil"/>
              <w:bottom w:val="nil"/>
              <w:right w:val="nil"/>
            </w:tcBorders>
            <w:shd w:val="clear" w:color="auto" w:fill="auto"/>
            <w:noWrap/>
            <w:vAlign w:val="center"/>
            <w:hideMark/>
          </w:tcPr>
          <w:p w14:paraId="72EF5926" w14:textId="77777777" w:rsidR="00164DEA" w:rsidRPr="00164DEA" w:rsidRDefault="00164DEA" w:rsidP="00164DEA">
            <w:pPr>
              <w:jc w:val="left"/>
              <w:rPr>
                <w:rFonts w:cs="Calibri"/>
                <w:szCs w:val="22"/>
              </w:rPr>
            </w:pPr>
          </w:p>
        </w:tc>
        <w:tc>
          <w:tcPr>
            <w:tcW w:w="1505" w:type="dxa"/>
            <w:tcBorders>
              <w:top w:val="nil"/>
              <w:left w:val="nil"/>
              <w:bottom w:val="nil"/>
              <w:right w:val="nil"/>
            </w:tcBorders>
            <w:shd w:val="clear" w:color="auto" w:fill="auto"/>
            <w:noWrap/>
            <w:vAlign w:val="center"/>
            <w:hideMark/>
          </w:tcPr>
          <w:p w14:paraId="633BFEB0" w14:textId="77777777" w:rsidR="00164DEA" w:rsidRPr="00164DEA" w:rsidRDefault="00164DEA" w:rsidP="00164DEA">
            <w:pPr>
              <w:jc w:val="center"/>
              <w:rPr>
                <w:rFonts w:ascii="Times New Roman" w:hAnsi="Times New Roman"/>
                <w:sz w:val="20"/>
                <w:szCs w:val="20"/>
              </w:rPr>
            </w:pPr>
          </w:p>
        </w:tc>
        <w:tc>
          <w:tcPr>
            <w:tcW w:w="2189" w:type="dxa"/>
            <w:tcBorders>
              <w:top w:val="nil"/>
              <w:left w:val="nil"/>
              <w:bottom w:val="nil"/>
              <w:right w:val="nil"/>
            </w:tcBorders>
            <w:shd w:val="clear" w:color="auto" w:fill="auto"/>
            <w:noWrap/>
            <w:vAlign w:val="bottom"/>
            <w:hideMark/>
          </w:tcPr>
          <w:p w14:paraId="0FA697C2" w14:textId="77777777" w:rsidR="00164DEA" w:rsidRPr="00164DEA" w:rsidRDefault="00164DEA" w:rsidP="00164DEA">
            <w:pPr>
              <w:jc w:val="center"/>
              <w:rPr>
                <w:rFonts w:ascii="Times New Roman" w:hAnsi="Times New Roman"/>
                <w:sz w:val="20"/>
                <w:szCs w:val="20"/>
              </w:rPr>
            </w:pPr>
          </w:p>
        </w:tc>
        <w:tc>
          <w:tcPr>
            <w:tcW w:w="2060" w:type="dxa"/>
            <w:tcBorders>
              <w:top w:val="nil"/>
              <w:left w:val="nil"/>
              <w:bottom w:val="nil"/>
              <w:right w:val="nil"/>
            </w:tcBorders>
            <w:shd w:val="clear" w:color="auto" w:fill="auto"/>
            <w:noWrap/>
            <w:vAlign w:val="bottom"/>
            <w:hideMark/>
          </w:tcPr>
          <w:p w14:paraId="05189D96" w14:textId="77777777" w:rsidR="00164DEA" w:rsidRPr="00164DEA" w:rsidRDefault="00164DEA" w:rsidP="00164DEA">
            <w:pPr>
              <w:jc w:val="left"/>
              <w:rPr>
                <w:rFonts w:ascii="Times New Roman" w:hAnsi="Times New Roman"/>
                <w:sz w:val="20"/>
                <w:szCs w:val="20"/>
              </w:rPr>
            </w:pPr>
          </w:p>
        </w:tc>
      </w:tr>
    </w:tbl>
    <w:p w14:paraId="7CAA735E" w14:textId="77777777" w:rsidR="00164DEA" w:rsidRPr="00056F13" w:rsidRDefault="00164DEA" w:rsidP="00E719FB">
      <w:pPr>
        <w:ind w:left="567"/>
        <w:rPr>
          <w:rFonts w:ascii="Times New Roman" w:hAnsi="Times New Roman"/>
          <w:sz w:val="24"/>
        </w:rPr>
      </w:pPr>
    </w:p>
    <w:p w14:paraId="4593D8F7" w14:textId="36C425D0" w:rsidR="009E7781" w:rsidRPr="003E06A9" w:rsidRDefault="009E7781" w:rsidP="003E06A9">
      <w:pPr>
        <w:autoSpaceDE w:val="0"/>
        <w:autoSpaceDN w:val="0"/>
        <w:adjustRightInd w:val="0"/>
        <w:spacing w:after="20"/>
        <w:rPr>
          <w:rFonts w:ascii="Times New Roman" w:hAnsi="Times New Roman"/>
          <w:sz w:val="24"/>
        </w:rPr>
      </w:pPr>
      <w:r w:rsidRPr="003E06A9">
        <w:rPr>
          <w:rFonts w:ascii="Times New Roman" w:hAnsi="Times New Roman"/>
          <w:sz w:val="24"/>
        </w:rPr>
        <w:t>A 65 év feletti lakosság száma folyamatosan emelkedik. A házi segítségnyújtásban részesülők száma nem jelentős, az elmúlt években kis mértékben csökkent, ennek magyarázata, hogy az idősek többsége a külterületen él, igényeiket a tanyagondnoki szolgálat kielégíti.  A szociális étkezésben részesülők száma a 2022. évben jelentősen, több, mint háromszorosára emelkedett.</w:t>
      </w:r>
    </w:p>
    <w:p w14:paraId="4F97C4D4" w14:textId="77777777" w:rsidR="003E06A9" w:rsidRPr="003E06A9" w:rsidRDefault="003E06A9" w:rsidP="003E06A9">
      <w:pPr>
        <w:autoSpaceDE w:val="0"/>
        <w:autoSpaceDN w:val="0"/>
        <w:adjustRightInd w:val="0"/>
        <w:spacing w:after="20"/>
        <w:rPr>
          <w:rFonts w:ascii="Times New Roman" w:hAnsi="Times New Roman"/>
          <w:i/>
          <w:sz w:val="24"/>
        </w:rPr>
      </w:pPr>
    </w:p>
    <w:p w14:paraId="3218E73E" w14:textId="617E806E" w:rsidR="003479D1" w:rsidRPr="003E06A9" w:rsidRDefault="00B17371" w:rsidP="003E06A9">
      <w:pPr>
        <w:rPr>
          <w:rFonts w:ascii="Times New Roman" w:hAnsi="Times New Roman"/>
          <w:sz w:val="24"/>
        </w:rPr>
      </w:pPr>
      <w:r w:rsidRPr="003E06A9">
        <w:rPr>
          <w:rFonts w:ascii="Times New Roman" w:hAnsi="Times New Roman"/>
          <w:sz w:val="24"/>
        </w:rPr>
        <w:t>Mint arra korábban is utaltunk a település egyik legjellemzőbb sajátossága a kiterjedt külterület, és a külterületen élők magas száma. A külterületen élő idősek közszolgáltatásokhoz való hozzáférésé</w:t>
      </w:r>
      <w:r w:rsidR="006D54FB" w:rsidRPr="003E06A9">
        <w:rPr>
          <w:rFonts w:ascii="Times New Roman" w:hAnsi="Times New Roman"/>
          <w:sz w:val="24"/>
        </w:rPr>
        <w:t>t</w:t>
      </w:r>
      <w:r w:rsidRPr="003E06A9">
        <w:rPr>
          <w:rFonts w:ascii="Times New Roman" w:hAnsi="Times New Roman"/>
          <w:sz w:val="24"/>
        </w:rPr>
        <w:t xml:space="preserve"> a k</w:t>
      </w:r>
      <w:r w:rsidR="006D54FB" w:rsidRPr="003E06A9">
        <w:rPr>
          <w:rFonts w:ascii="Times New Roman" w:hAnsi="Times New Roman"/>
          <w:sz w:val="24"/>
        </w:rPr>
        <w:t>ét tanyagondnoki szolgálat nagy</w:t>
      </w:r>
      <w:r w:rsidRPr="003E06A9">
        <w:rPr>
          <w:rFonts w:ascii="Times New Roman" w:hAnsi="Times New Roman"/>
          <w:sz w:val="24"/>
        </w:rPr>
        <w:t>mértékben elősegíti.</w:t>
      </w:r>
    </w:p>
    <w:p w14:paraId="4D11E2C3" w14:textId="676A5BBF" w:rsidR="006D54FB" w:rsidRPr="003E06A9" w:rsidRDefault="006D54FB" w:rsidP="003E06A9">
      <w:pPr>
        <w:rPr>
          <w:rFonts w:ascii="Times New Roman" w:hAnsi="Times New Roman"/>
          <w:sz w:val="24"/>
        </w:rPr>
      </w:pPr>
      <w:r w:rsidRPr="003E06A9">
        <w:rPr>
          <w:rFonts w:ascii="Times New Roman" w:hAnsi="Times New Roman"/>
          <w:sz w:val="24"/>
        </w:rPr>
        <w:t>Közreműködnek a szociális étkeztetésben, munkanapokon kiszállítják az idős, mozgásukban korlátozott személyeknek</w:t>
      </w:r>
      <w:r w:rsidR="006D3B21" w:rsidRPr="003E06A9">
        <w:rPr>
          <w:rFonts w:ascii="Times New Roman" w:hAnsi="Times New Roman"/>
          <w:sz w:val="24"/>
        </w:rPr>
        <w:t xml:space="preserve"> az ebédet</w:t>
      </w:r>
      <w:r w:rsidRPr="003E06A9">
        <w:rPr>
          <w:rFonts w:ascii="Times New Roman" w:hAnsi="Times New Roman"/>
          <w:sz w:val="24"/>
        </w:rPr>
        <w:t>, felveszik az esetleges igényeket. Feladataik közé tartozik a hivatalos ügyek intézésében való segítségnyújtás, amely történhet a szolgáltatást igénylők hivatalokba, intézményekbe való szállításával, illetve amennyiben ezt az ügy típusa megengedi</w:t>
      </w:r>
      <w:r w:rsidR="006D3B21" w:rsidRPr="003E06A9">
        <w:rPr>
          <w:rFonts w:ascii="Times New Roman" w:hAnsi="Times New Roman"/>
          <w:sz w:val="24"/>
        </w:rPr>
        <w:t xml:space="preserve"> </w:t>
      </w:r>
      <w:r w:rsidRPr="003E06A9">
        <w:rPr>
          <w:rFonts w:ascii="Times New Roman" w:hAnsi="Times New Roman"/>
          <w:sz w:val="24"/>
        </w:rPr>
        <w:t>a tanyagondnok által történő intézésével. Igény szerint beszerzéseket szerveznek: az élelmiszervásárlás mellett segítenek a haszonállatot, háziállatot tartó idősek számára a takarmány</w:t>
      </w:r>
      <w:r w:rsidR="006D3B21" w:rsidRPr="003E06A9">
        <w:rPr>
          <w:rFonts w:ascii="Times New Roman" w:hAnsi="Times New Roman"/>
          <w:sz w:val="24"/>
        </w:rPr>
        <w:t>,</w:t>
      </w:r>
      <w:r w:rsidRPr="003E06A9">
        <w:rPr>
          <w:rFonts w:ascii="Times New Roman" w:hAnsi="Times New Roman"/>
          <w:sz w:val="24"/>
        </w:rPr>
        <w:t xml:space="preserve"> táp beszerzésében és szállításában, gázpalackok beszerzésében stb. Fontos szerepük van az egészségügyi ellátáshoz való hozzáférés biztosításában is. Rendszeresen szállítják az időseket </w:t>
      </w:r>
      <w:r w:rsidR="00E35050" w:rsidRPr="003E06A9">
        <w:rPr>
          <w:rFonts w:ascii="Times New Roman" w:hAnsi="Times New Roman"/>
          <w:sz w:val="24"/>
        </w:rPr>
        <w:t xml:space="preserve">háziorvosi rendelésre helyben és </w:t>
      </w:r>
      <w:r w:rsidRPr="003E06A9">
        <w:rPr>
          <w:rFonts w:ascii="Times New Roman" w:hAnsi="Times New Roman"/>
          <w:sz w:val="24"/>
        </w:rPr>
        <w:t>szakrendeléskre, szűrővizsgálatokra Ceglédre, de közreműködnek a gyógyszerek</w:t>
      </w:r>
      <w:r w:rsidR="006D3B21" w:rsidRPr="003E06A9">
        <w:rPr>
          <w:rFonts w:ascii="Times New Roman" w:hAnsi="Times New Roman"/>
          <w:sz w:val="24"/>
        </w:rPr>
        <w:t xml:space="preserve"> kiváltásában, gyógyászati segédeszközök</w:t>
      </w:r>
      <w:r w:rsidRPr="003E06A9">
        <w:rPr>
          <w:rFonts w:ascii="Times New Roman" w:hAnsi="Times New Roman"/>
          <w:sz w:val="24"/>
        </w:rPr>
        <w:t xml:space="preserve"> beszerzésében is.</w:t>
      </w:r>
      <w:r w:rsidR="006D3B21" w:rsidRPr="003E06A9">
        <w:rPr>
          <w:rFonts w:ascii="Times New Roman" w:hAnsi="Times New Roman"/>
          <w:sz w:val="24"/>
        </w:rPr>
        <w:t xml:space="preserve"> Szerepük jelentős a szociális biztonság megteremtéséhez és a helyi közösségi életbe való bekapcsolódáshoz szükséges információk eljuttatásában a külterületen élő idős </w:t>
      </w:r>
      <w:r w:rsidR="00E35050" w:rsidRPr="003E06A9">
        <w:rPr>
          <w:rFonts w:ascii="Times New Roman" w:hAnsi="Times New Roman"/>
          <w:sz w:val="24"/>
        </w:rPr>
        <w:t xml:space="preserve">lakosság </w:t>
      </w:r>
      <w:r w:rsidR="006D3B21" w:rsidRPr="003E06A9">
        <w:rPr>
          <w:rFonts w:ascii="Times New Roman" w:hAnsi="Times New Roman"/>
          <w:sz w:val="24"/>
        </w:rPr>
        <w:t>számára.</w:t>
      </w:r>
    </w:p>
    <w:p w14:paraId="423534C5" w14:textId="77777777" w:rsidR="006D54FB" w:rsidRDefault="006D54FB" w:rsidP="003479D1">
      <w:pPr>
        <w:ind w:left="567"/>
        <w:rPr>
          <w:rFonts w:ascii="Times New Roman" w:hAnsi="Times New Roman"/>
          <w:sz w:val="24"/>
        </w:rPr>
      </w:pPr>
    </w:p>
    <w:p w14:paraId="0E3652EB" w14:textId="77777777" w:rsidR="006D54FB" w:rsidRPr="00056F13" w:rsidRDefault="006D54FB" w:rsidP="003479D1">
      <w:pPr>
        <w:ind w:left="567"/>
        <w:rPr>
          <w:rFonts w:ascii="Times New Roman" w:hAnsi="Times New Roman"/>
          <w:sz w:val="24"/>
        </w:rPr>
      </w:pPr>
    </w:p>
    <w:p w14:paraId="006C0660"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i/>
          <w:iCs/>
          <w:sz w:val="24"/>
        </w:rPr>
        <w:t>b)</w:t>
      </w:r>
      <w:r w:rsidRPr="00056F13">
        <w:rPr>
          <w:rFonts w:ascii="Times New Roman" w:hAnsi="Times New Roman"/>
          <w:sz w:val="24"/>
        </w:rPr>
        <w:t xml:space="preserve"> kulturális, közművelődési szolgáltatásokhoz való hozzáférés</w:t>
      </w:r>
      <w:r w:rsidR="0030613F" w:rsidRPr="00056F13">
        <w:rPr>
          <w:rFonts w:ascii="Times New Roman" w:hAnsi="Times New Roman"/>
          <w:sz w:val="24"/>
        </w:rPr>
        <w:t>;</w:t>
      </w:r>
    </w:p>
    <w:p w14:paraId="04C8B9A1" w14:textId="77777777" w:rsidR="003E06A9" w:rsidRDefault="003E06A9" w:rsidP="003E06A9">
      <w:pPr>
        <w:autoSpaceDE w:val="0"/>
        <w:autoSpaceDN w:val="0"/>
        <w:adjustRightInd w:val="0"/>
        <w:spacing w:after="20"/>
        <w:rPr>
          <w:rFonts w:ascii="Times New Roman" w:hAnsi="Times New Roman"/>
          <w:sz w:val="24"/>
        </w:rPr>
      </w:pPr>
    </w:p>
    <w:p w14:paraId="0865A305" w14:textId="77777777" w:rsidR="003479D1" w:rsidRPr="00056F13" w:rsidRDefault="003479D1" w:rsidP="003E06A9">
      <w:pPr>
        <w:autoSpaceDE w:val="0"/>
        <w:autoSpaceDN w:val="0"/>
        <w:adjustRightInd w:val="0"/>
        <w:spacing w:after="20"/>
        <w:rPr>
          <w:rFonts w:ascii="Times New Roman" w:hAnsi="Times New Roman"/>
          <w:sz w:val="24"/>
        </w:rPr>
      </w:pPr>
      <w:r w:rsidRPr="00056F13">
        <w:rPr>
          <w:rFonts w:ascii="Times New Roman" w:hAnsi="Times New Roman"/>
          <w:sz w:val="24"/>
        </w:rPr>
        <w:t>A feladat magában foglalja a közművelődési alapszolgáltatások megszervezését, meghatározott pénzügyi támogatás biztosítását, valamint a helyi lakosság képviseletének biztosítását a közművelődési feladatokkal kapcsolatos döntések előkészítésében. Magában foglalja továbbá a művelődő közösségek létrejöttének elősegítését, működésük támogatását, fejlődésük segítését, a közművelődési tevékenységek és a művelődő közösségek számára helyszín biztosítását (a közösségi és társadalmi részvétel fejlesztése, az egész életre kiterjedő tanulás feltételeinek biztosítását. E feladat tartalmazza továbbá a hagyományos közösségi kulturális értékek átörökítése feltételeinek biztosítását, az amatőr alkotó- és előadó-művészeti tevékenység feltételeinek biztosítását, a tehetséggondozás és tehetségfejlesztés feltételeinek biztosítását, valamint a kulturális alapú gazdaságfejlesztést).</w:t>
      </w:r>
    </w:p>
    <w:p w14:paraId="3E2BA38D" w14:textId="77777777" w:rsidR="00C9320B" w:rsidRPr="00056F13" w:rsidRDefault="00C9320B" w:rsidP="00C76BE7">
      <w:pPr>
        <w:autoSpaceDE w:val="0"/>
        <w:autoSpaceDN w:val="0"/>
        <w:adjustRightInd w:val="0"/>
        <w:spacing w:after="20"/>
        <w:ind w:firstLine="142"/>
        <w:rPr>
          <w:rFonts w:ascii="Times New Roman" w:hAnsi="Times New Roman"/>
          <w:i/>
          <w:iCs/>
          <w:sz w:val="24"/>
        </w:rPr>
      </w:pPr>
    </w:p>
    <w:p w14:paraId="2B2E1C8F" w14:textId="77777777" w:rsidR="0030613F" w:rsidRPr="00C81D81" w:rsidRDefault="0030613F" w:rsidP="00B00F3F">
      <w:pPr>
        <w:pStyle w:val="Listaszerbekezds"/>
        <w:numPr>
          <w:ilvl w:val="0"/>
          <w:numId w:val="18"/>
        </w:numPr>
        <w:autoSpaceDE w:val="0"/>
        <w:autoSpaceDN w:val="0"/>
        <w:adjustRightInd w:val="0"/>
        <w:spacing w:after="20"/>
        <w:rPr>
          <w:rFonts w:ascii="Times New Roman" w:hAnsi="Times New Roman"/>
          <w:iCs/>
          <w:sz w:val="24"/>
        </w:rPr>
      </w:pPr>
      <w:r w:rsidRPr="00C81D81">
        <w:rPr>
          <w:rFonts w:ascii="Times New Roman" w:hAnsi="Times New Roman"/>
          <w:iCs/>
          <w:sz w:val="24"/>
        </w:rPr>
        <w:t>idősek informatikai jártassága;</w:t>
      </w:r>
    </w:p>
    <w:p w14:paraId="230A669A" w14:textId="55B65996" w:rsidR="00C81D81" w:rsidRDefault="00C81D81" w:rsidP="00C81D81">
      <w:pPr>
        <w:pStyle w:val="Listaszerbekezds"/>
        <w:autoSpaceDE w:val="0"/>
        <w:autoSpaceDN w:val="0"/>
        <w:adjustRightInd w:val="0"/>
        <w:spacing w:after="20"/>
        <w:ind w:left="502"/>
        <w:rPr>
          <w:rFonts w:ascii="Times New Roman" w:hAnsi="Times New Roman"/>
          <w:sz w:val="24"/>
        </w:rPr>
      </w:pPr>
      <w:r w:rsidRPr="003E06A9">
        <w:rPr>
          <w:rFonts w:ascii="Times New Roman" w:hAnsi="Times New Roman"/>
          <w:sz w:val="24"/>
        </w:rPr>
        <w:t>A mai modern világban már a fiatalabb korosztályok tagjai is nehezebben tudják követni a dinamikusan fejlődő információs technológiát, az idősek viszont gyakorta teljes mértékben kiszorulnak az informatikai vívmányok, az internet nyújtotta előnyökből. Legtöbbjük számára a számítógép kezelése, valamint az internet-használat teljesen ismeretlen és nehezen elsajátítható tudást jelent. A helyi könyvtárban ingyenesen használható, internet-hozzáféréssel rendelkező</w:t>
      </w:r>
      <w:r w:rsidR="003E06A9">
        <w:rPr>
          <w:rFonts w:ascii="Times New Roman" w:hAnsi="Times New Roman"/>
          <w:sz w:val="24"/>
        </w:rPr>
        <w:t xml:space="preserve"> </w:t>
      </w:r>
      <w:r w:rsidRPr="003E06A9">
        <w:rPr>
          <w:rFonts w:ascii="Times New Roman" w:hAnsi="Times New Roman"/>
          <w:sz w:val="24"/>
        </w:rPr>
        <w:t>számítógépek állnak az idősek rendelkezésére, használatukban pedig segítséget nyújtanak az intézmény dolgozói. Szükséges lehet kifejezetten időseket célzó tanfolyamok indítására, hiszen a digitális kompetenciafejlesztés, a tudatos internethasználat megalapozása, az önálló ismeretszerzés képességének kialakítása, valamint az elektronikus ügyintézési ismeretek elsajátításának elősegítése jelentős mértékben hozzájárulhat az idősek esélyegyenlőségének növekedéséhez.</w:t>
      </w:r>
    </w:p>
    <w:p w14:paraId="19EBFD1E" w14:textId="77777777" w:rsidR="003E06A9" w:rsidRPr="003E06A9" w:rsidRDefault="003E06A9" w:rsidP="00C81D81">
      <w:pPr>
        <w:pStyle w:val="Listaszerbekezds"/>
        <w:autoSpaceDE w:val="0"/>
        <w:autoSpaceDN w:val="0"/>
        <w:adjustRightInd w:val="0"/>
        <w:spacing w:after="20"/>
        <w:ind w:left="502"/>
        <w:rPr>
          <w:rFonts w:ascii="Times New Roman" w:hAnsi="Times New Roman"/>
          <w:iCs/>
          <w:sz w:val="24"/>
        </w:rPr>
      </w:pPr>
    </w:p>
    <w:p w14:paraId="610EF4D0" w14:textId="108D1F10" w:rsidR="0030613F" w:rsidRPr="00C93750" w:rsidRDefault="0030613F" w:rsidP="00B00F3F">
      <w:pPr>
        <w:pStyle w:val="Listaszerbekezds"/>
        <w:numPr>
          <w:ilvl w:val="0"/>
          <w:numId w:val="18"/>
        </w:numPr>
        <w:autoSpaceDE w:val="0"/>
        <w:autoSpaceDN w:val="0"/>
        <w:adjustRightInd w:val="0"/>
        <w:spacing w:after="20"/>
        <w:rPr>
          <w:rFonts w:ascii="Times New Roman" w:hAnsi="Times New Roman"/>
          <w:iCs/>
          <w:sz w:val="24"/>
        </w:rPr>
      </w:pPr>
      <w:r w:rsidRPr="00C93750">
        <w:rPr>
          <w:rFonts w:ascii="Times New Roman" w:hAnsi="Times New Roman"/>
          <w:iCs/>
          <w:sz w:val="24"/>
        </w:rPr>
        <w:t>a generációk közötti programok.</w:t>
      </w:r>
    </w:p>
    <w:p w14:paraId="6CA4FD0F" w14:textId="1D5CC558" w:rsidR="00C93750" w:rsidRPr="00C93750" w:rsidRDefault="00C93750" w:rsidP="00C93750">
      <w:pPr>
        <w:autoSpaceDE w:val="0"/>
        <w:autoSpaceDN w:val="0"/>
        <w:adjustRightInd w:val="0"/>
        <w:spacing w:after="20"/>
        <w:rPr>
          <w:rFonts w:ascii="Times New Roman" w:hAnsi="Times New Roman"/>
          <w:iCs/>
          <w:sz w:val="24"/>
        </w:rPr>
      </w:pPr>
      <w:r w:rsidRPr="00C93750">
        <w:rPr>
          <w:rFonts w:ascii="Times New Roman" w:hAnsi="Times New Roman"/>
          <w:iCs/>
          <w:sz w:val="24"/>
        </w:rPr>
        <w:t xml:space="preserve">Mint a bevezetőben is utaltunk rá Csemőben </w:t>
      </w:r>
      <w:r w:rsidRPr="00C93750">
        <w:rPr>
          <w:rStyle w:val="Kiemels"/>
          <w:rFonts w:ascii="Times New Roman" w:hAnsi="Times New Roman"/>
          <w:i w:val="0"/>
          <w:color w:val="000000"/>
          <w:sz w:val="24"/>
        </w:rPr>
        <w:t>a fejlődés legfontosabb záloga a helyi emberekben meglévő "csemői tudat" (lokálpatriotizmus). A lakosság, kortól függetlenül, örömmel és nagy számban vesz részt az Önkormányzat által szervezett rendezvényeken, közösségi programokon. Az Önkormányzat a rendezvények szervezésekor, programok összeállításakor mindig kiemelt figyelmet</w:t>
      </w:r>
      <w:r w:rsidRPr="00C93750">
        <w:rPr>
          <w:rStyle w:val="Kiemels"/>
          <w:rFonts w:ascii="Times New Roman" w:hAnsi="Times New Roman"/>
          <w:iCs w:val="0"/>
          <w:color w:val="000000"/>
          <w:sz w:val="24"/>
        </w:rPr>
        <w:t xml:space="preserve"> </w:t>
      </w:r>
      <w:r w:rsidRPr="00C93750">
        <w:rPr>
          <w:rStyle w:val="Kiemels"/>
          <w:rFonts w:ascii="Times New Roman" w:hAnsi="Times New Roman"/>
          <w:i w:val="0"/>
          <w:color w:val="000000"/>
          <w:sz w:val="24"/>
        </w:rPr>
        <w:t>fordít az idős korosztály igényeire</w:t>
      </w:r>
      <w:r w:rsidRPr="00C93750">
        <w:rPr>
          <w:rStyle w:val="Kiemels"/>
          <w:rFonts w:ascii="Times New Roman" w:hAnsi="Times New Roman"/>
          <w:iCs w:val="0"/>
          <w:color w:val="000000"/>
          <w:sz w:val="24"/>
        </w:rPr>
        <w:t xml:space="preserve">. </w:t>
      </w:r>
      <w:r w:rsidRPr="00C93750">
        <w:rPr>
          <w:rFonts w:ascii="Times New Roman" w:hAnsi="Times New Roman"/>
          <w:iCs/>
          <w:sz w:val="24"/>
        </w:rPr>
        <w:t>Ezek a rendezvények mind lehetőséget kínálnak az inter-generációs kapcsolatok kialakítására, ápolására, és felhívják a fiatalabbak figyelmét arra, hogy az idős emberek mennyire fontos tagjai a társadalomnak, illetve a helyi közösségnek.</w:t>
      </w:r>
    </w:p>
    <w:p w14:paraId="5D757840" w14:textId="4CB9AD4F" w:rsidR="00C93750" w:rsidRPr="00C93750" w:rsidRDefault="00C93750" w:rsidP="00C93750">
      <w:pPr>
        <w:autoSpaceDE w:val="0"/>
        <w:autoSpaceDN w:val="0"/>
        <w:adjustRightInd w:val="0"/>
        <w:spacing w:after="20"/>
        <w:rPr>
          <w:rFonts w:ascii="Times New Roman" w:hAnsi="Times New Roman"/>
          <w:iCs/>
          <w:sz w:val="24"/>
        </w:rPr>
      </w:pPr>
      <w:r w:rsidRPr="00C93750">
        <w:rPr>
          <w:rFonts w:ascii="Times New Roman" w:hAnsi="Times New Roman"/>
          <w:iCs/>
          <w:sz w:val="24"/>
        </w:rPr>
        <w:t>A település Képviselő-testülete minden évben megajándékozza a 65 éven felüli lakosságot azért, hogy tiszteletüket és megbecsülésüket fejezzék ki településünk szépkorú lakói felé.</w:t>
      </w:r>
    </w:p>
    <w:p w14:paraId="15D2CBB9" w14:textId="77777777" w:rsidR="0030613F" w:rsidRPr="00056F13" w:rsidRDefault="0030613F" w:rsidP="0030613F">
      <w:pPr>
        <w:autoSpaceDE w:val="0"/>
        <w:autoSpaceDN w:val="0"/>
        <w:adjustRightInd w:val="0"/>
        <w:spacing w:after="20"/>
        <w:ind w:firstLine="142"/>
        <w:rPr>
          <w:rFonts w:ascii="Times New Roman" w:hAnsi="Times New Roman"/>
          <w:i/>
          <w:iCs/>
          <w:sz w:val="24"/>
        </w:rPr>
      </w:pPr>
    </w:p>
    <w:p w14:paraId="75C308D8" w14:textId="77777777" w:rsidR="003E06A9" w:rsidRDefault="006865E8" w:rsidP="003E06A9">
      <w:pPr>
        <w:autoSpaceDE w:val="0"/>
        <w:autoSpaceDN w:val="0"/>
        <w:adjustRightInd w:val="0"/>
        <w:spacing w:after="20"/>
        <w:ind w:firstLine="142"/>
        <w:rPr>
          <w:rFonts w:ascii="Times New Roman" w:hAnsi="Times New Roman"/>
          <w:sz w:val="24"/>
        </w:rPr>
      </w:pPr>
      <w:r w:rsidRPr="00056F13">
        <w:rPr>
          <w:rFonts w:ascii="Times New Roman" w:hAnsi="Times New Roman"/>
          <w:sz w:val="24"/>
        </w:rPr>
        <w:t>6.4 Az időseket, az életkorral járó sajátos igények kielégítését célzó programok a településen</w:t>
      </w:r>
    </w:p>
    <w:p w14:paraId="1F2C626D" w14:textId="77777777" w:rsidR="003E06A9" w:rsidRDefault="003E06A9" w:rsidP="003E06A9">
      <w:pPr>
        <w:autoSpaceDE w:val="0"/>
        <w:autoSpaceDN w:val="0"/>
        <w:adjustRightInd w:val="0"/>
        <w:spacing w:after="20"/>
        <w:rPr>
          <w:rFonts w:ascii="Times New Roman" w:hAnsi="Times New Roman"/>
          <w:sz w:val="24"/>
        </w:rPr>
      </w:pPr>
    </w:p>
    <w:p w14:paraId="320F7F7B" w14:textId="56373656" w:rsidR="00031783" w:rsidRPr="003E06A9" w:rsidRDefault="008D7F54" w:rsidP="003E06A9">
      <w:pPr>
        <w:autoSpaceDE w:val="0"/>
        <w:autoSpaceDN w:val="0"/>
        <w:adjustRightInd w:val="0"/>
        <w:spacing w:after="20"/>
        <w:rPr>
          <w:rFonts w:ascii="Times New Roman" w:hAnsi="Times New Roman"/>
          <w:sz w:val="24"/>
        </w:rPr>
      </w:pPr>
      <w:r w:rsidRPr="003E06A9">
        <w:rPr>
          <w:rFonts w:ascii="Times New Roman" w:hAnsi="Times New Roman"/>
          <w:sz w:val="24"/>
        </w:rPr>
        <w:t xml:space="preserve">Az idős korosztályhoz tartozók életkorukból adódóan speciális igényekkel rendelkeznek, ezen igényeket a település önkormányzata, intézményei, civil szervezetei figyelembe veszik a programok szervezése és megvalósítása során. A bűnözés szempontjából az idősek kiszolgáltatott, védtelen csoportot alkotnak, gyakorta válnak - főleg vagyon elleni – bűncselekmények áldozataivá. Az idősek által sűrűn látogatott intézményekben ezért rendszeresen kifüggesztésre kerül az Elektronikus Lakossági Bűnmegelőzési Információs Rendszer (ELBIR) aktuális bűnmegelőzési hírlevele, amely mindig hasznos információt szolgáltat az éppen aktuális bűnözési trendekkel, az áldozattá válás megelőzésével kapcsolatban. Feladatként jelentkezik az egészségfejlesztéshez szükséges szemlélet és tudatosság erősítése. Hangsúlyt kell fektetni az alkalomszerű szűrések, szervezett, célzott népegészségügyi szűrővizsgálatok biztosítására, a népbetegségnek számító betegségek kiszűrésére, különösen a vércukor, vérnyomás, koleszterin stb.; védőoltások beadására (influenza ellen). Fontos az idősödő és az idős korosztály számára az életmód tanácsadás, az egészségfejlesztő közösségi programok, szűrővizsgálatok, amelyek lehetőségek biztosítanak az egészséges életmód és lelki egészség megőrzésére, valamint nagyban hozzájárulnak az elsődleges és másodlagos megelőzéshez, valamint az egészség megőrzéséhez. A község nem csupán időseink biztonságára fordít kiemelt figyelmet, hanem arra is, hogy minden lehetőséget kihasználjon a nyugdíjas korosztály tagjainak megörvendeztetésére, ezért Csemőn nem csupán az Idősek Világnapját ünnepli meg minden évben, hanem egyéb más kifejezetten az idősek számára szóló programokkal kedveskedik a település idősebb lakóinak. </w:t>
      </w:r>
    </w:p>
    <w:p w14:paraId="68EDB154" w14:textId="77777777" w:rsidR="003E06A9" w:rsidRPr="00056F13" w:rsidRDefault="003E06A9" w:rsidP="0040713C">
      <w:pPr>
        <w:autoSpaceDE w:val="0"/>
        <w:autoSpaceDN w:val="0"/>
        <w:adjustRightInd w:val="0"/>
        <w:spacing w:after="20"/>
        <w:ind w:firstLine="142"/>
        <w:rPr>
          <w:rFonts w:ascii="Times New Roman" w:hAnsi="Times New Roman"/>
          <w:sz w:val="24"/>
        </w:rPr>
      </w:pPr>
    </w:p>
    <w:p w14:paraId="179A5BCA"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6.5 Következtetések: problémák beazonosítása, fejlesztési lehetőségek meghatározása.</w:t>
      </w:r>
    </w:p>
    <w:p w14:paraId="17C02083"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40AC0A0C"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2"/>
        <w:gridCol w:w="4735"/>
      </w:tblGrid>
      <w:tr w:rsidR="004F681B" w:rsidRPr="0074215E" w14:paraId="557905B5" w14:textId="77777777" w:rsidTr="00B17371">
        <w:trPr>
          <w:jc w:val="center"/>
        </w:trPr>
        <w:tc>
          <w:tcPr>
            <w:tcW w:w="9487" w:type="dxa"/>
            <w:gridSpan w:val="2"/>
          </w:tcPr>
          <w:p w14:paraId="230A3AA3" w14:textId="77777777" w:rsidR="004F681B" w:rsidRPr="0074215E"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74215E">
              <w:rPr>
                <w:rFonts w:ascii="Times New Roman" w:hAnsi="Times New Roman"/>
                <w:sz w:val="24"/>
              </w:rPr>
              <w:t>Az idősek helyzete, esélyegyenlősége vizsgálata során településünkön</w:t>
            </w:r>
          </w:p>
          <w:p w14:paraId="5A78559B" w14:textId="77777777" w:rsidR="004F681B" w:rsidRPr="0074215E"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4F681B" w:rsidRPr="0074215E" w14:paraId="187A9383" w14:textId="77777777" w:rsidTr="00B17371">
        <w:trPr>
          <w:jc w:val="center"/>
        </w:trPr>
        <w:tc>
          <w:tcPr>
            <w:tcW w:w="4752" w:type="dxa"/>
          </w:tcPr>
          <w:p w14:paraId="1EDCC7E6" w14:textId="77777777" w:rsidR="004F681B" w:rsidRPr="0074215E"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74215E">
              <w:rPr>
                <w:rFonts w:ascii="Times New Roman" w:hAnsi="Times New Roman"/>
                <w:sz w:val="24"/>
              </w:rPr>
              <w:t>beazonosított problémák</w:t>
            </w:r>
          </w:p>
          <w:p w14:paraId="16ED7F8D" w14:textId="77777777" w:rsidR="004F681B" w:rsidRPr="0074215E"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735" w:type="dxa"/>
          </w:tcPr>
          <w:p w14:paraId="3042F228" w14:textId="77777777" w:rsidR="004F681B" w:rsidRPr="0074215E"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74215E">
              <w:rPr>
                <w:rFonts w:ascii="Times New Roman" w:hAnsi="Times New Roman"/>
                <w:sz w:val="24"/>
              </w:rPr>
              <w:t>fejlesztési lehetőségek</w:t>
            </w:r>
          </w:p>
          <w:p w14:paraId="1350A946" w14:textId="77777777" w:rsidR="004F681B" w:rsidRPr="0074215E"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4F681B" w:rsidRPr="0074215E" w14:paraId="1A5D62A5" w14:textId="77777777" w:rsidTr="00B17371">
        <w:trPr>
          <w:jc w:val="center"/>
        </w:trPr>
        <w:tc>
          <w:tcPr>
            <w:tcW w:w="4752" w:type="dxa"/>
          </w:tcPr>
          <w:p w14:paraId="3179BB18" w14:textId="6BDC927B" w:rsidR="004F681B" w:rsidRPr="0074215E" w:rsidRDefault="00714A42"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rPr>
              <w:t>55</w:t>
            </w:r>
            <w:r w:rsidR="008D7F54" w:rsidRPr="0074215E">
              <w:rPr>
                <w:rFonts w:ascii="Times New Roman" w:hAnsi="Times New Roman"/>
              </w:rPr>
              <w:t xml:space="preserve"> év felettiek magas aránya a nyilvántartott álláskeresők közt.</w:t>
            </w:r>
          </w:p>
        </w:tc>
        <w:tc>
          <w:tcPr>
            <w:tcW w:w="4735" w:type="dxa"/>
          </w:tcPr>
          <w:p w14:paraId="260B4B88" w14:textId="77777777" w:rsidR="004F681B" w:rsidRPr="0074215E" w:rsidRDefault="008D7F54"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74215E">
              <w:rPr>
                <w:rFonts w:ascii="Times New Roman" w:hAnsi="Times New Roman"/>
              </w:rPr>
              <w:t>Idősebb korosztály problémáira specializált munkaerő-piaci programok és szolgáltatások biztosítása, igénybevételük ösztönzése.</w:t>
            </w:r>
          </w:p>
        </w:tc>
      </w:tr>
      <w:tr w:rsidR="004F681B" w:rsidRPr="0074215E" w14:paraId="088826F7" w14:textId="77777777" w:rsidTr="00B17371">
        <w:trPr>
          <w:jc w:val="center"/>
        </w:trPr>
        <w:tc>
          <w:tcPr>
            <w:tcW w:w="4752" w:type="dxa"/>
          </w:tcPr>
          <w:p w14:paraId="0B9E1D4D" w14:textId="61C130C4" w:rsidR="004F681B" w:rsidRPr="0074215E" w:rsidRDefault="00714A42"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rPr>
              <w:t>Egyedül élők aránya magas, elmagányosodás jellemzi az időseket</w:t>
            </w:r>
          </w:p>
        </w:tc>
        <w:tc>
          <w:tcPr>
            <w:tcW w:w="4735" w:type="dxa"/>
          </w:tcPr>
          <w:p w14:paraId="4BD6BFC8" w14:textId="3439055A" w:rsidR="004F681B" w:rsidRPr="0074215E" w:rsidRDefault="00714A42"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Szociális és közművelődési programok támogatása, az alapszolgáltatások népszerűsítése, nyugdíjas civilszervezetek támogatása</w:t>
            </w:r>
          </w:p>
        </w:tc>
      </w:tr>
      <w:tr w:rsidR="004F681B" w:rsidRPr="0074215E" w14:paraId="7679B7BE" w14:textId="77777777" w:rsidTr="00B17371">
        <w:trPr>
          <w:jc w:val="center"/>
        </w:trPr>
        <w:tc>
          <w:tcPr>
            <w:tcW w:w="4752" w:type="dxa"/>
          </w:tcPr>
          <w:p w14:paraId="6A4B73E5" w14:textId="77777777" w:rsidR="004F681B" w:rsidRPr="0074215E" w:rsidRDefault="008D7F54"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74215E">
              <w:rPr>
                <w:rFonts w:ascii="Times New Roman" w:hAnsi="Times New Roman"/>
              </w:rPr>
              <w:t>Szűrőprogramokhoz való eljutás megkönnyítése.</w:t>
            </w:r>
          </w:p>
        </w:tc>
        <w:tc>
          <w:tcPr>
            <w:tcW w:w="4735" w:type="dxa"/>
          </w:tcPr>
          <w:p w14:paraId="6BAA11CC" w14:textId="77777777" w:rsidR="004F681B" w:rsidRPr="0074215E" w:rsidRDefault="008D7F54"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74215E">
              <w:rPr>
                <w:rFonts w:ascii="Times New Roman" w:hAnsi="Times New Roman"/>
              </w:rPr>
              <w:t>Szűrőbusz biztosítása, források keresése a rendszeres működtetéshez.</w:t>
            </w:r>
          </w:p>
        </w:tc>
      </w:tr>
    </w:tbl>
    <w:p w14:paraId="357E13C7" w14:textId="77777777" w:rsidR="004F681B" w:rsidRPr="0074215E" w:rsidRDefault="004F681B"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40C9935B" w14:textId="77777777" w:rsidR="004F681B" w:rsidRDefault="004F681B" w:rsidP="0040713C">
      <w:pPr>
        <w:rPr>
          <w:rFonts w:ascii="Times New Roman" w:hAnsi="Times New Roman"/>
          <w:sz w:val="24"/>
        </w:rPr>
      </w:pPr>
    </w:p>
    <w:p w14:paraId="13314D7A" w14:textId="77777777" w:rsidR="0074215E" w:rsidRDefault="0074215E" w:rsidP="0040713C">
      <w:pPr>
        <w:rPr>
          <w:rFonts w:ascii="Times New Roman" w:hAnsi="Times New Roman"/>
          <w:sz w:val="24"/>
        </w:rPr>
      </w:pPr>
    </w:p>
    <w:p w14:paraId="6575F188" w14:textId="77777777" w:rsidR="0074215E" w:rsidRPr="00056F13" w:rsidRDefault="0074215E" w:rsidP="0040713C">
      <w:pPr>
        <w:rPr>
          <w:rFonts w:ascii="Times New Roman" w:hAnsi="Times New Roman"/>
          <w:sz w:val="24"/>
        </w:rPr>
      </w:pPr>
    </w:p>
    <w:p w14:paraId="1026F0A3" w14:textId="77777777" w:rsidR="006865E8" w:rsidRPr="00056F13" w:rsidRDefault="006865E8" w:rsidP="00D55F85">
      <w:pPr>
        <w:pStyle w:val="Cmsor3"/>
        <w:rPr>
          <w:rFonts w:ascii="Times New Roman" w:hAnsi="Times New Roman"/>
          <w:b w:val="0"/>
          <w:szCs w:val="24"/>
        </w:rPr>
      </w:pPr>
      <w:bookmarkStart w:id="70" w:name="_Toc152580571"/>
      <w:smartTag w:uri="urn:schemas-microsoft-com:office:smarttags" w:element="metricconverter">
        <w:smartTagPr>
          <w:attr w:name="ProductID" w:val="7. A"/>
        </w:smartTagPr>
        <w:r w:rsidRPr="00056F13">
          <w:rPr>
            <w:rFonts w:ascii="Times New Roman" w:hAnsi="Times New Roman"/>
            <w:b w:val="0"/>
            <w:szCs w:val="24"/>
          </w:rPr>
          <w:t>7. A</w:t>
        </w:r>
      </w:smartTag>
      <w:r w:rsidRPr="00056F13">
        <w:rPr>
          <w:rFonts w:ascii="Times New Roman" w:hAnsi="Times New Roman"/>
          <w:b w:val="0"/>
          <w:szCs w:val="24"/>
        </w:rPr>
        <w:t xml:space="preserve"> fogyatékkal élők helyzete, esélyegyenlősége</w:t>
      </w:r>
      <w:bookmarkEnd w:id="70"/>
    </w:p>
    <w:p w14:paraId="40EA6A3E" w14:textId="77777777" w:rsidR="00B335D1" w:rsidRPr="00056F13" w:rsidRDefault="00B335D1" w:rsidP="00C76BE7">
      <w:pPr>
        <w:rPr>
          <w:rFonts w:ascii="Times New Roman" w:hAnsi="Times New Roman"/>
          <w:sz w:val="24"/>
        </w:rPr>
      </w:pPr>
    </w:p>
    <w:p w14:paraId="7BFA9BDF" w14:textId="77777777" w:rsidR="00622EE8" w:rsidRPr="00056F13" w:rsidRDefault="00622EE8" w:rsidP="00C76BE7">
      <w:pPr>
        <w:autoSpaceDE w:val="0"/>
        <w:autoSpaceDN w:val="0"/>
        <w:adjustRightInd w:val="0"/>
        <w:spacing w:after="20"/>
        <w:ind w:firstLine="142"/>
        <w:rPr>
          <w:rFonts w:ascii="Times New Roman" w:hAnsi="Times New Roman"/>
          <w:sz w:val="24"/>
        </w:rPr>
      </w:pPr>
    </w:p>
    <w:p w14:paraId="583AA190" w14:textId="77777777" w:rsidR="00622EE8" w:rsidRPr="00056F13" w:rsidRDefault="00E25D4F" w:rsidP="00E25D4F">
      <w:pPr>
        <w:autoSpaceDE w:val="0"/>
        <w:autoSpaceDN w:val="0"/>
        <w:adjustRightInd w:val="0"/>
        <w:spacing w:after="20"/>
        <w:ind w:firstLine="567"/>
        <w:rPr>
          <w:rFonts w:ascii="Times New Roman" w:hAnsi="Times New Roman"/>
          <w:sz w:val="24"/>
        </w:rPr>
      </w:pPr>
      <w:r>
        <w:rPr>
          <w:rFonts w:ascii="Times New Roman" w:hAnsi="Times New Roman"/>
          <w:sz w:val="24"/>
        </w:rPr>
        <w:t>„</w:t>
      </w:r>
      <w:r w:rsidRPr="00E25D4F">
        <w:rPr>
          <w:rFonts w:ascii="Times New Roman" w:hAnsi="Times New Roman"/>
          <w:sz w:val="24"/>
        </w:rPr>
        <w:t>Minden állam humanitárius érettségét jelzi az, ahogyan a fogyatékkal élőállampolgáraival szemben viselkedik</w:t>
      </w:r>
      <w:r>
        <w:rPr>
          <w:rFonts w:ascii="Times New Roman" w:hAnsi="Times New Roman"/>
          <w:sz w:val="24"/>
        </w:rPr>
        <w:t>.”</w:t>
      </w:r>
      <w:r>
        <w:rPr>
          <w:rStyle w:val="Lbjegyzet-hivatkozs"/>
          <w:rFonts w:ascii="Times New Roman" w:hAnsi="Times New Roman"/>
          <w:sz w:val="24"/>
        </w:rPr>
        <w:footnoteReference w:id="33"/>
      </w:r>
      <w:r w:rsidR="00622EE8" w:rsidRPr="00056F13">
        <w:rPr>
          <w:rFonts w:ascii="Times New Roman" w:hAnsi="Times New Roman"/>
          <w:sz w:val="24"/>
        </w:rPr>
        <w:t>A fogyatékos emberek a társadalom egyenlő méltóságú, egyenrangú tagjai, akik a mindenkit megillető jogokkal és lehetőségekkel, csak jelentős nehézségek árán vagy egyáltalán nem képesek élni. A fogyatékos emberek hátrányainak enyhítése, esélyegyenlőségük megalapozása, illetve a társadalom szemléletmódjának alakítása érdekében a jogalkotó alkotott törvényt.</w:t>
      </w:r>
      <w:r w:rsidR="00FB638E" w:rsidRPr="00056F13">
        <w:rPr>
          <w:rFonts w:ascii="Times New Roman" w:hAnsi="Times New Roman"/>
          <w:sz w:val="24"/>
        </w:rPr>
        <w:t xml:space="preserve"> A Fot. 2. § (1)–(5) bekezdése alapján az állam köteles gondoskodni a fogyatékos személyeket megillető jogok érvényesítéséről, a fogyatékos személyek hátrányait kompenzáló intézményrendszer működtetéséről a nemzetgazdaság mindenkori lehetőségeivel összhangban. „Az ésszerű alkalmazkodás a fogyatékkal élő személyek igényeihez történő alkalmazkodást jelenti. Magában foglalja különösen meglévő létesítmények átalakítását, és olyan új épületek létrehozását, melyeket fogyatékkal élők is használhatnak, valamint olyan munkahelyi szerkezetátalakítás, részmunkaidős vagy módosított munkarendek, áthelyezés egy üres állásba, berendezések vagy eszközök beszerzését és módosítását, valamint vizsgák, képzési anyagok vagy szakpolitikák megfelelő kiigazítását vagy módosítását, illetve minősített olvasók vagy tolmácsok biztosítását és egyéb hasonló alkalmazkodást a fogyatékkal élők igényeihez. Az AB szerint az „ésszerű alkalmazkodás” az elengedhetetlen és megfelelő módosításokat és változtatásokat jelenti, amelyek nem jelentenek aránytalan és indokolatlan terhet, és adott esetben szükségesek, hogy biztosítsák a fogyatékossággal élő személy alapvető emberi jogainak és szabadságainak a mindenkit megillető, egyenlő mértékű élvezetét és gyakorlását, pl. az egyetemes tervezés által. Az „egyetemes tervezésen” a termékek, a környezet, a programok és szolgáltatások oly módon történő tervezését értjük, hogy azok minden ember számára a lehető legnagyobb mértékben hozzáférhetőek legyenek: adaptálás vagy speciális tervezés szükségessége nélkül. Az egyetemes tervezés nem zárhatja ki a „fogyatékossággal élő személyek csoportjai számára szükséges támogató-segítő eszközök és technológiák indokolt esetben történő használatát.”</w:t>
      </w:r>
    </w:p>
    <w:p w14:paraId="5C54EC59" w14:textId="77777777" w:rsidR="00FB638E" w:rsidRPr="00056F13" w:rsidRDefault="00FB638E" w:rsidP="00536205">
      <w:pPr>
        <w:autoSpaceDE w:val="0"/>
        <w:autoSpaceDN w:val="0"/>
        <w:adjustRightInd w:val="0"/>
        <w:spacing w:after="20"/>
        <w:ind w:firstLine="567"/>
        <w:rPr>
          <w:rFonts w:ascii="Times New Roman" w:hAnsi="Times New Roman"/>
          <w:sz w:val="24"/>
        </w:rPr>
      </w:pPr>
      <w:r w:rsidRPr="00056F13">
        <w:rPr>
          <w:rFonts w:ascii="Times New Roman" w:hAnsi="Times New Roman"/>
          <w:sz w:val="24"/>
        </w:rPr>
        <w:t>A „Semmit róluk nélkülünk” James Charlton 1998-ban megjelent könyvének címe,</w:t>
      </w:r>
      <w:r w:rsidR="00536205" w:rsidRPr="00056F13">
        <w:rPr>
          <w:rFonts w:ascii="Times New Roman" w:hAnsi="Times New Roman"/>
          <w:sz w:val="24"/>
        </w:rPr>
        <w:t xml:space="preserve"> melyet az MNTFS 2030 így fogalmaz meg: „a közösségi részvétel és támogatás elve az egyenlő jogok alapján: a bizalomra, aktív részvételre, partneri együttműködésre építve a programok tervezésébe, végrehajtásába és ellenőrzésébe be kell vonni a célcsoportok így a roma közösség, a helyi önszerveződések és a közigazgatás képviselőit.” Az alapelv így vonatkozik a fogyatékkal élő szervezetekre személyekre is.</w:t>
      </w:r>
      <w:r w:rsidR="00536205" w:rsidRPr="00056F13">
        <w:rPr>
          <w:rStyle w:val="Lbjegyzet-hivatkozs"/>
          <w:rFonts w:ascii="Times New Roman" w:hAnsi="Times New Roman"/>
          <w:sz w:val="24"/>
        </w:rPr>
        <w:footnoteReference w:id="34"/>
      </w:r>
    </w:p>
    <w:p w14:paraId="40FC06C5" w14:textId="77777777" w:rsidR="00622EE8" w:rsidRPr="00056F13" w:rsidRDefault="00622EE8" w:rsidP="00C76BE7">
      <w:pPr>
        <w:autoSpaceDE w:val="0"/>
        <w:autoSpaceDN w:val="0"/>
        <w:adjustRightInd w:val="0"/>
        <w:spacing w:after="20"/>
        <w:ind w:firstLine="142"/>
        <w:rPr>
          <w:rFonts w:ascii="Times New Roman" w:hAnsi="Times New Roman"/>
          <w:sz w:val="24"/>
        </w:rPr>
      </w:pPr>
    </w:p>
    <w:p w14:paraId="1F9C97BF"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7.1 A településen fogyatékossággal élő személyek főbb jellemzői, sajátos problémái</w:t>
      </w:r>
    </w:p>
    <w:p w14:paraId="76907A9C" w14:textId="1C171C6A" w:rsidR="00164DEA" w:rsidRPr="00056F13" w:rsidRDefault="00611296" w:rsidP="00611296">
      <w:pPr>
        <w:autoSpaceDE w:val="0"/>
        <w:autoSpaceDN w:val="0"/>
        <w:adjustRightInd w:val="0"/>
        <w:spacing w:after="20"/>
        <w:ind w:firstLine="142"/>
        <w:rPr>
          <w:rFonts w:ascii="Times New Roman" w:hAnsi="Times New Roman"/>
          <w:i/>
          <w:iCs/>
          <w:sz w:val="24"/>
        </w:rPr>
      </w:pPr>
      <w:r w:rsidRPr="00056F13">
        <w:rPr>
          <w:rFonts w:ascii="Times New Roman" w:hAnsi="Times New Roman"/>
          <w:sz w:val="24"/>
        </w:rPr>
        <w:tab/>
      </w:r>
      <w:r w:rsidRPr="00056F13">
        <w:rPr>
          <w:rFonts w:ascii="Times New Roman" w:hAnsi="Times New Roman"/>
          <w:sz w:val="24"/>
        </w:rPr>
        <w:tab/>
      </w:r>
    </w:p>
    <w:p w14:paraId="24F34F74" w14:textId="77777777" w:rsidR="0003653A" w:rsidRDefault="0003653A" w:rsidP="003810AF">
      <w:pPr>
        <w:pStyle w:val="Listaszerbekezds"/>
        <w:numPr>
          <w:ilvl w:val="0"/>
          <w:numId w:val="7"/>
        </w:numPr>
        <w:shd w:val="clear" w:color="auto" w:fill="FFFFFF"/>
        <w:spacing w:after="120"/>
        <w:rPr>
          <w:rFonts w:ascii="Times New Roman" w:hAnsi="Times New Roman"/>
          <w:sz w:val="24"/>
        </w:rPr>
      </w:pPr>
      <w:r w:rsidRPr="00056F13">
        <w:rPr>
          <w:rFonts w:ascii="Times New Roman" w:hAnsi="Times New Roman"/>
          <w:sz w:val="24"/>
        </w:rPr>
        <w:t>fogyatékossággal élő személyek foglalkoztatásának lehetőségei, foglalkoztatottsága,. védett foglalkoztatás, közfoglalkoztatás;</w:t>
      </w:r>
    </w:p>
    <w:p w14:paraId="3DA9D6AA" w14:textId="77777777" w:rsidR="0074215E" w:rsidRDefault="0074215E" w:rsidP="0074215E">
      <w:pPr>
        <w:pStyle w:val="Listaszerbekezds"/>
        <w:shd w:val="clear" w:color="auto" w:fill="FFFFFF"/>
        <w:spacing w:after="120"/>
        <w:ind w:left="960"/>
        <w:rPr>
          <w:rFonts w:ascii="Times New Roman" w:hAnsi="Times New Roman"/>
          <w:sz w:val="24"/>
        </w:rPr>
      </w:pPr>
    </w:p>
    <w:p w14:paraId="253BCC97" w14:textId="77777777" w:rsidR="00D41D59" w:rsidRPr="003E06A9" w:rsidRDefault="009D24D9" w:rsidP="003E06A9">
      <w:pPr>
        <w:shd w:val="clear" w:color="auto" w:fill="FFFFFF"/>
        <w:spacing w:after="120"/>
        <w:rPr>
          <w:rFonts w:ascii="Times New Roman" w:hAnsi="Times New Roman"/>
          <w:sz w:val="24"/>
        </w:rPr>
      </w:pPr>
      <w:r w:rsidRPr="003E06A9">
        <w:rPr>
          <w:rFonts w:ascii="Times New Roman" w:hAnsi="Times New Roman"/>
          <w:sz w:val="24"/>
        </w:rPr>
        <w:t>A helyi intézmények lehetőség szerint folyamatosan foglalkoztatnak egy-egy megváltozott munkaképességű munkavállalót. A közfoglalkoztatás szintén lehetőséget nyújt a munkavállalásra. A</w:t>
      </w:r>
      <w:r w:rsidR="00D41D59" w:rsidRPr="003E06A9">
        <w:rPr>
          <w:rFonts w:ascii="Times New Roman" w:hAnsi="Times New Roman"/>
          <w:sz w:val="24"/>
        </w:rPr>
        <w:t xml:space="preserve"> helyzetelemzést nehezíti, hogy nem állnak rendelkezésünkre pontos statisztikai adatok a fogyatékossággal élők foglalkoztatásával kapcsolatban. Annyi bizonyos, hogy a tartós egészségi problémával, fogyatékossággal élő emberek munkaerő-piaci lehetőségei erősen korlátozottak, így minden segítséget meg kell adni számukra ahhoz, hogy elhelyezkedési esélyeik növekedjenek. Szintén fontos a munkáltatók ösztönzése a megváltozott munkaképességű munkavállalók alkalmazására. Ennek eszköze a meglévő törvényi szabályozásban foglalt kedvezmények, támogatások megismertetése a munkáltatókkal, az érzékenyítő programok, illetve a megváltozott munkaképességű munkavállalók előnyeinek hangsúlyozása a munkáltatók felé.</w:t>
      </w:r>
    </w:p>
    <w:p w14:paraId="02248038" w14:textId="77777777" w:rsidR="0003653A" w:rsidRDefault="0003653A" w:rsidP="003810AF">
      <w:pPr>
        <w:pStyle w:val="Listaszerbekezds"/>
        <w:numPr>
          <w:ilvl w:val="0"/>
          <w:numId w:val="7"/>
        </w:numPr>
        <w:shd w:val="clear" w:color="auto" w:fill="FFFFFF"/>
        <w:spacing w:after="120"/>
        <w:rPr>
          <w:rFonts w:ascii="Times New Roman" w:hAnsi="Times New Roman"/>
          <w:sz w:val="24"/>
        </w:rPr>
      </w:pPr>
      <w:r w:rsidRPr="00056F13">
        <w:rPr>
          <w:rFonts w:ascii="Times New Roman" w:hAnsi="Times New Roman"/>
          <w:sz w:val="24"/>
        </w:rPr>
        <w:t>munkavállalást segítő lehetőségek;</w:t>
      </w:r>
    </w:p>
    <w:p w14:paraId="4D57A322" w14:textId="77777777" w:rsidR="00D41D59" w:rsidRDefault="009D24D9" w:rsidP="003E06A9">
      <w:pPr>
        <w:shd w:val="clear" w:color="auto" w:fill="FFFFFF"/>
        <w:spacing w:after="120"/>
        <w:rPr>
          <w:rFonts w:ascii="Times New Roman" w:hAnsi="Times New Roman"/>
          <w:sz w:val="24"/>
        </w:rPr>
      </w:pPr>
      <w:r w:rsidRPr="003E06A9">
        <w:rPr>
          <w:rFonts w:ascii="Times New Roman" w:hAnsi="Times New Roman"/>
          <w:sz w:val="24"/>
        </w:rPr>
        <w:t>A tartós egészségügyi problémákkal, illetve fogyatékkal élő emberek foglalkoztatását nehezítik a széleskörű fogyatékossági típusok és fokozatok. A különböző fogyatékossági típusok más-más lehetőségeket és igényeket generálnak mind a munkavállaló, mind a munkaadó részéről. Csemőn a megváltozott munkaképességű személyek munkavállalását elősegíti, hogy az akadálymentesítés egyre több helyen megvalósul akár részlegesen, akár teljeskörűen. A célunk az, hogy a közeljövőben minél nagyobb mértékű akadálymentesítés valósuljon meg a településen. Amennyiben a közintézményekben az akadálymentesítés megtörténik, az nem csupán a szolgáltatások igénybevételét könnyíti meg, de az intézményekben történő munkavállalást is. Ezt a célt szolgálja a közeljövőben tervezett belterületi út- és járdaépítés, és akadálymentes gyalogátkelőhelyek létesítése, mely könnyíti a fogyatékossággal élő, elsősorban a mozgásukban korlátozott személyek közlekedését a településen belül.</w:t>
      </w:r>
    </w:p>
    <w:p w14:paraId="00E6B3C0" w14:textId="77777777" w:rsidR="0074215E" w:rsidRPr="003E06A9" w:rsidRDefault="0074215E" w:rsidP="003E06A9">
      <w:pPr>
        <w:shd w:val="clear" w:color="auto" w:fill="FFFFFF"/>
        <w:spacing w:after="120"/>
        <w:rPr>
          <w:rFonts w:ascii="Times New Roman" w:hAnsi="Times New Roman"/>
          <w:sz w:val="24"/>
        </w:rPr>
      </w:pPr>
    </w:p>
    <w:p w14:paraId="361A3170" w14:textId="77777777" w:rsidR="0003653A" w:rsidRDefault="0003653A" w:rsidP="003810AF">
      <w:pPr>
        <w:pStyle w:val="Listaszerbekezds"/>
        <w:numPr>
          <w:ilvl w:val="0"/>
          <w:numId w:val="7"/>
        </w:numPr>
        <w:shd w:val="clear" w:color="auto" w:fill="FFFFFF"/>
        <w:spacing w:after="120"/>
        <w:rPr>
          <w:rFonts w:ascii="Times New Roman" w:hAnsi="Times New Roman"/>
          <w:sz w:val="24"/>
        </w:rPr>
      </w:pPr>
      <w:r w:rsidRPr="00056F13">
        <w:rPr>
          <w:rFonts w:ascii="Times New Roman" w:hAnsi="Times New Roman"/>
          <w:sz w:val="24"/>
        </w:rPr>
        <w:t>hátrányos megkülönböztetés a foglalkoztatás területén;</w:t>
      </w:r>
    </w:p>
    <w:p w14:paraId="25E75740" w14:textId="77777777" w:rsidR="009D24D9" w:rsidRDefault="009D24D9" w:rsidP="003E06A9">
      <w:pPr>
        <w:shd w:val="clear" w:color="auto" w:fill="FFFFFF"/>
        <w:spacing w:after="120"/>
        <w:rPr>
          <w:rFonts w:ascii="Times New Roman" w:hAnsi="Times New Roman"/>
          <w:sz w:val="24"/>
        </w:rPr>
      </w:pPr>
      <w:r w:rsidRPr="003E06A9">
        <w:rPr>
          <w:rFonts w:ascii="Times New Roman" w:hAnsi="Times New Roman"/>
          <w:sz w:val="24"/>
        </w:rPr>
        <w:t>A foglalkoztatás terén történt hátrányos megkülönböztetés kapcsán nincs tudomásunk konkrét esetről, de ettől függetlenül természetesen lehetséges, hogy a fogyatékossággal élőkkel szembeni diszkrimináció jelen van településünkön is. Előfordulhat továbbá az is, hogy a munkáltató alkalmazna ugyan megváltozott munkaképességű munkavállalót, de a munkahely infrastrukturális és tárgyi adottságai nem felelnek meg ehhez. A község intézményeinél, a nagyobb cégeknél, kereskedelmi egységeknél nagyrészt megtörtént az akadálymentesítés, a kijelölt parkolóhely kialakítása, információs táblák kihelyezése az elmúlt években, így számos akadály hárult el a megváltozott munkaképességű munkavállalók foglalkoztatása elől. Annak ellenére, hogy nem áll rendelkezésünkre adat az őket érő esetleges diszkrimináció kapcsán, érdemes figyelmet fordítani mind a fogyatékosságban érintett munkavállalók, mind a munkáltatók tájékoztatására a témában. Amennyiben előfordulna hátrányos megkülönböztetéssel kapcsolatos eset, úgy a diszkriminációs gyakorlat visszaszorítása érdekében akár az Egyenlő Bánásmód Hatóság bevonása is indokolt lehet.</w:t>
      </w:r>
    </w:p>
    <w:p w14:paraId="379D0E87" w14:textId="77777777" w:rsidR="0074215E" w:rsidRPr="003E06A9" w:rsidRDefault="0074215E" w:rsidP="003E06A9">
      <w:pPr>
        <w:shd w:val="clear" w:color="auto" w:fill="FFFFFF"/>
        <w:spacing w:after="120"/>
        <w:rPr>
          <w:rFonts w:ascii="Times New Roman" w:hAnsi="Times New Roman"/>
          <w:sz w:val="24"/>
        </w:rPr>
      </w:pPr>
    </w:p>
    <w:p w14:paraId="370B099E" w14:textId="77777777" w:rsidR="0003653A" w:rsidRDefault="0003653A" w:rsidP="003810AF">
      <w:pPr>
        <w:pStyle w:val="Listaszerbekezds"/>
        <w:numPr>
          <w:ilvl w:val="0"/>
          <w:numId w:val="7"/>
        </w:numPr>
        <w:shd w:val="clear" w:color="auto" w:fill="FFFFFF"/>
        <w:spacing w:after="120"/>
        <w:rPr>
          <w:rFonts w:ascii="Times New Roman" w:hAnsi="Times New Roman"/>
          <w:sz w:val="24"/>
        </w:rPr>
      </w:pPr>
      <w:r w:rsidRPr="00056F13">
        <w:rPr>
          <w:rFonts w:ascii="Times New Roman" w:hAnsi="Times New Roman"/>
          <w:sz w:val="24"/>
        </w:rPr>
        <w:t>önálló életvitelt támogató helyi intézmények, szolgáltatások, programok.</w:t>
      </w:r>
    </w:p>
    <w:p w14:paraId="3D7CC44C" w14:textId="77777777" w:rsidR="009D24D9" w:rsidRDefault="00933DA6" w:rsidP="003E06A9">
      <w:pPr>
        <w:shd w:val="clear" w:color="auto" w:fill="FFFFFF"/>
        <w:tabs>
          <w:tab w:val="left" w:pos="3584"/>
        </w:tabs>
        <w:spacing w:after="120"/>
        <w:rPr>
          <w:rFonts w:ascii="Times New Roman" w:hAnsi="Times New Roman"/>
          <w:sz w:val="24"/>
        </w:rPr>
      </w:pPr>
      <w:r w:rsidRPr="003E06A9">
        <w:rPr>
          <w:rFonts w:ascii="Times New Roman" w:hAnsi="Times New Roman"/>
          <w:sz w:val="24"/>
        </w:rPr>
        <w:t xml:space="preserve">Csemőn elsősorban a Ceglédi Többcélú Kistérségi Társulás fenntartásában működő Ceglédi Kistérségi Szociális </w:t>
      </w:r>
      <w:r w:rsidR="00D03271" w:rsidRPr="003E06A9">
        <w:rPr>
          <w:rFonts w:ascii="Times New Roman" w:hAnsi="Times New Roman"/>
          <w:sz w:val="24"/>
        </w:rPr>
        <w:t>S</w:t>
      </w:r>
      <w:r w:rsidRPr="003E06A9">
        <w:rPr>
          <w:rFonts w:ascii="Times New Roman" w:hAnsi="Times New Roman"/>
          <w:sz w:val="24"/>
        </w:rPr>
        <w:t>zolgáltató és Gyermekjóléti Központ nyújt olyan szociális szolgáltatásokat, amelyek a fogyatékossággal élő emberek számára könnyebbé teszik az önálló életvitelt. Ilyen szolgáltatás a házi segítségnyújtás, illetve jelzőrendszeres házi segítségnyújtás.</w:t>
      </w:r>
      <w:r w:rsidR="00A4647A" w:rsidRPr="003E06A9">
        <w:rPr>
          <w:rFonts w:ascii="Times New Roman" w:hAnsi="Times New Roman"/>
          <w:sz w:val="24"/>
        </w:rPr>
        <w:t xml:space="preserve"> </w:t>
      </w:r>
      <w:r w:rsidRPr="003E06A9">
        <w:rPr>
          <w:rFonts w:ascii="Times New Roman" w:hAnsi="Times New Roman"/>
          <w:sz w:val="24"/>
        </w:rPr>
        <w:t>Tapasztalatunk szerint a településen kevés olyan fogyatékossággal élő személy van jelen, akiről nem gondoskodnak családtagjai, vagy akinek egyáltalán nincs olyan hozzátartozója, aki segítséget nyújthat számára az elfogadható, önálló életvitel fenntartásában. Ezekben az esetekben azonban nagy segítséget nyújthat a nappali ellátás, illetve a házi segítségnyújtás is. Ez utóbbi ellátási forma az érintett személy saját otthonában történő segítségnyújtást jelent, amit a fogyatékossággal élő személyek is jobban preferálhatnak. A házi segítségnyújtást több fogyatékosságban is érintett személy veszi igénybe.</w:t>
      </w:r>
    </w:p>
    <w:p w14:paraId="2D8A7FC7" w14:textId="77777777" w:rsidR="0074215E" w:rsidRDefault="0074215E" w:rsidP="003E06A9">
      <w:pPr>
        <w:shd w:val="clear" w:color="auto" w:fill="FFFFFF"/>
        <w:tabs>
          <w:tab w:val="left" w:pos="3584"/>
        </w:tabs>
        <w:spacing w:after="120"/>
        <w:rPr>
          <w:rFonts w:ascii="Times New Roman" w:hAnsi="Times New Roman"/>
          <w:sz w:val="24"/>
        </w:rPr>
      </w:pPr>
    </w:p>
    <w:p w14:paraId="3554C385" w14:textId="77777777" w:rsidR="0074215E" w:rsidRDefault="0074215E" w:rsidP="003E06A9">
      <w:pPr>
        <w:shd w:val="clear" w:color="auto" w:fill="FFFFFF"/>
        <w:tabs>
          <w:tab w:val="left" w:pos="3584"/>
        </w:tabs>
        <w:spacing w:after="120"/>
        <w:rPr>
          <w:rFonts w:ascii="Times New Roman" w:hAnsi="Times New Roman"/>
          <w:sz w:val="24"/>
        </w:rPr>
      </w:pPr>
    </w:p>
    <w:p w14:paraId="0FDD9C93" w14:textId="77777777" w:rsidR="0074215E" w:rsidRDefault="0074215E" w:rsidP="003E06A9">
      <w:pPr>
        <w:shd w:val="clear" w:color="auto" w:fill="FFFFFF"/>
        <w:tabs>
          <w:tab w:val="left" w:pos="3584"/>
        </w:tabs>
        <w:spacing w:after="120"/>
        <w:rPr>
          <w:rFonts w:ascii="Times New Roman" w:hAnsi="Times New Roman"/>
          <w:sz w:val="24"/>
        </w:rPr>
      </w:pPr>
    </w:p>
    <w:p w14:paraId="43CC67AA" w14:textId="77777777" w:rsidR="0074215E" w:rsidRPr="003E06A9" w:rsidRDefault="0074215E" w:rsidP="003E06A9">
      <w:pPr>
        <w:shd w:val="clear" w:color="auto" w:fill="FFFFFF"/>
        <w:tabs>
          <w:tab w:val="left" w:pos="3584"/>
        </w:tabs>
        <w:spacing w:after="120"/>
        <w:rPr>
          <w:rFonts w:ascii="Times New Roman" w:hAnsi="Times New Roman"/>
          <w:sz w:val="24"/>
        </w:rPr>
      </w:pPr>
    </w:p>
    <w:p w14:paraId="76835F8A" w14:textId="77777777" w:rsidR="00AA04E1" w:rsidRPr="00056F13" w:rsidRDefault="00AA04E1" w:rsidP="00C76BE7">
      <w:pPr>
        <w:autoSpaceDE w:val="0"/>
        <w:autoSpaceDN w:val="0"/>
        <w:adjustRightInd w:val="0"/>
        <w:rPr>
          <w:rFonts w:ascii="Times New Roman" w:hAnsi="Times New Roman"/>
          <w:i/>
          <w:sz w:val="24"/>
          <w:lang w:eastAsia="en-US"/>
        </w:rPr>
      </w:pPr>
    </w:p>
    <w:tbl>
      <w:tblPr>
        <w:tblW w:w="9060" w:type="dxa"/>
        <w:tblCellMar>
          <w:left w:w="70" w:type="dxa"/>
          <w:right w:w="70" w:type="dxa"/>
        </w:tblCellMar>
        <w:tblLook w:val="04A0" w:firstRow="1" w:lastRow="0" w:firstColumn="1" w:lastColumn="0" w:noHBand="0" w:noVBand="1"/>
      </w:tblPr>
      <w:tblGrid>
        <w:gridCol w:w="1140"/>
        <w:gridCol w:w="3300"/>
        <w:gridCol w:w="3400"/>
        <w:gridCol w:w="1220"/>
      </w:tblGrid>
      <w:tr w:rsidR="00164DEA" w:rsidRPr="00164DEA" w14:paraId="5DDAAB5F" w14:textId="77777777" w:rsidTr="00164DEA">
        <w:trPr>
          <w:trHeight w:val="855"/>
        </w:trPr>
        <w:tc>
          <w:tcPr>
            <w:tcW w:w="906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8F5195C" w14:textId="77777777" w:rsidR="00164DEA" w:rsidRPr="00164DEA" w:rsidRDefault="00164DEA" w:rsidP="00164DEA">
            <w:pPr>
              <w:jc w:val="center"/>
              <w:rPr>
                <w:rFonts w:cs="Calibri"/>
                <w:b/>
                <w:bCs/>
                <w:color w:val="000000"/>
                <w:szCs w:val="22"/>
              </w:rPr>
            </w:pPr>
            <w:r w:rsidRPr="00164DEA">
              <w:rPr>
                <w:rFonts w:cs="Calibri"/>
                <w:b/>
                <w:bCs/>
                <w:color w:val="000000"/>
                <w:szCs w:val="22"/>
              </w:rPr>
              <w:t>7.1.1 számú táblázat - Megváltozott munkaképességű személyek ellátásaiban részesülők száma nemenként</w:t>
            </w:r>
          </w:p>
        </w:tc>
      </w:tr>
      <w:tr w:rsidR="00164DEA" w:rsidRPr="00164DEA" w14:paraId="7BFECB1F" w14:textId="77777777" w:rsidTr="00164DEA">
        <w:trPr>
          <w:trHeight w:val="1200"/>
        </w:trPr>
        <w:tc>
          <w:tcPr>
            <w:tcW w:w="1140" w:type="dxa"/>
            <w:tcBorders>
              <w:top w:val="nil"/>
              <w:left w:val="single" w:sz="4" w:space="0" w:color="auto"/>
              <w:bottom w:val="single" w:sz="4" w:space="0" w:color="auto"/>
              <w:right w:val="single" w:sz="4" w:space="0" w:color="auto"/>
            </w:tcBorders>
            <w:shd w:val="clear" w:color="000000" w:fill="E2EFDA"/>
            <w:noWrap/>
            <w:vAlign w:val="center"/>
            <w:hideMark/>
          </w:tcPr>
          <w:p w14:paraId="28ED4A42" w14:textId="77777777" w:rsidR="00164DEA" w:rsidRPr="00164DEA" w:rsidRDefault="00164DEA" w:rsidP="00164DEA">
            <w:pPr>
              <w:jc w:val="center"/>
              <w:rPr>
                <w:rFonts w:cs="Calibri"/>
                <w:b/>
                <w:bCs/>
                <w:color w:val="000000"/>
                <w:szCs w:val="22"/>
              </w:rPr>
            </w:pPr>
            <w:r w:rsidRPr="00164DEA">
              <w:rPr>
                <w:rFonts w:cs="Calibri"/>
                <w:b/>
                <w:bCs/>
                <w:color w:val="000000"/>
                <w:szCs w:val="22"/>
              </w:rPr>
              <w:t>Év</w:t>
            </w:r>
          </w:p>
        </w:tc>
        <w:tc>
          <w:tcPr>
            <w:tcW w:w="3300" w:type="dxa"/>
            <w:tcBorders>
              <w:top w:val="nil"/>
              <w:left w:val="nil"/>
              <w:bottom w:val="single" w:sz="4" w:space="0" w:color="auto"/>
              <w:right w:val="single" w:sz="4" w:space="0" w:color="auto"/>
            </w:tcBorders>
            <w:shd w:val="clear" w:color="000000" w:fill="E2EFDA"/>
            <w:vAlign w:val="center"/>
            <w:hideMark/>
          </w:tcPr>
          <w:p w14:paraId="32468B49" w14:textId="77777777" w:rsidR="00164DEA" w:rsidRPr="00164DEA" w:rsidRDefault="00164DEA" w:rsidP="00164DEA">
            <w:pPr>
              <w:jc w:val="center"/>
              <w:rPr>
                <w:rFonts w:cs="Calibri"/>
                <w:b/>
                <w:bCs/>
                <w:color w:val="000000"/>
                <w:szCs w:val="22"/>
              </w:rPr>
            </w:pPr>
            <w:r w:rsidRPr="00164DEA">
              <w:rPr>
                <w:rFonts w:cs="Calibri"/>
                <w:b/>
                <w:bCs/>
                <w:color w:val="000000"/>
                <w:szCs w:val="22"/>
              </w:rPr>
              <w:t>Megváltozott munkaképességű személyek ellátásaiban részesülők száma - Férfiak</w:t>
            </w:r>
            <w:r w:rsidRPr="00164DEA">
              <w:rPr>
                <w:rFonts w:cs="Calibri"/>
                <w:color w:val="000000"/>
                <w:szCs w:val="22"/>
              </w:rPr>
              <w:t xml:space="preserve"> (TS 061)</w:t>
            </w:r>
          </w:p>
        </w:tc>
        <w:tc>
          <w:tcPr>
            <w:tcW w:w="3400" w:type="dxa"/>
            <w:tcBorders>
              <w:top w:val="nil"/>
              <w:left w:val="nil"/>
              <w:bottom w:val="single" w:sz="4" w:space="0" w:color="auto"/>
              <w:right w:val="single" w:sz="4" w:space="0" w:color="auto"/>
            </w:tcBorders>
            <w:shd w:val="clear" w:color="000000" w:fill="E2EFDA"/>
            <w:vAlign w:val="center"/>
            <w:hideMark/>
          </w:tcPr>
          <w:p w14:paraId="575A4A08" w14:textId="77777777" w:rsidR="00164DEA" w:rsidRPr="00164DEA" w:rsidRDefault="00164DEA" w:rsidP="00164DEA">
            <w:pPr>
              <w:jc w:val="center"/>
              <w:rPr>
                <w:rFonts w:cs="Calibri"/>
                <w:b/>
                <w:bCs/>
                <w:color w:val="000000"/>
                <w:szCs w:val="22"/>
              </w:rPr>
            </w:pPr>
            <w:r w:rsidRPr="00164DEA">
              <w:rPr>
                <w:rFonts w:cs="Calibri"/>
                <w:b/>
                <w:bCs/>
                <w:color w:val="000000"/>
                <w:szCs w:val="22"/>
              </w:rPr>
              <w:t xml:space="preserve">Megváltozott munkaképességű személyek ellátásaiban részesülők száma - Nők </w:t>
            </w:r>
            <w:r w:rsidRPr="00164DEA">
              <w:rPr>
                <w:rFonts w:cs="Calibri"/>
                <w:color w:val="000000"/>
                <w:szCs w:val="22"/>
              </w:rPr>
              <w:t>(TS 062)</w:t>
            </w:r>
          </w:p>
        </w:tc>
        <w:tc>
          <w:tcPr>
            <w:tcW w:w="1220" w:type="dxa"/>
            <w:tcBorders>
              <w:top w:val="nil"/>
              <w:left w:val="nil"/>
              <w:bottom w:val="single" w:sz="4" w:space="0" w:color="auto"/>
              <w:right w:val="single" w:sz="4" w:space="0" w:color="auto"/>
            </w:tcBorders>
            <w:shd w:val="clear" w:color="000000" w:fill="E2EFDA"/>
            <w:vAlign w:val="center"/>
            <w:hideMark/>
          </w:tcPr>
          <w:p w14:paraId="3DD6FEEE" w14:textId="77777777" w:rsidR="00164DEA" w:rsidRPr="00164DEA" w:rsidRDefault="00164DEA" w:rsidP="00164DEA">
            <w:pPr>
              <w:jc w:val="center"/>
              <w:rPr>
                <w:rFonts w:cs="Calibri"/>
                <w:b/>
                <w:bCs/>
                <w:color w:val="000000"/>
                <w:szCs w:val="22"/>
              </w:rPr>
            </w:pPr>
            <w:r w:rsidRPr="00164DEA">
              <w:rPr>
                <w:rFonts w:cs="Calibri"/>
                <w:b/>
                <w:bCs/>
                <w:color w:val="000000"/>
                <w:szCs w:val="22"/>
              </w:rPr>
              <w:t>Összesen</w:t>
            </w:r>
          </w:p>
        </w:tc>
      </w:tr>
      <w:tr w:rsidR="00164DEA" w:rsidRPr="00164DEA" w14:paraId="601E4439" w14:textId="77777777" w:rsidTr="00164DEA">
        <w:trPr>
          <w:trHeight w:val="57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78C35C38" w14:textId="77777777" w:rsidR="00164DEA" w:rsidRPr="00164DEA" w:rsidRDefault="00164DEA" w:rsidP="00164DEA">
            <w:pPr>
              <w:jc w:val="center"/>
              <w:rPr>
                <w:rFonts w:cs="Calibri"/>
                <w:szCs w:val="22"/>
              </w:rPr>
            </w:pPr>
            <w:r w:rsidRPr="00164DEA">
              <w:rPr>
                <w:rFonts w:cs="Calibri"/>
                <w:szCs w:val="22"/>
              </w:rPr>
              <w:t>2017</w:t>
            </w:r>
          </w:p>
        </w:tc>
        <w:tc>
          <w:tcPr>
            <w:tcW w:w="3300" w:type="dxa"/>
            <w:tcBorders>
              <w:top w:val="nil"/>
              <w:left w:val="nil"/>
              <w:bottom w:val="single" w:sz="4" w:space="0" w:color="auto"/>
              <w:right w:val="single" w:sz="4" w:space="0" w:color="auto"/>
            </w:tcBorders>
            <w:shd w:val="clear" w:color="auto" w:fill="auto"/>
            <w:vAlign w:val="center"/>
            <w:hideMark/>
          </w:tcPr>
          <w:p w14:paraId="79B5C933" w14:textId="77777777" w:rsidR="00164DEA" w:rsidRPr="00164DEA" w:rsidRDefault="00164DEA" w:rsidP="00164DEA">
            <w:pPr>
              <w:jc w:val="center"/>
              <w:rPr>
                <w:rFonts w:cs="Calibri"/>
                <w:sz w:val="20"/>
                <w:szCs w:val="20"/>
              </w:rPr>
            </w:pPr>
            <w:r w:rsidRPr="00164DEA">
              <w:rPr>
                <w:rFonts w:cs="Calibri"/>
                <w:sz w:val="20"/>
                <w:szCs w:val="20"/>
              </w:rPr>
              <w:t>61</w:t>
            </w:r>
          </w:p>
        </w:tc>
        <w:tc>
          <w:tcPr>
            <w:tcW w:w="3400" w:type="dxa"/>
            <w:tcBorders>
              <w:top w:val="nil"/>
              <w:left w:val="nil"/>
              <w:bottom w:val="single" w:sz="4" w:space="0" w:color="auto"/>
              <w:right w:val="single" w:sz="4" w:space="0" w:color="auto"/>
            </w:tcBorders>
            <w:shd w:val="clear" w:color="auto" w:fill="auto"/>
            <w:vAlign w:val="center"/>
            <w:hideMark/>
          </w:tcPr>
          <w:p w14:paraId="4DF4A948" w14:textId="77777777" w:rsidR="00164DEA" w:rsidRPr="00164DEA" w:rsidRDefault="00164DEA" w:rsidP="00164DEA">
            <w:pPr>
              <w:jc w:val="center"/>
              <w:rPr>
                <w:rFonts w:cs="Calibri"/>
                <w:sz w:val="20"/>
                <w:szCs w:val="20"/>
              </w:rPr>
            </w:pPr>
            <w:r w:rsidRPr="00164DEA">
              <w:rPr>
                <w:rFonts w:cs="Calibri"/>
                <w:sz w:val="20"/>
                <w:szCs w:val="20"/>
              </w:rPr>
              <w:t>100</w:t>
            </w:r>
          </w:p>
        </w:tc>
        <w:tc>
          <w:tcPr>
            <w:tcW w:w="1220" w:type="dxa"/>
            <w:tcBorders>
              <w:top w:val="nil"/>
              <w:left w:val="nil"/>
              <w:bottom w:val="single" w:sz="4" w:space="0" w:color="auto"/>
              <w:right w:val="single" w:sz="4" w:space="0" w:color="auto"/>
            </w:tcBorders>
            <w:shd w:val="clear" w:color="000000" w:fill="FCE4D6"/>
            <w:noWrap/>
            <w:vAlign w:val="center"/>
            <w:hideMark/>
          </w:tcPr>
          <w:p w14:paraId="3E0EFD75" w14:textId="77777777" w:rsidR="00164DEA" w:rsidRPr="00164DEA" w:rsidRDefault="00164DEA" w:rsidP="00164DEA">
            <w:pPr>
              <w:jc w:val="center"/>
              <w:rPr>
                <w:rFonts w:cs="Calibri"/>
                <w:szCs w:val="22"/>
              </w:rPr>
            </w:pPr>
            <w:r w:rsidRPr="00164DEA">
              <w:rPr>
                <w:rFonts w:cs="Calibri"/>
                <w:szCs w:val="22"/>
              </w:rPr>
              <w:t>161</w:t>
            </w:r>
          </w:p>
        </w:tc>
      </w:tr>
      <w:tr w:rsidR="00164DEA" w:rsidRPr="00164DEA" w14:paraId="4899815C" w14:textId="77777777" w:rsidTr="00164DEA">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042C2CEE" w14:textId="77777777" w:rsidR="00164DEA" w:rsidRPr="00164DEA" w:rsidRDefault="00164DEA" w:rsidP="00164DEA">
            <w:pPr>
              <w:jc w:val="center"/>
              <w:rPr>
                <w:rFonts w:cs="Calibri"/>
                <w:szCs w:val="22"/>
              </w:rPr>
            </w:pPr>
            <w:r w:rsidRPr="00164DEA">
              <w:rPr>
                <w:rFonts w:cs="Calibri"/>
                <w:szCs w:val="22"/>
              </w:rPr>
              <w:t>2018</w:t>
            </w:r>
          </w:p>
        </w:tc>
        <w:tc>
          <w:tcPr>
            <w:tcW w:w="3300" w:type="dxa"/>
            <w:tcBorders>
              <w:top w:val="nil"/>
              <w:left w:val="nil"/>
              <w:bottom w:val="single" w:sz="4" w:space="0" w:color="auto"/>
              <w:right w:val="single" w:sz="4" w:space="0" w:color="auto"/>
            </w:tcBorders>
            <w:shd w:val="clear" w:color="auto" w:fill="auto"/>
            <w:vAlign w:val="center"/>
            <w:hideMark/>
          </w:tcPr>
          <w:p w14:paraId="2DC4615B" w14:textId="77777777" w:rsidR="00164DEA" w:rsidRPr="00164DEA" w:rsidRDefault="00164DEA" w:rsidP="00164DEA">
            <w:pPr>
              <w:jc w:val="center"/>
              <w:rPr>
                <w:rFonts w:cs="Calibri"/>
                <w:sz w:val="20"/>
                <w:szCs w:val="20"/>
              </w:rPr>
            </w:pPr>
            <w:r w:rsidRPr="00164DEA">
              <w:rPr>
                <w:rFonts w:cs="Calibri"/>
                <w:sz w:val="20"/>
                <w:szCs w:val="20"/>
              </w:rPr>
              <w:t>61</w:t>
            </w:r>
          </w:p>
        </w:tc>
        <w:tc>
          <w:tcPr>
            <w:tcW w:w="3400" w:type="dxa"/>
            <w:tcBorders>
              <w:top w:val="nil"/>
              <w:left w:val="nil"/>
              <w:bottom w:val="single" w:sz="4" w:space="0" w:color="auto"/>
              <w:right w:val="single" w:sz="4" w:space="0" w:color="auto"/>
            </w:tcBorders>
            <w:shd w:val="clear" w:color="auto" w:fill="auto"/>
            <w:vAlign w:val="center"/>
            <w:hideMark/>
          </w:tcPr>
          <w:p w14:paraId="61D7B10E" w14:textId="77777777" w:rsidR="00164DEA" w:rsidRPr="00164DEA" w:rsidRDefault="00164DEA" w:rsidP="00164DEA">
            <w:pPr>
              <w:jc w:val="center"/>
              <w:rPr>
                <w:rFonts w:cs="Calibri"/>
                <w:sz w:val="20"/>
                <w:szCs w:val="20"/>
              </w:rPr>
            </w:pPr>
            <w:r w:rsidRPr="00164DEA">
              <w:rPr>
                <w:rFonts w:cs="Calibri"/>
                <w:sz w:val="20"/>
                <w:szCs w:val="20"/>
              </w:rPr>
              <w:t>87</w:t>
            </w:r>
          </w:p>
        </w:tc>
        <w:tc>
          <w:tcPr>
            <w:tcW w:w="1220" w:type="dxa"/>
            <w:tcBorders>
              <w:top w:val="nil"/>
              <w:left w:val="nil"/>
              <w:bottom w:val="single" w:sz="4" w:space="0" w:color="auto"/>
              <w:right w:val="single" w:sz="4" w:space="0" w:color="auto"/>
            </w:tcBorders>
            <w:shd w:val="clear" w:color="000000" w:fill="FCE4D6"/>
            <w:noWrap/>
            <w:vAlign w:val="center"/>
            <w:hideMark/>
          </w:tcPr>
          <w:p w14:paraId="2AB04D7D" w14:textId="77777777" w:rsidR="00164DEA" w:rsidRPr="00164DEA" w:rsidRDefault="00164DEA" w:rsidP="00164DEA">
            <w:pPr>
              <w:jc w:val="center"/>
              <w:rPr>
                <w:rFonts w:cs="Calibri"/>
                <w:szCs w:val="22"/>
              </w:rPr>
            </w:pPr>
            <w:r w:rsidRPr="00164DEA">
              <w:rPr>
                <w:rFonts w:cs="Calibri"/>
                <w:szCs w:val="22"/>
              </w:rPr>
              <w:t>148</w:t>
            </w:r>
          </w:p>
        </w:tc>
      </w:tr>
      <w:tr w:rsidR="00164DEA" w:rsidRPr="00164DEA" w14:paraId="22C6B259" w14:textId="77777777" w:rsidTr="00164DEA">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4404952A" w14:textId="77777777" w:rsidR="00164DEA" w:rsidRPr="00164DEA" w:rsidRDefault="00164DEA" w:rsidP="00164DEA">
            <w:pPr>
              <w:jc w:val="center"/>
              <w:rPr>
                <w:rFonts w:cs="Calibri"/>
                <w:szCs w:val="22"/>
              </w:rPr>
            </w:pPr>
            <w:r w:rsidRPr="00164DEA">
              <w:rPr>
                <w:rFonts w:cs="Calibri"/>
                <w:szCs w:val="22"/>
              </w:rPr>
              <w:t>2019</w:t>
            </w:r>
          </w:p>
        </w:tc>
        <w:tc>
          <w:tcPr>
            <w:tcW w:w="3300" w:type="dxa"/>
            <w:tcBorders>
              <w:top w:val="nil"/>
              <w:left w:val="nil"/>
              <w:bottom w:val="single" w:sz="4" w:space="0" w:color="auto"/>
              <w:right w:val="single" w:sz="4" w:space="0" w:color="auto"/>
            </w:tcBorders>
            <w:shd w:val="clear" w:color="auto" w:fill="auto"/>
            <w:vAlign w:val="center"/>
            <w:hideMark/>
          </w:tcPr>
          <w:p w14:paraId="7EDB57ED" w14:textId="77777777" w:rsidR="00164DEA" w:rsidRPr="00164DEA" w:rsidRDefault="00164DEA" w:rsidP="00164DEA">
            <w:pPr>
              <w:jc w:val="center"/>
              <w:rPr>
                <w:rFonts w:cs="Calibri"/>
                <w:sz w:val="20"/>
                <w:szCs w:val="20"/>
              </w:rPr>
            </w:pPr>
            <w:r w:rsidRPr="00164DEA">
              <w:rPr>
                <w:rFonts w:cs="Calibri"/>
                <w:sz w:val="20"/>
                <w:szCs w:val="20"/>
              </w:rPr>
              <w:t>54</w:t>
            </w:r>
          </w:p>
        </w:tc>
        <w:tc>
          <w:tcPr>
            <w:tcW w:w="3400" w:type="dxa"/>
            <w:tcBorders>
              <w:top w:val="nil"/>
              <w:left w:val="nil"/>
              <w:bottom w:val="single" w:sz="4" w:space="0" w:color="auto"/>
              <w:right w:val="single" w:sz="4" w:space="0" w:color="auto"/>
            </w:tcBorders>
            <w:shd w:val="clear" w:color="auto" w:fill="auto"/>
            <w:vAlign w:val="center"/>
            <w:hideMark/>
          </w:tcPr>
          <w:p w14:paraId="3FC91FFA" w14:textId="77777777" w:rsidR="00164DEA" w:rsidRPr="00164DEA" w:rsidRDefault="00164DEA" w:rsidP="00164DEA">
            <w:pPr>
              <w:jc w:val="center"/>
              <w:rPr>
                <w:rFonts w:cs="Calibri"/>
                <w:sz w:val="20"/>
                <w:szCs w:val="20"/>
              </w:rPr>
            </w:pPr>
            <w:r w:rsidRPr="00164DEA">
              <w:rPr>
                <w:rFonts w:cs="Calibri"/>
                <w:sz w:val="20"/>
                <w:szCs w:val="20"/>
              </w:rPr>
              <w:t>78</w:t>
            </w:r>
          </w:p>
        </w:tc>
        <w:tc>
          <w:tcPr>
            <w:tcW w:w="1220" w:type="dxa"/>
            <w:tcBorders>
              <w:top w:val="nil"/>
              <w:left w:val="nil"/>
              <w:bottom w:val="single" w:sz="4" w:space="0" w:color="auto"/>
              <w:right w:val="single" w:sz="4" w:space="0" w:color="auto"/>
            </w:tcBorders>
            <w:shd w:val="clear" w:color="000000" w:fill="FCE4D6"/>
            <w:noWrap/>
            <w:vAlign w:val="center"/>
            <w:hideMark/>
          </w:tcPr>
          <w:p w14:paraId="21DC7D7C" w14:textId="77777777" w:rsidR="00164DEA" w:rsidRPr="00164DEA" w:rsidRDefault="00164DEA" w:rsidP="00164DEA">
            <w:pPr>
              <w:jc w:val="center"/>
              <w:rPr>
                <w:rFonts w:cs="Calibri"/>
                <w:szCs w:val="22"/>
              </w:rPr>
            </w:pPr>
            <w:r w:rsidRPr="00164DEA">
              <w:rPr>
                <w:rFonts w:cs="Calibri"/>
                <w:szCs w:val="22"/>
              </w:rPr>
              <w:t>132</w:t>
            </w:r>
          </w:p>
        </w:tc>
      </w:tr>
      <w:tr w:rsidR="00164DEA" w:rsidRPr="00164DEA" w14:paraId="4525962E" w14:textId="77777777" w:rsidTr="00164DEA">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3BB4D1EE" w14:textId="77777777" w:rsidR="00164DEA" w:rsidRPr="00164DEA" w:rsidRDefault="00164DEA" w:rsidP="00164DEA">
            <w:pPr>
              <w:jc w:val="center"/>
              <w:rPr>
                <w:rFonts w:cs="Calibri"/>
                <w:szCs w:val="22"/>
              </w:rPr>
            </w:pPr>
            <w:r w:rsidRPr="00164DEA">
              <w:rPr>
                <w:rFonts w:cs="Calibri"/>
                <w:szCs w:val="22"/>
              </w:rPr>
              <w:t>2020</w:t>
            </w:r>
          </w:p>
        </w:tc>
        <w:tc>
          <w:tcPr>
            <w:tcW w:w="3300" w:type="dxa"/>
            <w:tcBorders>
              <w:top w:val="nil"/>
              <w:left w:val="nil"/>
              <w:bottom w:val="single" w:sz="4" w:space="0" w:color="auto"/>
              <w:right w:val="single" w:sz="4" w:space="0" w:color="auto"/>
            </w:tcBorders>
            <w:shd w:val="clear" w:color="auto" w:fill="auto"/>
            <w:vAlign w:val="center"/>
            <w:hideMark/>
          </w:tcPr>
          <w:p w14:paraId="22E669E2" w14:textId="77777777" w:rsidR="00164DEA" w:rsidRPr="00164DEA" w:rsidRDefault="00164DEA" w:rsidP="00164DEA">
            <w:pPr>
              <w:jc w:val="center"/>
              <w:rPr>
                <w:rFonts w:cs="Calibri"/>
                <w:sz w:val="20"/>
                <w:szCs w:val="20"/>
              </w:rPr>
            </w:pPr>
            <w:r w:rsidRPr="00164DEA">
              <w:rPr>
                <w:rFonts w:cs="Calibri"/>
                <w:sz w:val="20"/>
                <w:szCs w:val="20"/>
              </w:rPr>
              <w:t>53</w:t>
            </w:r>
          </w:p>
        </w:tc>
        <w:tc>
          <w:tcPr>
            <w:tcW w:w="3400" w:type="dxa"/>
            <w:tcBorders>
              <w:top w:val="nil"/>
              <w:left w:val="nil"/>
              <w:bottom w:val="single" w:sz="4" w:space="0" w:color="auto"/>
              <w:right w:val="single" w:sz="4" w:space="0" w:color="auto"/>
            </w:tcBorders>
            <w:shd w:val="clear" w:color="auto" w:fill="auto"/>
            <w:vAlign w:val="center"/>
            <w:hideMark/>
          </w:tcPr>
          <w:p w14:paraId="7C78D572" w14:textId="77777777" w:rsidR="00164DEA" w:rsidRPr="00164DEA" w:rsidRDefault="00164DEA" w:rsidP="00164DEA">
            <w:pPr>
              <w:jc w:val="center"/>
              <w:rPr>
                <w:rFonts w:cs="Calibri"/>
                <w:sz w:val="20"/>
                <w:szCs w:val="20"/>
              </w:rPr>
            </w:pPr>
            <w:r w:rsidRPr="00164DEA">
              <w:rPr>
                <w:rFonts w:cs="Calibri"/>
                <w:sz w:val="20"/>
                <w:szCs w:val="20"/>
              </w:rPr>
              <w:t>80</w:t>
            </w:r>
          </w:p>
        </w:tc>
        <w:tc>
          <w:tcPr>
            <w:tcW w:w="1220" w:type="dxa"/>
            <w:tcBorders>
              <w:top w:val="nil"/>
              <w:left w:val="nil"/>
              <w:bottom w:val="single" w:sz="4" w:space="0" w:color="auto"/>
              <w:right w:val="single" w:sz="4" w:space="0" w:color="auto"/>
            </w:tcBorders>
            <w:shd w:val="clear" w:color="000000" w:fill="FCE4D6"/>
            <w:noWrap/>
            <w:vAlign w:val="center"/>
            <w:hideMark/>
          </w:tcPr>
          <w:p w14:paraId="42A16828" w14:textId="77777777" w:rsidR="00164DEA" w:rsidRPr="00164DEA" w:rsidRDefault="00164DEA" w:rsidP="00164DEA">
            <w:pPr>
              <w:jc w:val="center"/>
              <w:rPr>
                <w:rFonts w:cs="Calibri"/>
                <w:szCs w:val="22"/>
              </w:rPr>
            </w:pPr>
            <w:r w:rsidRPr="00164DEA">
              <w:rPr>
                <w:rFonts w:cs="Calibri"/>
                <w:szCs w:val="22"/>
              </w:rPr>
              <w:t>133</w:t>
            </w:r>
          </w:p>
        </w:tc>
      </w:tr>
      <w:tr w:rsidR="00164DEA" w:rsidRPr="00164DEA" w14:paraId="2C35A5C1" w14:textId="77777777" w:rsidTr="00164DEA">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4DFF3FC5" w14:textId="77777777" w:rsidR="00164DEA" w:rsidRPr="00164DEA" w:rsidRDefault="00164DEA" w:rsidP="00164DEA">
            <w:pPr>
              <w:jc w:val="center"/>
              <w:rPr>
                <w:rFonts w:cs="Calibri"/>
                <w:szCs w:val="22"/>
              </w:rPr>
            </w:pPr>
            <w:r w:rsidRPr="00164DEA">
              <w:rPr>
                <w:rFonts w:cs="Calibri"/>
                <w:szCs w:val="22"/>
              </w:rPr>
              <w:t>2021</w:t>
            </w:r>
          </w:p>
        </w:tc>
        <w:tc>
          <w:tcPr>
            <w:tcW w:w="3300" w:type="dxa"/>
            <w:tcBorders>
              <w:top w:val="nil"/>
              <w:left w:val="nil"/>
              <w:bottom w:val="single" w:sz="4" w:space="0" w:color="auto"/>
              <w:right w:val="single" w:sz="4" w:space="0" w:color="auto"/>
            </w:tcBorders>
            <w:shd w:val="clear" w:color="auto" w:fill="auto"/>
            <w:vAlign w:val="center"/>
            <w:hideMark/>
          </w:tcPr>
          <w:p w14:paraId="543E5955" w14:textId="77777777" w:rsidR="00164DEA" w:rsidRPr="00164DEA" w:rsidRDefault="00164DEA" w:rsidP="00164DEA">
            <w:pPr>
              <w:jc w:val="center"/>
              <w:rPr>
                <w:rFonts w:cs="Calibri"/>
                <w:sz w:val="20"/>
                <w:szCs w:val="20"/>
              </w:rPr>
            </w:pPr>
            <w:r w:rsidRPr="00164DEA">
              <w:rPr>
                <w:rFonts w:cs="Calibri"/>
                <w:sz w:val="20"/>
                <w:szCs w:val="20"/>
              </w:rPr>
              <w:t>50</w:t>
            </w:r>
          </w:p>
        </w:tc>
        <w:tc>
          <w:tcPr>
            <w:tcW w:w="3400" w:type="dxa"/>
            <w:tcBorders>
              <w:top w:val="nil"/>
              <w:left w:val="nil"/>
              <w:bottom w:val="single" w:sz="4" w:space="0" w:color="auto"/>
              <w:right w:val="single" w:sz="4" w:space="0" w:color="auto"/>
            </w:tcBorders>
            <w:shd w:val="clear" w:color="auto" w:fill="auto"/>
            <w:vAlign w:val="center"/>
            <w:hideMark/>
          </w:tcPr>
          <w:p w14:paraId="76F5F9E0" w14:textId="77777777" w:rsidR="00164DEA" w:rsidRPr="00164DEA" w:rsidRDefault="00164DEA" w:rsidP="00164DEA">
            <w:pPr>
              <w:jc w:val="center"/>
              <w:rPr>
                <w:rFonts w:cs="Calibri"/>
                <w:sz w:val="20"/>
                <w:szCs w:val="20"/>
              </w:rPr>
            </w:pPr>
            <w:r w:rsidRPr="00164DEA">
              <w:rPr>
                <w:rFonts w:cs="Calibri"/>
                <w:sz w:val="20"/>
                <w:szCs w:val="20"/>
              </w:rPr>
              <w:t>82</w:t>
            </w:r>
          </w:p>
        </w:tc>
        <w:tc>
          <w:tcPr>
            <w:tcW w:w="1220" w:type="dxa"/>
            <w:tcBorders>
              <w:top w:val="nil"/>
              <w:left w:val="nil"/>
              <w:bottom w:val="single" w:sz="4" w:space="0" w:color="auto"/>
              <w:right w:val="single" w:sz="4" w:space="0" w:color="auto"/>
            </w:tcBorders>
            <w:shd w:val="clear" w:color="000000" w:fill="FCE4D6"/>
            <w:noWrap/>
            <w:vAlign w:val="center"/>
            <w:hideMark/>
          </w:tcPr>
          <w:p w14:paraId="55800B12" w14:textId="77777777" w:rsidR="00164DEA" w:rsidRPr="00164DEA" w:rsidRDefault="00164DEA" w:rsidP="00164DEA">
            <w:pPr>
              <w:jc w:val="center"/>
              <w:rPr>
                <w:rFonts w:cs="Calibri"/>
                <w:szCs w:val="22"/>
              </w:rPr>
            </w:pPr>
            <w:r w:rsidRPr="00164DEA">
              <w:rPr>
                <w:rFonts w:cs="Calibri"/>
                <w:szCs w:val="22"/>
              </w:rPr>
              <w:t>132</w:t>
            </w:r>
          </w:p>
        </w:tc>
      </w:tr>
      <w:tr w:rsidR="00164DEA" w:rsidRPr="00164DEA" w14:paraId="06D338F4" w14:textId="77777777" w:rsidTr="00164DEA">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2124AC64" w14:textId="77777777" w:rsidR="00164DEA" w:rsidRPr="00164DEA" w:rsidRDefault="00164DEA" w:rsidP="00164DEA">
            <w:pPr>
              <w:jc w:val="center"/>
              <w:rPr>
                <w:rFonts w:cs="Calibri"/>
                <w:szCs w:val="22"/>
              </w:rPr>
            </w:pPr>
            <w:r w:rsidRPr="00164DEA">
              <w:rPr>
                <w:rFonts w:cs="Calibri"/>
                <w:szCs w:val="22"/>
              </w:rPr>
              <w:t>2022</w:t>
            </w:r>
          </w:p>
        </w:tc>
        <w:tc>
          <w:tcPr>
            <w:tcW w:w="3300" w:type="dxa"/>
            <w:tcBorders>
              <w:top w:val="nil"/>
              <w:left w:val="nil"/>
              <w:bottom w:val="single" w:sz="4" w:space="0" w:color="auto"/>
              <w:right w:val="single" w:sz="4" w:space="0" w:color="auto"/>
            </w:tcBorders>
            <w:shd w:val="clear" w:color="auto" w:fill="auto"/>
            <w:vAlign w:val="center"/>
            <w:hideMark/>
          </w:tcPr>
          <w:p w14:paraId="16F6328D" w14:textId="77777777" w:rsidR="00164DEA" w:rsidRPr="00164DEA" w:rsidRDefault="00164DEA" w:rsidP="00164DEA">
            <w:pPr>
              <w:jc w:val="center"/>
              <w:rPr>
                <w:rFonts w:cs="Calibri"/>
                <w:sz w:val="20"/>
                <w:szCs w:val="20"/>
              </w:rPr>
            </w:pPr>
            <w:r w:rsidRPr="00164DEA">
              <w:rPr>
                <w:rFonts w:cs="Calibri"/>
                <w:sz w:val="20"/>
                <w:szCs w:val="20"/>
              </w:rPr>
              <w:t>n.a.</w:t>
            </w:r>
          </w:p>
        </w:tc>
        <w:tc>
          <w:tcPr>
            <w:tcW w:w="3400" w:type="dxa"/>
            <w:tcBorders>
              <w:top w:val="nil"/>
              <w:left w:val="nil"/>
              <w:bottom w:val="single" w:sz="4" w:space="0" w:color="auto"/>
              <w:right w:val="single" w:sz="4" w:space="0" w:color="auto"/>
            </w:tcBorders>
            <w:shd w:val="clear" w:color="auto" w:fill="auto"/>
            <w:vAlign w:val="center"/>
            <w:hideMark/>
          </w:tcPr>
          <w:p w14:paraId="7DFE03DD" w14:textId="77777777" w:rsidR="00164DEA" w:rsidRPr="00164DEA" w:rsidRDefault="00164DEA" w:rsidP="00164DEA">
            <w:pPr>
              <w:jc w:val="center"/>
              <w:rPr>
                <w:rFonts w:cs="Calibri"/>
                <w:sz w:val="20"/>
                <w:szCs w:val="20"/>
              </w:rPr>
            </w:pPr>
            <w:r w:rsidRPr="00164DEA">
              <w:rPr>
                <w:rFonts w:cs="Calibri"/>
                <w:sz w:val="20"/>
                <w:szCs w:val="20"/>
              </w:rPr>
              <w:t>n.a.</w:t>
            </w:r>
          </w:p>
        </w:tc>
        <w:tc>
          <w:tcPr>
            <w:tcW w:w="1220" w:type="dxa"/>
            <w:tcBorders>
              <w:top w:val="nil"/>
              <w:left w:val="nil"/>
              <w:bottom w:val="single" w:sz="4" w:space="0" w:color="auto"/>
              <w:right w:val="single" w:sz="4" w:space="0" w:color="auto"/>
            </w:tcBorders>
            <w:shd w:val="clear" w:color="000000" w:fill="FCE4D6"/>
            <w:noWrap/>
            <w:vAlign w:val="center"/>
            <w:hideMark/>
          </w:tcPr>
          <w:p w14:paraId="14E741C7" w14:textId="77777777" w:rsidR="00164DEA" w:rsidRPr="00164DEA" w:rsidRDefault="00164DEA" w:rsidP="00164DEA">
            <w:pPr>
              <w:jc w:val="center"/>
              <w:rPr>
                <w:rFonts w:cs="Calibri"/>
                <w:szCs w:val="22"/>
              </w:rPr>
            </w:pPr>
            <w:r w:rsidRPr="00164DEA">
              <w:rPr>
                <w:rFonts w:cs="Calibri"/>
                <w:szCs w:val="22"/>
              </w:rPr>
              <w:t>-</w:t>
            </w:r>
          </w:p>
        </w:tc>
      </w:tr>
      <w:tr w:rsidR="00164DEA" w:rsidRPr="00164DEA" w14:paraId="02CCD9A1" w14:textId="77777777" w:rsidTr="00164DEA">
        <w:trPr>
          <w:trHeight w:val="300"/>
        </w:trPr>
        <w:tc>
          <w:tcPr>
            <w:tcW w:w="4440" w:type="dxa"/>
            <w:gridSpan w:val="2"/>
            <w:tcBorders>
              <w:top w:val="nil"/>
              <w:left w:val="nil"/>
              <w:bottom w:val="nil"/>
              <w:right w:val="nil"/>
            </w:tcBorders>
            <w:shd w:val="clear" w:color="auto" w:fill="auto"/>
            <w:noWrap/>
            <w:vAlign w:val="bottom"/>
            <w:hideMark/>
          </w:tcPr>
          <w:p w14:paraId="703C8AF5" w14:textId="77777777" w:rsidR="00164DEA" w:rsidRPr="00164DEA" w:rsidRDefault="00164DEA" w:rsidP="00164DEA">
            <w:pPr>
              <w:jc w:val="left"/>
              <w:rPr>
                <w:rFonts w:cs="Calibri"/>
                <w:szCs w:val="22"/>
              </w:rPr>
            </w:pPr>
            <w:r w:rsidRPr="00164DEA">
              <w:rPr>
                <w:rFonts w:cs="Calibri"/>
                <w:szCs w:val="22"/>
              </w:rPr>
              <w:t>Forrás: TeIR, KSH Tstar</w:t>
            </w:r>
          </w:p>
        </w:tc>
        <w:tc>
          <w:tcPr>
            <w:tcW w:w="3400" w:type="dxa"/>
            <w:tcBorders>
              <w:top w:val="nil"/>
              <w:left w:val="nil"/>
              <w:bottom w:val="nil"/>
              <w:right w:val="nil"/>
            </w:tcBorders>
            <w:shd w:val="clear" w:color="auto" w:fill="auto"/>
            <w:noWrap/>
            <w:vAlign w:val="bottom"/>
            <w:hideMark/>
          </w:tcPr>
          <w:p w14:paraId="5DABBA2F" w14:textId="77777777" w:rsidR="00164DEA" w:rsidRPr="00164DEA" w:rsidRDefault="00164DEA" w:rsidP="00164DEA">
            <w:pPr>
              <w:jc w:val="left"/>
              <w:rPr>
                <w:rFonts w:cs="Calibri"/>
                <w:szCs w:val="22"/>
              </w:rPr>
            </w:pPr>
          </w:p>
        </w:tc>
        <w:tc>
          <w:tcPr>
            <w:tcW w:w="1220" w:type="dxa"/>
            <w:tcBorders>
              <w:top w:val="nil"/>
              <w:left w:val="nil"/>
              <w:bottom w:val="nil"/>
              <w:right w:val="nil"/>
            </w:tcBorders>
            <w:shd w:val="clear" w:color="auto" w:fill="auto"/>
            <w:noWrap/>
            <w:vAlign w:val="bottom"/>
            <w:hideMark/>
          </w:tcPr>
          <w:p w14:paraId="20128D8B" w14:textId="77777777" w:rsidR="00164DEA" w:rsidRPr="00164DEA" w:rsidRDefault="00164DEA" w:rsidP="00164DEA">
            <w:pPr>
              <w:jc w:val="left"/>
              <w:rPr>
                <w:rFonts w:ascii="Times New Roman" w:hAnsi="Times New Roman"/>
                <w:sz w:val="20"/>
                <w:szCs w:val="20"/>
              </w:rPr>
            </w:pPr>
          </w:p>
        </w:tc>
      </w:tr>
    </w:tbl>
    <w:p w14:paraId="07C59796" w14:textId="77777777" w:rsidR="00786240" w:rsidRDefault="00786240"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4254FB69" w14:textId="77777777" w:rsidR="00164DEA" w:rsidRDefault="00164DEA"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513DB22B" w14:textId="77777777" w:rsidR="00164DEA" w:rsidRDefault="00164DEA"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r>
        <w:rPr>
          <w:noProof/>
        </w:rPr>
        <w:drawing>
          <wp:inline distT="0" distB="0" distL="0" distR="0" wp14:anchorId="1D42B086" wp14:editId="227AC1F9">
            <wp:extent cx="4881202" cy="3239423"/>
            <wp:effectExtent l="0" t="0" r="15240" b="1841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6E8EDAB" w14:textId="77777777" w:rsidR="00164DEA" w:rsidRDefault="00164DEA"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07B28F88" w14:textId="77777777" w:rsidR="00164DEA" w:rsidRDefault="00164DEA"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tbl>
      <w:tblPr>
        <w:tblW w:w="5080" w:type="dxa"/>
        <w:tblCellMar>
          <w:left w:w="70" w:type="dxa"/>
          <w:right w:w="70" w:type="dxa"/>
        </w:tblCellMar>
        <w:tblLook w:val="04A0" w:firstRow="1" w:lastRow="0" w:firstColumn="1" w:lastColumn="0" w:noHBand="0" w:noVBand="1"/>
      </w:tblPr>
      <w:tblGrid>
        <w:gridCol w:w="1440"/>
        <w:gridCol w:w="3640"/>
      </w:tblGrid>
      <w:tr w:rsidR="00164DEA" w:rsidRPr="00164DEA" w14:paraId="712F20E8" w14:textId="77777777" w:rsidTr="00164DEA">
        <w:trPr>
          <w:trHeight w:val="855"/>
        </w:trPr>
        <w:tc>
          <w:tcPr>
            <w:tcW w:w="508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83916DE" w14:textId="77777777" w:rsidR="00164DEA" w:rsidRPr="0074215E" w:rsidRDefault="00164DEA" w:rsidP="00164DEA">
            <w:pPr>
              <w:jc w:val="center"/>
              <w:rPr>
                <w:rFonts w:cs="Calibri"/>
                <w:b/>
                <w:bCs/>
                <w:color w:val="000000"/>
                <w:sz w:val="20"/>
                <w:szCs w:val="20"/>
              </w:rPr>
            </w:pPr>
            <w:r w:rsidRPr="0074215E">
              <w:rPr>
                <w:rFonts w:cs="Calibri"/>
                <w:b/>
                <w:bCs/>
                <w:color w:val="000000"/>
                <w:sz w:val="20"/>
                <w:szCs w:val="20"/>
              </w:rPr>
              <w:t xml:space="preserve">7.1.2. számú táblázat - Nappali ellátásban részesülő </w:t>
            </w:r>
            <w:r w:rsidRPr="0074215E">
              <w:rPr>
                <w:rFonts w:cs="Calibri"/>
                <w:b/>
                <w:bCs/>
                <w:color w:val="000000"/>
                <w:sz w:val="20"/>
                <w:szCs w:val="20"/>
              </w:rPr>
              <w:br/>
              <w:t>fogyatékkal élők száma</w:t>
            </w:r>
          </w:p>
        </w:tc>
      </w:tr>
      <w:tr w:rsidR="00164DEA" w:rsidRPr="00164DEA" w14:paraId="73FACDDF" w14:textId="77777777" w:rsidTr="0074215E">
        <w:trPr>
          <w:trHeight w:val="707"/>
        </w:trPr>
        <w:tc>
          <w:tcPr>
            <w:tcW w:w="1440" w:type="dxa"/>
            <w:tcBorders>
              <w:top w:val="nil"/>
              <w:left w:val="single" w:sz="4" w:space="0" w:color="auto"/>
              <w:bottom w:val="single" w:sz="4" w:space="0" w:color="auto"/>
              <w:right w:val="single" w:sz="4" w:space="0" w:color="auto"/>
            </w:tcBorders>
            <w:shd w:val="clear" w:color="000000" w:fill="E2EFDA"/>
            <w:noWrap/>
            <w:vAlign w:val="center"/>
            <w:hideMark/>
          </w:tcPr>
          <w:p w14:paraId="380E5174" w14:textId="77777777" w:rsidR="00164DEA" w:rsidRPr="00164DEA" w:rsidRDefault="00164DEA" w:rsidP="00164DEA">
            <w:pPr>
              <w:jc w:val="center"/>
              <w:rPr>
                <w:rFonts w:cs="Calibri"/>
                <w:b/>
                <w:bCs/>
                <w:color w:val="000000"/>
                <w:szCs w:val="22"/>
              </w:rPr>
            </w:pPr>
            <w:r w:rsidRPr="00164DEA">
              <w:rPr>
                <w:rFonts w:cs="Calibri"/>
                <w:b/>
                <w:bCs/>
                <w:color w:val="000000"/>
                <w:szCs w:val="22"/>
              </w:rPr>
              <w:t>Év</w:t>
            </w:r>
          </w:p>
        </w:tc>
        <w:tc>
          <w:tcPr>
            <w:tcW w:w="3640" w:type="dxa"/>
            <w:tcBorders>
              <w:top w:val="nil"/>
              <w:left w:val="nil"/>
              <w:bottom w:val="single" w:sz="4" w:space="0" w:color="auto"/>
              <w:right w:val="single" w:sz="4" w:space="0" w:color="auto"/>
            </w:tcBorders>
            <w:shd w:val="clear" w:color="000000" w:fill="E2EFDA"/>
            <w:vAlign w:val="center"/>
            <w:hideMark/>
          </w:tcPr>
          <w:p w14:paraId="18579BA5" w14:textId="77777777" w:rsidR="00164DEA" w:rsidRPr="0074215E" w:rsidRDefault="00164DEA" w:rsidP="00164DEA">
            <w:pPr>
              <w:jc w:val="center"/>
              <w:rPr>
                <w:rFonts w:cs="Calibri"/>
                <w:b/>
                <w:bCs/>
                <w:color w:val="000000"/>
                <w:sz w:val="20"/>
                <w:szCs w:val="20"/>
              </w:rPr>
            </w:pPr>
            <w:r w:rsidRPr="0074215E">
              <w:rPr>
                <w:rFonts w:cs="Calibri"/>
                <w:b/>
                <w:bCs/>
                <w:color w:val="000000"/>
                <w:sz w:val="20"/>
                <w:szCs w:val="20"/>
              </w:rPr>
              <w:t xml:space="preserve">Nappali ellátásban részesülő fogyatékos személyek száma </w:t>
            </w:r>
            <w:r w:rsidRPr="0074215E">
              <w:rPr>
                <w:rFonts w:cs="Calibri"/>
                <w:b/>
                <w:bCs/>
                <w:color w:val="000000"/>
                <w:sz w:val="20"/>
                <w:szCs w:val="20"/>
              </w:rPr>
              <w:br/>
            </w:r>
            <w:r w:rsidRPr="0074215E">
              <w:rPr>
                <w:rFonts w:cs="Calibri"/>
                <w:color w:val="000000"/>
                <w:sz w:val="20"/>
                <w:szCs w:val="20"/>
              </w:rPr>
              <w:t>(TS 128)</w:t>
            </w:r>
          </w:p>
        </w:tc>
      </w:tr>
      <w:tr w:rsidR="00164DEA" w:rsidRPr="00164DEA" w14:paraId="4DEF60E1" w14:textId="77777777" w:rsidTr="0074215E">
        <w:trPr>
          <w:trHeight w:val="355"/>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77B8E868" w14:textId="77777777" w:rsidR="00164DEA" w:rsidRPr="00164DEA" w:rsidRDefault="00164DEA" w:rsidP="00164DEA">
            <w:pPr>
              <w:jc w:val="center"/>
              <w:rPr>
                <w:rFonts w:cs="Calibri"/>
                <w:szCs w:val="22"/>
              </w:rPr>
            </w:pPr>
            <w:r w:rsidRPr="00164DEA">
              <w:rPr>
                <w:rFonts w:cs="Calibri"/>
                <w:szCs w:val="22"/>
              </w:rPr>
              <w:t>2017</w:t>
            </w:r>
          </w:p>
        </w:tc>
        <w:tc>
          <w:tcPr>
            <w:tcW w:w="3640" w:type="dxa"/>
            <w:tcBorders>
              <w:top w:val="nil"/>
              <w:left w:val="nil"/>
              <w:bottom w:val="single" w:sz="4" w:space="0" w:color="auto"/>
              <w:right w:val="single" w:sz="4" w:space="0" w:color="auto"/>
            </w:tcBorders>
            <w:shd w:val="clear" w:color="auto" w:fill="auto"/>
            <w:vAlign w:val="center"/>
            <w:hideMark/>
          </w:tcPr>
          <w:p w14:paraId="0BB8DC7D" w14:textId="77777777" w:rsidR="00164DEA" w:rsidRPr="0074215E" w:rsidRDefault="00164DEA" w:rsidP="00164DEA">
            <w:pPr>
              <w:jc w:val="center"/>
              <w:rPr>
                <w:rFonts w:cs="Calibri"/>
                <w:sz w:val="20"/>
                <w:szCs w:val="20"/>
              </w:rPr>
            </w:pPr>
            <w:r w:rsidRPr="0074215E">
              <w:rPr>
                <w:rFonts w:cs="Calibri"/>
                <w:sz w:val="20"/>
                <w:szCs w:val="20"/>
              </w:rPr>
              <w:t>0</w:t>
            </w:r>
          </w:p>
        </w:tc>
      </w:tr>
      <w:tr w:rsidR="00164DEA" w:rsidRPr="00164DEA" w14:paraId="6FCD6A54" w14:textId="77777777" w:rsidTr="00164DEA">
        <w:trPr>
          <w:trHeight w:val="300"/>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73647DCA" w14:textId="77777777" w:rsidR="00164DEA" w:rsidRPr="00164DEA" w:rsidRDefault="00164DEA" w:rsidP="00164DEA">
            <w:pPr>
              <w:jc w:val="center"/>
              <w:rPr>
                <w:rFonts w:cs="Calibri"/>
                <w:szCs w:val="22"/>
              </w:rPr>
            </w:pPr>
            <w:r w:rsidRPr="00164DEA">
              <w:rPr>
                <w:rFonts w:cs="Calibri"/>
                <w:szCs w:val="22"/>
              </w:rPr>
              <w:t>2018</w:t>
            </w:r>
          </w:p>
        </w:tc>
        <w:tc>
          <w:tcPr>
            <w:tcW w:w="3640" w:type="dxa"/>
            <w:tcBorders>
              <w:top w:val="nil"/>
              <w:left w:val="nil"/>
              <w:bottom w:val="single" w:sz="4" w:space="0" w:color="auto"/>
              <w:right w:val="single" w:sz="4" w:space="0" w:color="auto"/>
            </w:tcBorders>
            <w:shd w:val="clear" w:color="auto" w:fill="auto"/>
            <w:vAlign w:val="center"/>
            <w:hideMark/>
          </w:tcPr>
          <w:p w14:paraId="713A975B" w14:textId="77777777" w:rsidR="00164DEA" w:rsidRPr="0074215E" w:rsidRDefault="00164DEA" w:rsidP="00164DEA">
            <w:pPr>
              <w:jc w:val="center"/>
              <w:rPr>
                <w:rFonts w:cs="Calibri"/>
                <w:sz w:val="20"/>
                <w:szCs w:val="20"/>
              </w:rPr>
            </w:pPr>
            <w:r w:rsidRPr="0074215E">
              <w:rPr>
                <w:rFonts w:cs="Calibri"/>
                <w:sz w:val="20"/>
                <w:szCs w:val="20"/>
              </w:rPr>
              <w:t>0</w:t>
            </w:r>
          </w:p>
        </w:tc>
      </w:tr>
      <w:tr w:rsidR="00164DEA" w:rsidRPr="00164DEA" w14:paraId="460BFEBC" w14:textId="77777777" w:rsidTr="00164DEA">
        <w:trPr>
          <w:trHeight w:val="300"/>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3675047D" w14:textId="77777777" w:rsidR="00164DEA" w:rsidRPr="00164DEA" w:rsidRDefault="00164DEA" w:rsidP="00164DEA">
            <w:pPr>
              <w:jc w:val="center"/>
              <w:rPr>
                <w:rFonts w:cs="Calibri"/>
                <w:szCs w:val="22"/>
              </w:rPr>
            </w:pPr>
            <w:r w:rsidRPr="00164DEA">
              <w:rPr>
                <w:rFonts w:cs="Calibri"/>
                <w:szCs w:val="22"/>
              </w:rPr>
              <w:t>2019</w:t>
            </w:r>
          </w:p>
        </w:tc>
        <w:tc>
          <w:tcPr>
            <w:tcW w:w="3640" w:type="dxa"/>
            <w:tcBorders>
              <w:top w:val="nil"/>
              <w:left w:val="nil"/>
              <w:bottom w:val="single" w:sz="4" w:space="0" w:color="auto"/>
              <w:right w:val="single" w:sz="4" w:space="0" w:color="auto"/>
            </w:tcBorders>
            <w:shd w:val="clear" w:color="auto" w:fill="auto"/>
            <w:vAlign w:val="center"/>
            <w:hideMark/>
          </w:tcPr>
          <w:p w14:paraId="4239FF82" w14:textId="77777777" w:rsidR="00164DEA" w:rsidRPr="0074215E" w:rsidRDefault="00164DEA" w:rsidP="00164DEA">
            <w:pPr>
              <w:jc w:val="center"/>
              <w:rPr>
                <w:rFonts w:cs="Calibri"/>
                <w:sz w:val="20"/>
                <w:szCs w:val="20"/>
              </w:rPr>
            </w:pPr>
            <w:r w:rsidRPr="0074215E">
              <w:rPr>
                <w:rFonts w:cs="Calibri"/>
                <w:sz w:val="20"/>
                <w:szCs w:val="20"/>
              </w:rPr>
              <w:t>0</w:t>
            </w:r>
          </w:p>
        </w:tc>
      </w:tr>
      <w:tr w:rsidR="00164DEA" w:rsidRPr="00164DEA" w14:paraId="75C13DFA" w14:textId="77777777" w:rsidTr="00164DEA">
        <w:trPr>
          <w:trHeight w:val="300"/>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55384A56" w14:textId="77777777" w:rsidR="00164DEA" w:rsidRPr="00164DEA" w:rsidRDefault="00164DEA" w:rsidP="00164DEA">
            <w:pPr>
              <w:jc w:val="center"/>
              <w:rPr>
                <w:rFonts w:cs="Calibri"/>
                <w:szCs w:val="22"/>
              </w:rPr>
            </w:pPr>
            <w:r w:rsidRPr="00164DEA">
              <w:rPr>
                <w:rFonts w:cs="Calibri"/>
                <w:szCs w:val="22"/>
              </w:rPr>
              <w:t>2020</w:t>
            </w:r>
          </w:p>
        </w:tc>
        <w:tc>
          <w:tcPr>
            <w:tcW w:w="3640" w:type="dxa"/>
            <w:tcBorders>
              <w:top w:val="nil"/>
              <w:left w:val="nil"/>
              <w:bottom w:val="single" w:sz="4" w:space="0" w:color="auto"/>
              <w:right w:val="single" w:sz="4" w:space="0" w:color="auto"/>
            </w:tcBorders>
            <w:shd w:val="clear" w:color="auto" w:fill="auto"/>
            <w:vAlign w:val="center"/>
            <w:hideMark/>
          </w:tcPr>
          <w:p w14:paraId="6B88AF7D" w14:textId="77777777" w:rsidR="00164DEA" w:rsidRPr="0074215E" w:rsidRDefault="00164DEA" w:rsidP="00164DEA">
            <w:pPr>
              <w:jc w:val="center"/>
              <w:rPr>
                <w:rFonts w:cs="Calibri"/>
                <w:sz w:val="20"/>
                <w:szCs w:val="20"/>
              </w:rPr>
            </w:pPr>
            <w:r w:rsidRPr="0074215E">
              <w:rPr>
                <w:rFonts w:cs="Calibri"/>
                <w:sz w:val="20"/>
                <w:szCs w:val="20"/>
              </w:rPr>
              <w:t>0</w:t>
            </w:r>
          </w:p>
        </w:tc>
      </w:tr>
      <w:tr w:rsidR="00164DEA" w:rsidRPr="00164DEA" w14:paraId="61E12969" w14:textId="77777777" w:rsidTr="00164DEA">
        <w:trPr>
          <w:trHeight w:val="300"/>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11738B7F" w14:textId="77777777" w:rsidR="00164DEA" w:rsidRPr="00164DEA" w:rsidRDefault="00164DEA" w:rsidP="00164DEA">
            <w:pPr>
              <w:jc w:val="center"/>
              <w:rPr>
                <w:rFonts w:cs="Calibri"/>
                <w:szCs w:val="22"/>
              </w:rPr>
            </w:pPr>
            <w:r w:rsidRPr="00164DEA">
              <w:rPr>
                <w:rFonts w:cs="Calibri"/>
                <w:szCs w:val="22"/>
              </w:rPr>
              <w:t>2021</w:t>
            </w:r>
          </w:p>
        </w:tc>
        <w:tc>
          <w:tcPr>
            <w:tcW w:w="3640" w:type="dxa"/>
            <w:tcBorders>
              <w:top w:val="nil"/>
              <w:left w:val="nil"/>
              <w:bottom w:val="single" w:sz="4" w:space="0" w:color="auto"/>
              <w:right w:val="single" w:sz="4" w:space="0" w:color="auto"/>
            </w:tcBorders>
            <w:shd w:val="clear" w:color="auto" w:fill="auto"/>
            <w:vAlign w:val="center"/>
            <w:hideMark/>
          </w:tcPr>
          <w:p w14:paraId="18BB3B5D" w14:textId="77777777" w:rsidR="00164DEA" w:rsidRPr="0074215E" w:rsidRDefault="00164DEA" w:rsidP="00164DEA">
            <w:pPr>
              <w:jc w:val="center"/>
              <w:rPr>
                <w:rFonts w:cs="Calibri"/>
                <w:sz w:val="20"/>
                <w:szCs w:val="20"/>
              </w:rPr>
            </w:pPr>
            <w:r w:rsidRPr="0074215E">
              <w:rPr>
                <w:rFonts w:cs="Calibri"/>
                <w:sz w:val="20"/>
                <w:szCs w:val="20"/>
              </w:rPr>
              <w:t>0</w:t>
            </w:r>
          </w:p>
        </w:tc>
      </w:tr>
      <w:tr w:rsidR="00164DEA" w:rsidRPr="00164DEA" w14:paraId="422CBD90" w14:textId="77777777" w:rsidTr="00164DEA">
        <w:trPr>
          <w:trHeight w:val="300"/>
        </w:trPr>
        <w:tc>
          <w:tcPr>
            <w:tcW w:w="1440" w:type="dxa"/>
            <w:tcBorders>
              <w:top w:val="nil"/>
              <w:left w:val="single" w:sz="4" w:space="0" w:color="auto"/>
              <w:bottom w:val="single" w:sz="4" w:space="0" w:color="auto"/>
              <w:right w:val="single" w:sz="4" w:space="0" w:color="auto"/>
            </w:tcBorders>
            <w:shd w:val="clear" w:color="auto" w:fill="auto"/>
            <w:vAlign w:val="center"/>
            <w:hideMark/>
          </w:tcPr>
          <w:p w14:paraId="15FE9E0E" w14:textId="77777777" w:rsidR="00164DEA" w:rsidRPr="00164DEA" w:rsidRDefault="00164DEA" w:rsidP="00164DEA">
            <w:pPr>
              <w:jc w:val="center"/>
              <w:rPr>
                <w:rFonts w:cs="Calibri"/>
                <w:szCs w:val="22"/>
              </w:rPr>
            </w:pPr>
            <w:r w:rsidRPr="00164DEA">
              <w:rPr>
                <w:rFonts w:cs="Calibri"/>
                <w:szCs w:val="22"/>
              </w:rPr>
              <w:t>2022</w:t>
            </w:r>
          </w:p>
        </w:tc>
        <w:tc>
          <w:tcPr>
            <w:tcW w:w="3640" w:type="dxa"/>
            <w:tcBorders>
              <w:top w:val="nil"/>
              <w:left w:val="nil"/>
              <w:bottom w:val="single" w:sz="4" w:space="0" w:color="auto"/>
              <w:right w:val="single" w:sz="4" w:space="0" w:color="auto"/>
            </w:tcBorders>
            <w:shd w:val="clear" w:color="auto" w:fill="auto"/>
            <w:vAlign w:val="center"/>
            <w:hideMark/>
          </w:tcPr>
          <w:p w14:paraId="64022AB1" w14:textId="77777777" w:rsidR="00164DEA" w:rsidRPr="00164DEA" w:rsidRDefault="00164DEA" w:rsidP="00164DEA">
            <w:pPr>
              <w:jc w:val="center"/>
              <w:rPr>
                <w:rFonts w:cs="Calibri"/>
                <w:sz w:val="20"/>
                <w:szCs w:val="20"/>
              </w:rPr>
            </w:pPr>
            <w:r w:rsidRPr="00164DEA">
              <w:rPr>
                <w:rFonts w:cs="Calibri"/>
                <w:sz w:val="20"/>
                <w:szCs w:val="20"/>
              </w:rPr>
              <w:t>0</w:t>
            </w:r>
          </w:p>
        </w:tc>
      </w:tr>
      <w:tr w:rsidR="00164DEA" w:rsidRPr="00164DEA" w14:paraId="141BD320" w14:textId="77777777" w:rsidTr="00164DEA">
        <w:trPr>
          <w:trHeight w:val="300"/>
        </w:trPr>
        <w:tc>
          <w:tcPr>
            <w:tcW w:w="5080" w:type="dxa"/>
            <w:gridSpan w:val="2"/>
            <w:tcBorders>
              <w:top w:val="nil"/>
              <w:left w:val="nil"/>
              <w:bottom w:val="nil"/>
              <w:right w:val="nil"/>
            </w:tcBorders>
            <w:shd w:val="clear" w:color="auto" w:fill="auto"/>
            <w:noWrap/>
            <w:vAlign w:val="bottom"/>
            <w:hideMark/>
          </w:tcPr>
          <w:p w14:paraId="4971216B" w14:textId="77777777" w:rsidR="00164DEA" w:rsidRPr="00164DEA" w:rsidRDefault="00164DEA" w:rsidP="00164DEA">
            <w:pPr>
              <w:jc w:val="left"/>
              <w:rPr>
                <w:rFonts w:cs="Calibri"/>
                <w:szCs w:val="22"/>
              </w:rPr>
            </w:pPr>
            <w:r w:rsidRPr="00164DEA">
              <w:rPr>
                <w:rFonts w:cs="Calibri"/>
                <w:szCs w:val="22"/>
              </w:rPr>
              <w:t xml:space="preserve">Forrás: TeIR, KSH Tstar; és helyi adatszolgáltatók </w:t>
            </w:r>
          </w:p>
        </w:tc>
      </w:tr>
    </w:tbl>
    <w:p w14:paraId="0A7F3085" w14:textId="77777777" w:rsidR="00164DEA" w:rsidRPr="00056F13" w:rsidRDefault="00164DEA"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27087D74" w14:textId="77777777" w:rsidR="00B17371" w:rsidRPr="003E06A9" w:rsidRDefault="00B17371" w:rsidP="00B17371">
      <w:pPr>
        <w:rPr>
          <w:rFonts w:ascii="Times New Roman" w:hAnsi="Times New Roman"/>
          <w:sz w:val="24"/>
        </w:rPr>
      </w:pPr>
      <w:r w:rsidRPr="003E06A9">
        <w:rPr>
          <w:rFonts w:ascii="Times New Roman" w:hAnsi="Times New Roman"/>
          <w:sz w:val="24"/>
        </w:rPr>
        <w:t>Csemőn a megváltozott munkaképességű személyek ellátásaiban részesülők száma az elmúlt években csökkent, 2017-es évhez képest mintegy 20%-kal. A megváltozott munkaképességű személyek között minden évben nagyobb arányban vannak jelen a nők, mint a férfiak, ami arra utal, hogy a településen a női nemhez tartozókat nagyobb számban érintheti a fogyatékosság problémája. A fogyatékos személyek demográfiai összetételére jellemző, hogy közöttük jelentősebb számban vannak időskorúak, mivel a fogyatékos személyek nagy része nem születésétől fogva sérült, hanem életkora előrehaladtával betegség vagy baleset következtében vált azzá.</w:t>
      </w:r>
    </w:p>
    <w:p w14:paraId="4C751324" w14:textId="77777777" w:rsidR="00786240" w:rsidRPr="00056F13" w:rsidRDefault="00786240" w:rsidP="00C76BE7">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426C2817" w14:textId="77777777" w:rsidR="006865E8" w:rsidRPr="00056F13" w:rsidRDefault="006865E8" w:rsidP="00C76BE7">
      <w:pPr>
        <w:autoSpaceDE w:val="0"/>
        <w:autoSpaceDN w:val="0"/>
        <w:adjustRightInd w:val="0"/>
        <w:spacing w:after="20"/>
        <w:ind w:firstLine="142"/>
        <w:rPr>
          <w:rFonts w:ascii="Times New Roman" w:hAnsi="Times New Roman"/>
          <w:sz w:val="24"/>
        </w:rPr>
      </w:pPr>
      <w:r w:rsidRPr="00056F13">
        <w:rPr>
          <w:rFonts w:ascii="Times New Roman" w:hAnsi="Times New Roman"/>
          <w:sz w:val="24"/>
        </w:rPr>
        <w:t>7.2 Fogyatékkal élő személyek pénzbeli és természetbeni ellátása, kedvezményei</w:t>
      </w:r>
    </w:p>
    <w:p w14:paraId="4A4AD64B" w14:textId="77777777" w:rsidR="001B26B7" w:rsidRPr="00056F13" w:rsidRDefault="001B26B7" w:rsidP="00C76BE7">
      <w:pPr>
        <w:autoSpaceDE w:val="0"/>
        <w:autoSpaceDN w:val="0"/>
        <w:adjustRightInd w:val="0"/>
        <w:spacing w:after="20"/>
        <w:rPr>
          <w:rFonts w:ascii="Times New Roman" w:hAnsi="Times New Roman"/>
          <w:sz w:val="24"/>
        </w:rPr>
      </w:pPr>
    </w:p>
    <w:p w14:paraId="340BD037" w14:textId="77777777" w:rsidR="00031783" w:rsidRPr="00056F13" w:rsidRDefault="00031783" w:rsidP="00C76BE7">
      <w:pPr>
        <w:rPr>
          <w:rFonts w:ascii="Times New Roman" w:hAnsi="Times New Roman"/>
          <w:sz w:val="24"/>
        </w:rPr>
      </w:pPr>
    </w:p>
    <w:p w14:paraId="443FA712" w14:textId="77777777" w:rsidR="006865E8" w:rsidRPr="00056F13" w:rsidRDefault="006865E8" w:rsidP="00C76BE7">
      <w:pPr>
        <w:autoSpaceDE w:val="0"/>
        <w:autoSpaceDN w:val="0"/>
        <w:adjustRightInd w:val="0"/>
        <w:spacing w:after="20"/>
        <w:ind w:firstLine="142"/>
        <w:rPr>
          <w:rFonts w:ascii="Times New Roman" w:hAnsi="Times New Roman"/>
          <w:sz w:val="24"/>
        </w:rPr>
      </w:pPr>
      <w:smartTag w:uri="urn:schemas-microsoft-com:office:smarttags" w:element="metricconverter">
        <w:smartTagPr>
          <w:attr w:name="ProductID" w:val="7.3 A"/>
        </w:smartTagPr>
        <w:r w:rsidRPr="00056F13">
          <w:rPr>
            <w:rFonts w:ascii="Times New Roman" w:hAnsi="Times New Roman"/>
            <w:sz w:val="24"/>
          </w:rPr>
          <w:t>7.3 A</w:t>
        </w:r>
      </w:smartTag>
      <w:r w:rsidRPr="00056F13">
        <w:rPr>
          <w:rFonts w:ascii="Times New Roman" w:hAnsi="Times New Roman"/>
          <w:sz w:val="24"/>
        </w:rPr>
        <w:t xml:space="preserve"> közszolgáltatásokhoz, közösségi közlekedéshez, információhoz és a közösségi élet gyakorlásához való hozzáférés lehetőségei, akadálymentesítés</w:t>
      </w:r>
    </w:p>
    <w:p w14:paraId="58F93641" w14:textId="77777777" w:rsidR="00E26B8D" w:rsidRPr="00056F13" w:rsidRDefault="00E26B8D" w:rsidP="00C76BE7">
      <w:pPr>
        <w:rPr>
          <w:rFonts w:ascii="Times New Roman" w:hAnsi="Times New Roman"/>
          <w:sz w:val="24"/>
        </w:rPr>
      </w:pPr>
    </w:p>
    <w:p w14:paraId="6BA337D9" w14:textId="77777777" w:rsidR="00CF1187" w:rsidRDefault="00CF1187" w:rsidP="003810AF">
      <w:pPr>
        <w:pStyle w:val="Listaszerbekezds"/>
        <w:numPr>
          <w:ilvl w:val="0"/>
          <w:numId w:val="8"/>
        </w:numPr>
        <w:shd w:val="clear" w:color="auto" w:fill="FFFFFF"/>
        <w:spacing w:after="120"/>
        <w:rPr>
          <w:rFonts w:ascii="Times New Roman" w:hAnsi="Times New Roman"/>
          <w:sz w:val="24"/>
        </w:rPr>
      </w:pPr>
      <w:r w:rsidRPr="00056F13">
        <w:rPr>
          <w:rFonts w:ascii="Times New Roman" w:hAnsi="Times New Roman"/>
          <w:sz w:val="24"/>
        </w:rPr>
        <w:t xml:space="preserve">egészségügyi és rehabilitációs ellátások elérhetősége, együttműködése; </w:t>
      </w:r>
    </w:p>
    <w:p w14:paraId="6FA270AC" w14:textId="77777777" w:rsidR="006A17E4" w:rsidRPr="003E06A9" w:rsidRDefault="006A17E4" w:rsidP="003E06A9">
      <w:pPr>
        <w:shd w:val="clear" w:color="auto" w:fill="FFFFFF"/>
        <w:spacing w:after="120"/>
        <w:rPr>
          <w:rFonts w:ascii="Times New Roman" w:hAnsi="Times New Roman"/>
          <w:sz w:val="24"/>
        </w:rPr>
      </w:pPr>
      <w:r w:rsidRPr="003E06A9">
        <w:rPr>
          <w:rFonts w:ascii="Times New Roman" w:hAnsi="Times New Roman"/>
          <w:sz w:val="24"/>
        </w:rPr>
        <w:t>Településünkön kettő háziorvosi és egy gyermekorvosi körzet, egy fogorvos, egy gyógyszertár és kettő védőnővel ellátott védőnői szolgálat látja el az egészségügyi alapszolgáltatásokat. A szakorvosi járóbeteg ellátás a ceglédi szakrendelőkben biztosított. A Ceglédi Toldy Ferenc Kórház látja el a fekvőbetegeket. A helyben nem elérhető rehabilitációs ellátásokhoz (pl.: fogyatékossággal élő vagy pszichiátriai és szenvedélybetegek rehabilitációs ellátása) való hozzáférést szükség esetén többek közt a család- és gyermekjóléti szolgálat segíti elő. A Ceglédi Járási Hivatal Foglalkoztatási Osztálya rehabilitációs tanácsadás keretében a megváltozott munkaképességű ügyfelek számára segít a számukra megfelelő munkakör, munkahely, valamint képzés meghatározásában és megtalálásában.</w:t>
      </w:r>
    </w:p>
    <w:p w14:paraId="45C9659A" w14:textId="77777777" w:rsidR="00CF1187" w:rsidRDefault="00CF1187" w:rsidP="003810AF">
      <w:pPr>
        <w:pStyle w:val="Listaszerbekezds"/>
        <w:numPr>
          <w:ilvl w:val="0"/>
          <w:numId w:val="8"/>
        </w:numPr>
        <w:shd w:val="clear" w:color="auto" w:fill="FFFFFF"/>
        <w:spacing w:after="120"/>
        <w:rPr>
          <w:rFonts w:ascii="Times New Roman" w:hAnsi="Times New Roman"/>
          <w:sz w:val="24"/>
        </w:rPr>
      </w:pPr>
      <w:r w:rsidRPr="00056F13">
        <w:rPr>
          <w:rFonts w:ascii="Times New Roman" w:hAnsi="Times New Roman"/>
          <w:sz w:val="24"/>
        </w:rPr>
        <w:t>települési önkormányzati tulajdonban lévő középületek akadálymentesítettsége;</w:t>
      </w:r>
    </w:p>
    <w:p w14:paraId="5A4BAD2B" w14:textId="77777777" w:rsidR="006A17E4" w:rsidRPr="00A92F43" w:rsidRDefault="006A17E4" w:rsidP="003E06A9">
      <w:pPr>
        <w:shd w:val="clear" w:color="auto" w:fill="FFFFFF"/>
        <w:spacing w:after="120"/>
        <w:rPr>
          <w:rFonts w:ascii="Times New Roman" w:hAnsi="Times New Roman"/>
          <w:sz w:val="24"/>
        </w:rPr>
      </w:pPr>
      <w:r w:rsidRPr="00A92F43">
        <w:rPr>
          <w:rFonts w:ascii="Times New Roman" w:hAnsi="Times New Roman"/>
          <w:sz w:val="24"/>
        </w:rPr>
        <w:t>Csemő Község Önkormányzata elkötelezett amellett, hogy minden tőle telhetőt megtegyen települési szinten úgy a fizikai, mint az infokommunikációs akadálymentesítés érdekében. Az elmúlt évek folyamán a község minden új beruházás során kiemelt figyelmet fordított az akadálymentesítés kérdésére. A legtöbb közszolgáltatást nyújtó intézmény akadálymentesítése így már részlegesen vagy teljesen megoldott, és ugyanez mondható el az egyes helyi cégek, nagyobb munkáltatók esetében is. Hasonlóan fontos feladat a közeljövőben tervezett belterületi út és járdaépítés során akadálymentes gyalogátkelőhelyek létesítése, mely könnyíti a fogyatékossággal élő, elsősorban a mozgásukban korlátozott személyek közlekedését a településen belül.</w:t>
      </w:r>
    </w:p>
    <w:p w14:paraId="243F3DDD" w14:textId="77777777" w:rsidR="00CF1187" w:rsidRDefault="00CF1187" w:rsidP="003810AF">
      <w:pPr>
        <w:pStyle w:val="Listaszerbekezds"/>
        <w:numPr>
          <w:ilvl w:val="0"/>
          <w:numId w:val="8"/>
        </w:numPr>
        <w:shd w:val="clear" w:color="auto" w:fill="FFFFFF"/>
        <w:spacing w:after="120"/>
        <w:rPr>
          <w:rFonts w:ascii="Times New Roman" w:hAnsi="Times New Roman"/>
          <w:sz w:val="24"/>
        </w:rPr>
      </w:pPr>
      <w:r w:rsidRPr="00056F13">
        <w:rPr>
          <w:rFonts w:ascii="Times New Roman" w:hAnsi="Times New Roman"/>
          <w:sz w:val="24"/>
        </w:rPr>
        <w:t>közszolgáltatásokhoz, köznevelési intézményekhez, kulturális és sportprogramokhoz való hozzáférés lehetőségei, fizikai, információs és kommunikációs akadálymentesítettség, lakóépületek, szolgáltató épületek akadálymentesítettsége;</w:t>
      </w:r>
    </w:p>
    <w:p w14:paraId="293508B3" w14:textId="77777777" w:rsidR="006A17E4" w:rsidRPr="003E06A9" w:rsidRDefault="006A17E4" w:rsidP="003E06A9">
      <w:pPr>
        <w:shd w:val="clear" w:color="auto" w:fill="FFFFFF"/>
        <w:spacing w:after="120"/>
        <w:rPr>
          <w:rFonts w:ascii="Times New Roman" w:hAnsi="Times New Roman"/>
          <w:sz w:val="24"/>
        </w:rPr>
      </w:pPr>
      <w:r w:rsidRPr="003E06A9">
        <w:rPr>
          <w:rFonts w:ascii="Times New Roman" w:hAnsi="Times New Roman"/>
          <w:sz w:val="24"/>
        </w:rPr>
        <w:t>Az egészségügyi szolgáltatások, köznevelési intézmények, sport- és kulturális programok többnyire akadálymentesített helyszínen érhetőek el. A hatályos jogszabályoknak megfelelően minden új beruházás, felújítás megvalósítása településünkön is akadálymentesített környezet biztosítása mellett történik. A különböző lakó- és szolgáltató épületek esetében az Önkormányzatnak közvetlen ráhatása nincs, de a tapasztalatok alapján elmondható, hogy az újonnan létesülő intézmények, szolgáltató épületek esetében a kialakítás során figyelmet fordítanak az akadálymentesítésre. Az infokommunikációs akadálymentesítés kapcsán elmondható, hogy az információhoz való egyenlő hozzáférés lehetősége biztosított Csemőn. A település honlapja akadálymentes verzióban is elérhető, így az általa nyújtott információ mindenki számára könnyen elérhető, hozzáférhető.</w:t>
      </w:r>
    </w:p>
    <w:p w14:paraId="729B8474" w14:textId="77777777" w:rsidR="00CF1187" w:rsidRDefault="00CF1187" w:rsidP="003810AF">
      <w:pPr>
        <w:pStyle w:val="Listaszerbekezds"/>
        <w:numPr>
          <w:ilvl w:val="0"/>
          <w:numId w:val="8"/>
        </w:numPr>
        <w:shd w:val="clear" w:color="auto" w:fill="FFFFFF"/>
        <w:spacing w:after="120"/>
        <w:rPr>
          <w:rFonts w:ascii="Times New Roman" w:hAnsi="Times New Roman"/>
          <w:sz w:val="24"/>
        </w:rPr>
      </w:pPr>
      <w:r w:rsidRPr="00056F13">
        <w:rPr>
          <w:rFonts w:ascii="Times New Roman" w:hAnsi="Times New Roman"/>
          <w:sz w:val="24"/>
        </w:rPr>
        <w:t>munkahelyek akadálymentesítettsége;</w:t>
      </w:r>
    </w:p>
    <w:p w14:paraId="533556A4" w14:textId="09562CE7" w:rsidR="006A17E4" w:rsidRPr="003E06A9" w:rsidRDefault="006A17E4" w:rsidP="003E06A9">
      <w:pPr>
        <w:shd w:val="clear" w:color="auto" w:fill="FFFFFF"/>
        <w:spacing w:after="120"/>
        <w:rPr>
          <w:rFonts w:ascii="Times New Roman" w:hAnsi="Times New Roman"/>
          <w:sz w:val="24"/>
        </w:rPr>
      </w:pPr>
      <w:r w:rsidRPr="003E06A9">
        <w:rPr>
          <w:rFonts w:ascii="Times New Roman" w:hAnsi="Times New Roman"/>
          <w:sz w:val="24"/>
        </w:rPr>
        <w:t>Az újabb építésű intézmények, cégek a vonatkozó jogszabályi előírásoknak megfelelően elvégezték a szükséges akadálymentesítést, a régebbi épületek esetében azonban ez nem történt meg, vagy pályázati forrásból került megoldásra az akadálymentesítés részben vagy egészben. Pontos számszerű adatok ezzel kapcsolatban nem állnak rendelkezésünkre, de gyakorlati tapasztalataink alátámasztják, hogy összességében jelentős számú munkahely akadálymentesítése történt meg az elmúlt években</w:t>
      </w:r>
      <w:r w:rsidR="003E06A9">
        <w:rPr>
          <w:rFonts w:ascii="Times New Roman" w:hAnsi="Times New Roman"/>
          <w:sz w:val="24"/>
        </w:rPr>
        <w:t>.</w:t>
      </w:r>
    </w:p>
    <w:p w14:paraId="4049BF33" w14:textId="77777777" w:rsidR="00CF1187" w:rsidRPr="003E06A9" w:rsidRDefault="00CF1187" w:rsidP="003810AF">
      <w:pPr>
        <w:pStyle w:val="Listaszerbekezds"/>
        <w:numPr>
          <w:ilvl w:val="0"/>
          <w:numId w:val="8"/>
        </w:numPr>
        <w:shd w:val="clear" w:color="auto" w:fill="FFFFFF"/>
        <w:spacing w:after="120"/>
        <w:rPr>
          <w:rFonts w:ascii="Times New Roman" w:hAnsi="Times New Roman"/>
          <w:sz w:val="24"/>
        </w:rPr>
      </w:pPr>
      <w:r w:rsidRPr="003E06A9">
        <w:rPr>
          <w:rFonts w:ascii="Times New Roman" w:hAnsi="Times New Roman"/>
          <w:sz w:val="24"/>
        </w:rPr>
        <w:t>közösségi közlekedés, járdák, parkok akadálymentesítettsége;</w:t>
      </w:r>
    </w:p>
    <w:p w14:paraId="6838D766" w14:textId="77777777" w:rsidR="006A17E4" w:rsidRPr="003E06A9" w:rsidRDefault="006A17E4" w:rsidP="003E06A9">
      <w:pPr>
        <w:shd w:val="clear" w:color="auto" w:fill="FFFFFF"/>
        <w:spacing w:after="120"/>
        <w:rPr>
          <w:rFonts w:ascii="Times New Roman" w:hAnsi="Times New Roman"/>
          <w:sz w:val="24"/>
        </w:rPr>
      </w:pPr>
      <w:r w:rsidRPr="003E06A9">
        <w:rPr>
          <w:rFonts w:ascii="Times New Roman" w:hAnsi="Times New Roman"/>
          <w:sz w:val="24"/>
        </w:rPr>
        <w:t>A közösségi közlekedés terén zajló beruházások, felújítási munkálatok az utóbbi években már az akadálymentesítés figyelembevételével valósultak meg. A járda- és egyéb közterület-felújítások során szintén prioritás az akadálymentes környezet kialakítása, így közterületeink nagy része ma már akadálymentesen használható, ahol pedig ez még nem érvényes, ott a közeljövőben megvalósítandó beruházások révén jelentős mértékű akadálymentesítést kívánunk véghez vinni. Például a közeljövőben tervezett belterületi út- és járdaépítés során akadálymentes gyalogátkelőhelyek létesítése révén szeretnénk megkönnyíteni a fogyatékossággal élő, elsősorban a mozgásukban korlátozott személyek közlekedését a településen belül.</w:t>
      </w:r>
    </w:p>
    <w:p w14:paraId="67AC5605" w14:textId="77777777" w:rsidR="00CF1187" w:rsidRDefault="00CF1187" w:rsidP="003810AF">
      <w:pPr>
        <w:pStyle w:val="Listaszerbekezds"/>
        <w:numPr>
          <w:ilvl w:val="0"/>
          <w:numId w:val="8"/>
        </w:numPr>
        <w:shd w:val="clear" w:color="auto" w:fill="FFFFFF"/>
        <w:spacing w:after="120"/>
        <w:rPr>
          <w:rFonts w:ascii="Times New Roman" w:hAnsi="Times New Roman"/>
          <w:sz w:val="24"/>
        </w:rPr>
      </w:pPr>
      <w:r w:rsidRPr="00056F13">
        <w:rPr>
          <w:rFonts w:ascii="Times New Roman" w:hAnsi="Times New Roman"/>
          <w:sz w:val="24"/>
        </w:rPr>
        <w:t>fogyatékossággal élő személyek számára rendelkezésre álló helyi szolgáltatások (pl. speciális közlekedési megoldások, fogyatékossággal élő személyek nappali intézménye, stb.);</w:t>
      </w:r>
    </w:p>
    <w:p w14:paraId="596CE238" w14:textId="77777777" w:rsidR="006A17E4" w:rsidRPr="003E06A9" w:rsidRDefault="006A17E4" w:rsidP="003E06A9">
      <w:pPr>
        <w:shd w:val="clear" w:color="auto" w:fill="FFFFFF"/>
        <w:spacing w:after="120"/>
        <w:rPr>
          <w:rFonts w:ascii="Times New Roman" w:hAnsi="Times New Roman"/>
          <w:sz w:val="24"/>
        </w:rPr>
      </w:pPr>
      <w:r w:rsidRPr="003E06A9">
        <w:rPr>
          <w:rFonts w:ascii="Times New Roman" w:hAnsi="Times New Roman"/>
          <w:sz w:val="24"/>
        </w:rPr>
        <w:t>Kifejezetten fogyatékossággal élő személyek számára működtetett helyi szolgáltatások nem állnak rendelkezésre.</w:t>
      </w:r>
    </w:p>
    <w:p w14:paraId="412F6778" w14:textId="77777777" w:rsidR="00CF1187" w:rsidRPr="00056F13" w:rsidRDefault="00CF1187" w:rsidP="003810AF">
      <w:pPr>
        <w:pStyle w:val="Listaszerbekezds"/>
        <w:numPr>
          <w:ilvl w:val="0"/>
          <w:numId w:val="8"/>
        </w:numPr>
        <w:shd w:val="clear" w:color="auto" w:fill="FFFFFF"/>
        <w:spacing w:after="120"/>
        <w:rPr>
          <w:rFonts w:ascii="Times New Roman" w:hAnsi="Times New Roman"/>
          <w:sz w:val="24"/>
        </w:rPr>
      </w:pPr>
      <w:r w:rsidRPr="00056F13">
        <w:rPr>
          <w:rFonts w:ascii="Times New Roman" w:hAnsi="Times New Roman"/>
          <w:sz w:val="24"/>
        </w:rPr>
        <w:t>előnyben részesítés (hátránykompenzáló juttatások, szolgáltatások).</w:t>
      </w:r>
    </w:p>
    <w:p w14:paraId="52A13A5D" w14:textId="77777777" w:rsidR="00381B95" w:rsidRPr="003E06A9" w:rsidRDefault="006A17E4" w:rsidP="00975330">
      <w:pPr>
        <w:rPr>
          <w:rFonts w:ascii="Times New Roman" w:hAnsi="Times New Roman"/>
          <w:sz w:val="24"/>
        </w:rPr>
      </w:pPr>
      <w:r w:rsidRPr="003E06A9">
        <w:rPr>
          <w:rFonts w:ascii="Times New Roman" w:hAnsi="Times New Roman"/>
          <w:sz w:val="24"/>
        </w:rPr>
        <w:t>A fentiekben részletezetteken túl rendkívüli települési támogatás formájában pénzügyi segítséget biztosít az Önkormányzat – hallókészülékek, közlekedést segítő eszközök - vásárlásában a településen élő fogyatékos személyek részére.</w:t>
      </w:r>
    </w:p>
    <w:p w14:paraId="774801F9" w14:textId="77777777" w:rsidR="003E06A9" w:rsidRPr="00056F13" w:rsidRDefault="003E06A9" w:rsidP="00975330">
      <w:pPr>
        <w:rPr>
          <w:rFonts w:ascii="Times New Roman" w:hAnsi="Times New Roman"/>
          <w:sz w:val="24"/>
        </w:rPr>
      </w:pPr>
    </w:p>
    <w:p w14:paraId="0E48DE7A" w14:textId="77777777" w:rsidR="0028059D" w:rsidRPr="00056F13" w:rsidRDefault="0028059D" w:rsidP="0028059D">
      <w:pPr>
        <w:shd w:val="clear" w:color="auto" w:fill="FFFFFF"/>
        <w:spacing w:after="120"/>
        <w:ind w:firstLine="240"/>
        <w:rPr>
          <w:rFonts w:ascii="Times New Roman" w:hAnsi="Times New Roman"/>
          <w:sz w:val="24"/>
        </w:rPr>
      </w:pPr>
      <w:r w:rsidRPr="00056F13">
        <w:rPr>
          <w:rFonts w:ascii="Times New Roman" w:hAnsi="Times New Roman"/>
          <w:sz w:val="24"/>
        </w:rPr>
        <w:t>7.4. Fogyatékossággal élők sajátos igényeinek kielégítését célzó programok a településen</w:t>
      </w:r>
    </w:p>
    <w:p w14:paraId="1C8B95E3" w14:textId="77777777" w:rsidR="00652EC5" w:rsidRDefault="006A17E4" w:rsidP="003E06A9">
      <w:pPr>
        <w:shd w:val="clear" w:color="auto" w:fill="FFFFFF"/>
        <w:spacing w:after="120"/>
        <w:rPr>
          <w:rFonts w:ascii="Times New Roman" w:hAnsi="Times New Roman"/>
          <w:sz w:val="24"/>
        </w:rPr>
      </w:pPr>
      <w:r w:rsidRPr="003E06A9">
        <w:rPr>
          <w:rFonts w:ascii="Times New Roman" w:hAnsi="Times New Roman"/>
          <w:sz w:val="24"/>
        </w:rPr>
        <w:t>Kifejezetten a fogyatékossággal élők sajátos igényeinek kielégítését célzó programok nem működnek Csemőn - ilyen programok működtetésére ugyanis nem mutatkozott igény a településen. Ugyanakkor a különböző társadalmi szervezetek kezdeményezése révén megvalósuló programok csemői lakossághoz történő eljuttatásában természetesen minden esetben partner az Önkormányzat. A közösségi programokon való részvétel minden szempontból biztosított.</w:t>
      </w:r>
    </w:p>
    <w:p w14:paraId="420E20B1" w14:textId="77777777" w:rsidR="0074215E" w:rsidRPr="003E06A9" w:rsidRDefault="0074215E" w:rsidP="003E06A9">
      <w:pPr>
        <w:shd w:val="clear" w:color="auto" w:fill="FFFFFF"/>
        <w:spacing w:after="120"/>
        <w:rPr>
          <w:rFonts w:ascii="Times New Roman" w:hAnsi="Times New Roman"/>
          <w:sz w:val="24"/>
        </w:rPr>
      </w:pPr>
    </w:p>
    <w:p w14:paraId="3201D558" w14:textId="77777777" w:rsidR="0028059D" w:rsidRPr="00056F13" w:rsidRDefault="0028059D" w:rsidP="00652EC5">
      <w:pPr>
        <w:shd w:val="clear" w:color="auto" w:fill="FFFFFF"/>
        <w:spacing w:after="120"/>
        <w:ind w:left="567" w:hanging="327"/>
        <w:rPr>
          <w:rFonts w:ascii="Times New Roman" w:hAnsi="Times New Roman"/>
          <w:sz w:val="24"/>
        </w:rPr>
      </w:pPr>
      <w:r w:rsidRPr="00056F13">
        <w:rPr>
          <w:rFonts w:ascii="Times New Roman" w:hAnsi="Times New Roman"/>
          <w:sz w:val="24"/>
        </w:rPr>
        <w:t>7.5 A fogyatékossággal élőket helyi szinten fokozottan érintő társadalmi problémák és a felszámolásukra irányuló kezdeményezések</w:t>
      </w:r>
    </w:p>
    <w:p w14:paraId="0B626D6F" w14:textId="77777777" w:rsidR="00652EC5" w:rsidRDefault="006A17E4" w:rsidP="003E06A9">
      <w:pPr>
        <w:shd w:val="clear" w:color="auto" w:fill="FFFFFF"/>
        <w:spacing w:after="120"/>
        <w:rPr>
          <w:rFonts w:ascii="Times New Roman" w:hAnsi="Times New Roman"/>
          <w:sz w:val="24"/>
        </w:rPr>
      </w:pPr>
      <w:r w:rsidRPr="003E06A9">
        <w:rPr>
          <w:rFonts w:ascii="Times New Roman" w:hAnsi="Times New Roman"/>
          <w:sz w:val="24"/>
        </w:rPr>
        <w:t>Bár konkrét adataink e téma kapcsán nincsenek, de tapasztalataink alapján feltételezhetjük, hogy nincs olyan társadalmi probléma, amely településünkön fokozottabban érintené a fogyatékossággal élők csoportját, mint más településeken, vagy országszinten. Nem találkoztunk olyan esettel az elmúlt időszakban, amikor egy fogyatékossággal élő személyt bármilyen atrocitás vagy különös nehézség ért volna helyben. Azonban nálunk is minden bizonnyal jelen vannak azok az esetleges problémák, amelyekkel bárhol máshol is szembesülhet egy fogyatékossággal élő személy. Ilyen probléma lehet, hogy a többségi társadalom tagjai sokszor nem tudják, miként közelítsenek egy fogyatékossággal élő személyhez, hogy miként kommunikáljanak, mi a számukra megfelelő segítségnyújtási forma stb. Ezért mindenképpen szükséges a társadalmi szemléletformálás, az olyan érzékenyítő programok, melyek elsősorban gyermekkorban oldhatják fel eredményesen az esetleges gátlásokat, amelyek a fogyatékossággal élőkkel való kapcsolatok létrejöttét akadályozzák.</w:t>
      </w:r>
    </w:p>
    <w:p w14:paraId="2328AD8F" w14:textId="77777777" w:rsidR="00EA4F85" w:rsidRDefault="00EA4F85" w:rsidP="003E06A9">
      <w:pPr>
        <w:shd w:val="clear" w:color="auto" w:fill="FFFFFF"/>
        <w:spacing w:after="120"/>
        <w:rPr>
          <w:rFonts w:ascii="Times New Roman" w:hAnsi="Times New Roman"/>
          <w:sz w:val="24"/>
        </w:rPr>
      </w:pPr>
    </w:p>
    <w:p w14:paraId="6A96FF5E" w14:textId="77777777" w:rsidR="00EA4F85" w:rsidRDefault="00EA4F85" w:rsidP="003E06A9">
      <w:pPr>
        <w:shd w:val="clear" w:color="auto" w:fill="FFFFFF"/>
        <w:spacing w:after="120"/>
        <w:rPr>
          <w:rFonts w:ascii="Times New Roman" w:hAnsi="Times New Roman"/>
          <w:sz w:val="24"/>
        </w:rPr>
      </w:pPr>
    </w:p>
    <w:p w14:paraId="3DCFB0BC" w14:textId="77777777" w:rsidR="00EA4F85" w:rsidRDefault="00EA4F85" w:rsidP="003E06A9">
      <w:pPr>
        <w:shd w:val="clear" w:color="auto" w:fill="FFFFFF"/>
        <w:spacing w:after="120"/>
        <w:rPr>
          <w:rFonts w:ascii="Times New Roman" w:hAnsi="Times New Roman"/>
          <w:sz w:val="24"/>
        </w:rPr>
      </w:pPr>
    </w:p>
    <w:p w14:paraId="63BBF23D" w14:textId="77777777" w:rsidR="00EA4F85" w:rsidRDefault="00EA4F85" w:rsidP="003E06A9">
      <w:pPr>
        <w:shd w:val="clear" w:color="auto" w:fill="FFFFFF"/>
        <w:spacing w:after="120"/>
        <w:rPr>
          <w:rFonts w:ascii="Times New Roman" w:hAnsi="Times New Roman"/>
          <w:sz w:val="24"/>
        </w:rPr>
      </w:pPr>
    </w:p>
    <w:p w14:paraId="3C48F51D" w14:textId="77777777" w:rsidR="00EA4F85" w:rsidRDefault="00EA4F85" w:rsidP="003E06A9">
      <w:pPr>
        <w:shd w:val="clear" w:color="auto" w:fill="FFFFFF"/>
        <w:spacing w:after="120"/>
        <w:rPr>
          <w:rFonts w:ascii="Times New Roman" w:hAnsi="Times New Roman"/>
          <w:sz w:val="24"/>
        </w:rPr>
      </w:pPr>
    </w:p>
    <w:p w14:paraId="55F0230A" w14:textId="77777777" w:rsidR="00EA4F85" w:rsidRDefault="00EA4F85" w:rsidP="003E06A9">
      <w:pPr>
        <w:shd w:val="clear" w:color="auto" w:fill="FFFFFF"/>
        <w:spacing w:after="120"/>
        <w:rPr>
          <w:rFonts w:ascii="Times New Roman" w:hAnsi="Times New Roman"/>
          <w:sz w:val="24"/>
        </w:rPr>
      </w:pPr>
    </w:p>
    <w:p w14:paraId="787D17BD" w14:textId="77777777" w:rsidR="00EA4F85" w:rsidRDefault="00EA4F85" w:rsidP="003E06A9">
      <w:pPr>
        <w:shd w:val="clear" w:color="auto" w:fill="FFFFFF"/>
        <w:spacing w:after="120"/>
        <w:rPr>
          <w:rFonts w:ascii="Times New Roman" w:hAnsi="Times New Roman"/>
          <w:sz w:val="24"/>
        </w:rPr>
      </w:pPr>
    </w:p>
    <w:p w14:paraId="72049715" w14:textId="77777777" w:rsidR="00EA4F85" w:rsidRDefault="00EA4F85" w:rsidP="003E06A9">
      <w:pPr>
        <w:shd w:val="clear" w:color="auto" w:fill="FFFFFF"/>
        <w:spacing w:after="120"/>
        <w:rPr>
          <w:rFonts w:ascii="Times New Roman" w:hAnsi="Times New Roman"/>
          <w:sz w:val="24"/>
        </w:rPr>
      </w:pPr>
    </w:p>
    <w:p w14:paraId="3524F059" w14:textId="77777777" w:rsidR="00EA4F85" w:rsidRDefault="00EA4F85" w:rsidP="003E06A9">
      <w:pPr>
        <w:shd w:val="clear" w:color="auto" w:fill="FFFFFF"/>
        <w:spacing w:after="120"/>
        <w:rPr>
          <w:rFonts w:ascii="Times New Roman" w:hAnsi="Times New Roman"/>
          <w:sz w:val="24"/>
        </w:rPr>
      </w:pPr>
    </w:p>
    <w:p w14:paraId="65255993" w14:textId="77777777" w:rsidR="00EA4F85" w:rsidRDefault="00EA4F85" w:rsidP="003E06A9">
      <w:pPr>
        <w:shd w:val="clear" w:color="auto" w:fill="FFFFFF"/>
        <w:spacing w:after="120"/>
        <w:rPr>
          <w:rFonts w:ascii="Times New Roman" w:hAnsi="Times New Roman"/>
          <w:sz w:val="24"/>
        </w:rPr>
      </w:pPr>
    </w:p>
    <w:p w14:paraId="64EA5509" w14:textId="77777777" w:rsidR="00EA4F85" w:rsidRDefault="00EA4F85" w:rsidP="003E06A9">
      <w:pPr>
        <w:shd w:val="clear" w:color="auto" w:fill="FFFFFF"/>
        <w:spacing w:after="120"/>
        <w:rPr>
          <w:rFonts w:ascii="Times New Roman" w:hAnsi="Times New Roman"/>
          <w:sz w:val="24"/>
        </w:rPr>
      </w:pPr>
    </w:p>
    <w:p w14:paraId="0CCD250C" w14:textId="77777777" w:rsidR="00EA4F85" w:rsidRDefault="00EA4F85" w:rsidP="003E06A9">
      <w:pPr>
        <w:shd w:val="clear" w:color="auto" w:fill="FFFFFF"/>
        <w:spacing w:after="120"/>
        <w:rPr>
          <w:rFonts w:ascii="Times New Roman" w:hAnsi="Times New Roman"/>
          <w:sz w:val="24"/>
        </w:rPr>
      </w:pPr>
    </w:p>
    <w:p w14:paraId="3512EA9E" w14:textId="77777777" w:rsidR="00EA4F85" w:rsidRDefault="00EA4F85" w:rsidP="003E06A9">
      <w:pPr>
        <w:shd w:val="clear" w:color="auto" w:fill="FFFFFF"/>
        <w:spacing w:after="120"/>
        <w:rPr>
          <w:rFonts w:ascii="Times New Roman" w:hAnsi="Times New Roman"/>
          <w:sz w:val="24"/>
        </w:rPr>
      </w:pPr>
    </w:p>
    <w:p w14:paraId="31BF7E26" w14:textId="77777777" w:rsidR="00EA4F85" w:rsidRDefault="00EA4F85" w:rsidP="003E06A9">
      <w:pPr>
        <w:shd w:val="clear" w:color="auto" w:fill="FFFFFF"/>
        <w:spacing w:after="120"/>
        <w:rPr>
          <w:rFonts w:ascii="Times New Roman" w:hAnsi="Times New Roman"/>
          <w:sz w:val="24"/>
        </w:rPr>
      </w:pPr>
    </w:p>
    <w:p w14:paraId="1A574DFA" w14:textId="77777777" w:rsidR="00EA4F85" w:rsidRDefault="00EA4F85" w:rsidP="003E06A9">
      <w:pPr>
        <w:shd w:val="clear" w:color="auto" w:fill="FFFFFF"/>
        <w:spacing w:after="120"/>
        <w:rPr>
          <w:rFonts w:ascii="Times New Roman" w:hAnsi="Times New Roman"/>
          <w:sz w:val="24"/>
        </w:rPr>
      </w:pPr>
    </w:p>
    <w:p w14:paraId="22571EF4" w14:textId="77777777" w:rsidR="00EA4F85" w:rsidRDefault="00EA4F85" w:rsidP="003E06A9">
      <w:pPr>
        <w:shd w:val="clear" w:color="auto" w:fill="FFFFFF"/>
        <w:spacing w:after="120"/>
        <w:rPr>
          <w:rFonts w:ascii="Times New Roman" w:hAnsi="Times New Roman"/>
          <w:sz w:val="24"/>
        </w:rPr>
      </w:pPr>
    </w:p>
    <w:p w14:paraId="034B33C9" w14:textId="77777777" w:rsidR="00EA4F85" w:rsidRDefault="00EA4F85" w:rsidP="003E06A9">
      <w:pPr>
        <w:shd w:val="clear" w:color="auto" w:fill="FFFFFF"/>
        <w:spacing w:after="120"/>
        <w:rPr>
          <w:rFonts w:ascii="Times New Roman" w:hAnsi="Times New Roman"/>
          <w:sz w:val="24"/>
        </w:rPr>
      </w:pPr>
    </w:p>
    <w:p w14:paraId="5A0CF458" w14:textId="77777777" w:rsidR="0028059D" w:rsidRPr="00056F13" w:rsidRDefault="0028059D" w:rsidP="0028059D">
      <w:pPr>
        <w:shd w:val="clear" w:color="auto" w:fill="FFFFFF"/>
        <w:spacing w:after="120"/>
        <w:ind w:firstLine="240"/>
        <w:rPr>
          <w:rFonts w:ascii="Times New Roman" w:hAnsi="Times New Roman"/>
          <w:sz w:val="24"/>
        </w:rPr>
      </w:pPr>
      <w:r w:rsidRPr="00056F13">
        <w:rPr>
          <w:rFonts w:ascii="Times New Roman" w:hAnsi="Times New Roman"/>
          <w:sz w:val="24"/>
        </w:rPr>
        <w:t>7.6 Következtetések: problémák beazonosítása, fejlesztési lehetőségek meghatározása</w:t>
      </w:r>
    </w:p>
    <w:p w14:paraId="3E06B693" w14:textId="77777777" w:rsidR="00C76BE7" w:rsidRPr="00056F13" w:rsidRDefault="00C76BE7">
      <w:pP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6"/>
        <w:gridCol w:w="4741"/>
      </w:tblGrid>
      <w:tr w:rsidR="004F681B" w:rsidRPr="00056F13" w14:paraId="3B96005E" w14:textId="77777777" w:rsidTr="00B17371">
        <w:trPr>
          <w:jc w:val="center"/>
        </w:trPr>
        <w:tc>
          <w:tcPr>
            <w:tcW w:w="9487" w:type="dxa"/>
            <w:gridSpan w:val="2"/>
          </w:tcPr>
          <w:p w14:paraId="229700BE"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056F13">
              <w:rPr>
                <w:rFonts w:ascii="Times New Roman" w:hAnsi="Times New Roman"/>
                <w:sz w:val="24"/>
              </w:rPr>
              <w:t>A fogyatékkal élők helyzete, esélyegyenlősége vizsgálata során településünkön</w:t>
            </w:r>
          </w:p>
          <w:p w14:paraId="16043C9D"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4F681B" w:rsidRPr="00056F13" w14:paraId="335681B2" w14:textId="77777777" w:rsidTr="00B17371">
        <w:trPr>
          <w:jc w:val="center"/>
        </w:trPr>
        <w:tc>
          <w:tcPr>
            <w:tcW w:w="4746" w:type="dxa"/>
          </w:tcPr>
          <w:p w14:paraId="0498EBDF"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056F13">
              <w:rPr>
                <w:rFonts w:ascii="Times New Roman" w:hAnsi="Times New Roman"/>
                <w:sz w:val="24"/>
              </w:rPr>
              <w:t>beazonosított problémák</w:t>
            </w:r>
          </w:p>
          <w:p w14:paraId="799D75B1"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c>
          <w:tcPr>
            <w:tcW w:w="4741" w:type="dxa"/>
          </w:tcPr>
          <w:p w14:paraId="28B90389"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056F13">
              <w:rPr>
                <w:rFonts w:ascii="Times New Roman" w:hAnsi="Times New Roman"/>
                <w:sz w:val="24"/>
              </w:rPr>
              <w:t>fejlesztési lehetőségek</w:t>
            </w:r>
          </w:p>
          <w:p w14:paraId="5CC9588A" w14:textId="77777777" w:rsidR="004F681B" w:rsidRPr="00056F13" w:rsidRDefault="004F681B"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p>
        </w:tc>
      </w:tr>
      <w:tr w:rsidR="004F681B" w:rsidRPr="00056F13" w14:paraId="5CEE7820" w14:textId="77777777" w:rsidTr="00B17371">
        <w:trPr>
          <w:jc w:val="center"/>
        </w:trPr>
        <w:tc>
          <w:tcPr>
            <w:tcW w:w="4746" w:type="dxa"/>
          </w:tcPr>
          <w:p w14:paraId="18BA6228" w14:textId="77777777" w:rsidR="004F681B" w:rsidRPr="00A92F43" w:rsidRDefault="00AA1EF4"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A92F43">
              <w:rPr>
                <w:rFonts w:ascii="Times New Roman" w:hAnsi="Times New Roman"/>
                <w:sz w:val="24"/>
              </w:rPr>
              <w:t>Kifejezetten fogyatékossággal élőket célzó közösségi programok, helyi társadalom érzékenyítésének hiánya.</w:t>
            </w:r>
          </w:p>
        </w:tc>
        <w:tc>
          <w:tcPr>
            <w:tcW w:w="4741" w:type="dxa"/>
          </w:tcPr>
          <w:p w14:paraId="41545FDD" w14:textId="77777777" w:rsidR="004F681B" w:rsidRPr="00A92F43" w:rsidRDefault="00AA1EF4"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A92F43">
              <w:rPr>
                <w:rFonts w:ascii="Times New Roman" w:hAnsi="Times New Roman"/>
                <w:sz w:val="24"/>
              </w:rPr>
              <w:t>Közösségi programok szervezése fogyatékossággal élők és családjuk számára, érzékenyítő rendezvények, előadások szervezése a fogyatékossággal élőket támogató civil szervezetek bevonásával.</w:t>
            </w:r>
          </w:p>
        </w:tc>
      </w:tr>
      <w:tr w:rsidR="004F681B" w:rsidRPr="00056F13" w14:paraId="6E7A1B1D" w14:textId="77777777" w:rsidTr="00B17371">
        <w:trPr>
          <w:jc w:val="center"/>
        </w:trPr>
        <w:tc>
          <w:tcPr>
            <w:tcW w:w="4746" w:type="dxa"/>
          </w:tcPr>
          <w:p w14:paraId="43835178" w14:textId="62D7C551" w:rsidR="004F681B" w:rsidRPr="00A92F43" w:rsidRDefault="00F43112"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Fogyatékkal élők munkavállalásának elősegítése</w:t>
            </w:r>
          </w:p>
        </w:tc>
        <w:tc>
          <w:tcPr>
            <w:tcW w:w="4741" w:type="dxa"/>
          </w:tcPr>
          <w:p w14:paraId="1416BC24" w14:textId="77777777" w:rsidR="00F43112" w:rsidRPr="00F924AC" w:rsidRDefault="00F43112" w:rsidP="00EA4F85">
            <w:pPr>
              <w:jc w:val="center"/>
              <w:rPr>
                <w:rFonts w:ascii="Times New Roman" w:hAnsi="Times New Roman"/>
                <w:sz w:val="24"/>
              </w:rPr>
            </w:pPr>
            <w:r w:rsidRPr="00F924AC">
              <w:rPr>
                <w:rFonts w:ascii="Times New Roman" w:hAnsi="Times New Roman"/>
                <w:sz w:val="24"/>
              </w:rPr>
              <w:t>Fogyatékkal élő személyek foglalkoztatási lehetőségeinek felkutatása;</w:t>
            </w:r>
          </w:p>
          <w:p w14:paraId="473C6E98" w14:textId="77777777" w:rsidR="00F43112" w:rsidRPr="00F924AC" w:rsidRDefault="00F43112" w:rsidP="00EA4F85">
            <w:pPr>
              <w:jc w:val="center"/>
              <w:rPr>
                <w:rFonts w:ascii="Times New Roman" w:hAnsi="Times New Roman"/>
                <w:sz w:val="24"/>
              </w:rPr>
            </w:pPr>
            <w:r w:rsidRPr="00F924AC">
              <w:rPr>
                <w:rFonts w:ascii="Times New Roman" w:hAnsi="Times New Roman"/>
                <w:sz w:val="24"/>
              </w:rPr>
              <w:t>A fogyatékossággal élő személyek tájékoztatása a helyben, vagy környéken található megváltozott munkaképességű munkavállalókat foglakoztató munkáltatókról;</w:t>
            </w:r>
          </w:p>
          <w:p w14:paraId="1FD94D60" w14:textId="746B9BED" w:rsidR="004F681B" w:rsidRPr="00A92F43" w:rsidRDefault="00F43112" w:rsidP="00EA4F85">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sidRPr="00F924AC">
              <w:rPr>
                <w:rFonts w:ascii="Times New Roman" w:hAnsi="Times New Roman"/>
                <w:sz w:val="24"/>
              </w:rPr>
              <w:t>A helyi munkáltatók tájékoztatása  a megváltozott munkaképességű munkavállaló foglalkoztatása esetén igénybe vehető kedvezményekről, támogatásokról.</w:t>
            </w:r>
          </w:p>
        </w:tc>
      </w:tr>
      <w:tr w:rsidR="004F681B" w:rsidRPr="00056F13" w14:paraId="3F8BE810" w14:textId="77777777" w:rsidTr="00B17371">
        <w:trPr>
          <w:jc w:val="center"/>
        </w:trPr>
        <w:tc>
          <w:tcPr>
            <w:tcW w:w="4746" w:type="dxa"/>
          </w:tcPr>
          <w:p w14:paraId="5D6F0D10" w14:textId="646EC3D1" w:rsidR="004F681B" w:rsidRPr="00A92F43" w:rsidRDefault="00F43112"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Fogyatékkal élőkről nem rendelkezünk településszintű adatokkal</w:t>
            </w:r>
          </w:p>
        </w:tc>
        <w:tc>
          <w:tcPr>
            <w:tcW w:w="4741" w:type="dxa"/>
          </w:tcPr>
          <w:p w14:paraId="0854FD73" w14:textId="6D0B85DE" w:rsidR="004F681B" w:rsidRPr="00A92F43" w:rsidRDefault="00F43112" w:rsidP="0040713C">
            <w:pPr>
              <w:pStyle w:val="NormlCalibri11"/>
              <w:pBdr>
                <w:top w:val="none" w:sz="0" w:space="0" w:color="auto"/>
                <w:left w:val="none" w:sz="0" w:space="0" w:color="auto"/>
                <w:bottom w:val="none" w:sz="0" w:space="0" w:color="auto"/>
                <w:right w:val="none" w:sz="0" w:space="0" w:color="auto"/>
              </w:pBdr>
              <w:jc w:val="center"/>
              <w:rPr>
                <w:rFonts w:ascii="Times New Roman" w:hAnsi="Times New Roman"/>
                <w:sz w:val="24"/>
              </w:rPr>
            </w:pPr>
            <w:r>
              <w:rPr>
                <w:rFonts w:ascii="Times New Roman" w:hAnsi="Times New Roman"/>
                <w:sz w:val="24"/>
              </w:rPr>
              <w:t>Adatgyűjtés, kapcsolatfelvétel, tudatformálás</w:t>
            </w:r>
          </w:p>
        </w:tc>
      </w:tr>
    </w:tbl>
    <w:p w14:paraId="60857BAF" w14:textId="77777777" w:rsidR="004F681B" w:rsidRDefault="004F681B"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770E61E2" w14:textId="77777777" w:rsidR="00EA4F85" w:rsidRDefault="00EA4F85"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7DCE2053" w14:textId="77777777" w:rsidR="00EA4F85" w:rsidRPr="00056F13" w:rsidRDefault="00EA4F85"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60D6B5FE" w14:textId="77777777" w:rsidR="005E144F" w:rsidRPr="00056F13" w:rsidRDefault="005E144F"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9"/>
        <w:gridCol w:w="4758"/>
      </w:tblGrid>
      <w:tr w:rsidR="007F7EE8" w:rsidRPr="00056F13" w14:paraId="27B14D76" w14:textId="77777777" w:rsidTr="004B783D">
        <w:trPr>
          <w:trHeight w:val="449"/>
          <w:jc w:val="center"/>
        </w:trPr>
        <w:tc>
          <w:tcPr>
            <w:tcW w:w="9487" w:type="dxa"/>
            <w:gridSpan w:val="2"/>
            <w:shd w:val="clear" w:color="auto" w:fill="FFFFFF"/>
          </w:tcPr>
          <w:p w14:paraId="2810CDBB" w14:textId="77777777" w:rsidR="007F7EE8" w:rsidRPr="00056F13" w:rsidRDefault="007F7EE8" w:rsidP="00C849EA">
            <w:pPr>
              <w:tabs>
                <w:tab w:val="left" w:pos="623"/>
              </w:tabs>
              <w:rPr>
                <w:rFonts w:ascii="Times New Roman" w:hAnsi="Times New Roman"/>
                <w:sz w:val="24"/>
              </w:rPr>
            </w:pPr>
            <w:r w:rsidRPr="00056F13">
              <w:rPr>
                <w:rFonts w:ascii="Times New Roman" w:hAnsi="Times New Roman"/>
                <w:sz w:val="24"/>
              </w:rPr>
              <w:tab/>
            </w:r>
            <w:r w:rsidRPr="00056F13">
              <w:rPr>
                <w:rFonts w:ascii="Times New Roman" w:hAnsi="Times New Roman"/>
                <w:i/>
                <w:sz w:val="24"/>
                <w:shd w:val="clear" w:color="auto" w:fill="FFFFFF"/>
              </w:rPr>
              <w:t>Több célcsoportot érintő, településszintű megállapítások</w:t>
            </w:r>
          </w:p>
        </w:tc>
      </w:tr>
      <w:tr w:rsidR="007D0033" w:rsidRPr="00056F13" w14:paraId="4201F54F" w14:textId="77777777" w:rsidTr="004B783D">
        <w:trPr>
          <w:jc w:val="center"/>
        </w:trPr>
        <w:tc>
          <w:tcPr>
            <w:tcW w:w="4729" w:type="dxa"/>
          </w:tcPr>
          <w:p w14:paraId="57F56921" w14:textId="77777777" w:rsidR="007F7EE8" w:rsidRPr="00056F13" w:rsidRDefault="007F7EE8" w:rsidP="00C849EA">
            <w:pPr>
              <w:jc w:val="center"/>
              <w:rPr>
                <w:rFonts w:ascii="Times New Roman" w:hAnsi="Times New Roman"/>
                <w:sz w:val="24"/>
              </w:rPr>
            </w:pPr>
            <w:r w:rsidRPr="00056F13">
              <w:rPr>
                <w:rFonts w:ascii="Times New Roman" w:hAnsi="Times New Roman"/>
                <w:sz w:val="24"/>
              </w:rPr>
              <w:t>beazonosított problémák</w:t>
            </w:r>
          </w:p>
          <w:p w14:paraId="7CCEF8D7" w14:textId="77777777" w:rsidR="007F7EE8" w:rsidRPr="00056F13" w:rsidRDefault="007F7EE8" w:rsidP="00C849EA">
            <w:pPr>
              <w:jc w:val="center"/>
              <w:rPr>
                <w:rFonts w:ascii="Times New Roman" w:hAnsi="Times New Roman"/>
                <w:sz w:val="24"/>
              </w:rPr>
            </w:pPr>
          </w:p>
        </w:tc>
        <w:tc>
          <w:tcPr>
            <w:tcW w:w="4758" w:type="dxa"/>
          </w:tcPr>
          <w:p w14:paraId="2B2D58DA" w14:textId="77777777" w:rsidR="007F7EE8" w:rsidRPr="00056F13" w:rsidRDefault="007F7EE8" w:rsidP="00C849EA">
            <w:pPr>
              <w:jc w:val="center"/>
              <w:rPr>
                <w:rFonts w:ascii="Times New Roman" w:hAnsi="Times New Roman"/>
                <w:sz w:val="24"/>
              </w:rPr>
            </w:pPr>
            <w:r w:rsidRPr="00056F13">
              <w:rPr>
                <w:rFonts w:ascii="Times New Roman" w:hAnsi="Times New Roman"/>
                <w:sz w:val="24"/>
              </w:rPr>
              <w:t>fejlesztési lehetőségek</w:t>
            </w:r>
          </w:p>
          <w:p w14:paraId="05B669B5" w14:textId="77777777" w:rsidR="007F7EE8" w:rsidRPr="00056F13" w:rsidRDefault="007F7EE8" w:rsidP="00C849EA">
            <w:pPr>
              <w:jc w:val="center"/>
              <w:rPr>
                <w:rFonts w:ascii="Times New Roman" w:hAnsi="Times New Roman"/>
                <w:sz w:val="24"/>
              </w:rPr>
            </w:pPr>
          </w:p>
        </w:tc>
      </w:tr>
      <w:tr w:rsidR="007D0033" w:rsidRPr="00056F13" w14:paraId="0625F4D9" w14:textId="77777777" w:rsidTr="004B783D">
        <w:trPr>
          <w:jc w:val="center"/>
        </w:trPr>
        <w:tc>
          <w:tcPr>
            <w:tcW w:w="4729" w:type="dxa"/>
          </w:tcPr>
          <w:p w14:paraId="602CA626" w14:textId="6E1B96D3" w:rsidR="007F7EE8" w:rsidRPr="007D0033" w:rsidRDefault="00AA1EF4" w:rsidP="00C849EA">
            <w:pPr>
              <w:jc w:val="center"/>
              <w:rPr>
                <w:rFonts w:ascii="Times New Roman" w:hAnsi="Times New Roman"/>
                <w:sz w:val="24"/>
              </w:rPr>
            </w:pPr>
            <w:r w:rsidRPr="007D0033">
              <w:rPr>
                <w:rFonts w:ascii="Times New Roman" w:hAnsi="Times New Roman"/>
                <w:sz w:val="24"/>
              </w:rPr>
              <w:t>Közlekedés bel</w:t>
            </w:r>
            <w:r w:rsidR="007D0033">
              <w:rPr>
                <w:rFonts w:ascii="Times New Roman" w:hAnsi="Times New Roman"/>
                <w:sz w:val="24"/>
              </w:rPr>
              <w:t>- és kül</w:t>
            </w:r>
            <w:r w:rsidRPr="007D0033">
              <w:rPr>
                <w:rFonts w:ascii="Times New Roman" w:hAnsi="Times New Roman"/>
                <w:sz w:val="24"/>
              </w:rPr>
              <w:t>területi útjainkon</w:t>
            </w:r>
          </w:p>
        </w:tc>
        <w:tc>
          <w:tcPr>
            <w:tcW w:w="4758" w:type="dxa"/>
          </w:tcPr>
          <w:p w14:paraId="2BEEE077" w14:textId="6994F44D" w:rsidR="007F7EE8" w:rsidRPr="007D0033" w:rsidRDefault="007D0033" w:rsidP="007D0033">
            <w:pPr>
              <w:jc w:val="center"/>
              <w:rPr>
                <w:rFonts w:ascii="Times New Roman" w:hAnsi="Times New Roman"/>
                <w:sz w:val="24"/>
              </w:rPr>
            </w:pPr>
            <w:r>
              <w:rPr>
                <w:rFonts w:ascii="Times New Roman" w:hAnsi="Times New Roman"/>
                <w:sz w:val="24"/>
              </w:rPr>
              <w:t>Beterületen a járdák teljes körű kiépítése, akadálymentes gyalogátkelőhelyek létesítése, külterületi dűlőutak folyamatos karbantartása</w:t>
            </w:r>
            <w:r w:rsidR="00AA1EF4" w:rsidRPr="007D0033">
              <w:rPr>
                <w:rFonts w:ascii="Times New Roman" w:hAnsi="Times New Roman"/>
                <w:sz w:val="24"/>
              </w:rPr>
              <w:t>.</w:t>
            </w:r>
          </w:p>
        </w:tc>
      </w:tr>
      <w:tr w:rsidR="007D0033" w:rsidRPr="00056F13" w14:paraId="7231F00E" w14:textId="77777777" w:rsidTr="004B783D">
        <w:trPr>
          <w:jc w:val="center"/>
        </w:trPr>
        <w:tc>
          <w:tcPr>
            <w:tcW w:w="4729" w:type="dxa"/>
          </w:tcPr>
          <w:p w14:paraId="792EE479" w14:textId="5A3C3BBA" w:rsidR="007F7EE8" w:rsidRPr="007D0033" w:rsidRDefault="004B783D" w:rsidP="00C849EA">
            <w:pPr>
              <w:jc w:val="center"/>
              <w:rPr>
                <w:rFonts w:ascii="Times New Roman" w:hAnsi="Times New Roman"/>
                <w:sz w:val="24"/>
              </w:rPr>
            </w:pPr>
            <w:r>
              <w:rPr>
                <w:rFonts w:ascii="Times New Roman" w:hAnsi="Times New Roman"/>
                <w:sz w:val="24"/>
              </w:rPr>
              <w:t>Kerékpárút megépítése Cegléd és Csemő között</w:t>
            </w:r>
          </w:p>
        </w:tc>
        <w:tc>
          <w:tcPr>
            <w:tcW w:w="4758" w:type="dxa"/>
          </w:tcPr>
          <w:p w14:paraId="16FFE647" w14:textId="1455A62F" w:rsidR="007F7EE8" w:rsidRPr="004B783D" w:rsidRDefault="004B783D" w:rsidP="00C849EA">
            <w:pPr>
              <w:jc w:val="center"/>
              <w:rPr>
                <w:rFonts w:ascii="Times New Roman" w:hAnsi="Times New Roman"/>
                <w:sz w:val="24"/>
              </w:rPr>
            </w:pPr>
            <w:r w:rsidRPr="004B783D">
              <w:rPr>
                <w:rFonts w:ascii="Times New Roman" w:hAnsi="Times New Roman"/>
                <w:color w:val="000000" w:themeColor="text1"/>
                <w:sz w:val="24"/>
              </w:rPr>
              <w:t>A Csemőt Cegléddel összekötő 4608. sz. közút mellett hivatásforgalmú kerékpársáv megépítése</w:t>
            </w:r>
            <w:r>
              <w:rPr>
                <w:rFonts w:ascii="Times New Roman" w:hAnsi="Times New Roman"/>
                <w:color w:val="000000" w:themeColor="text1"/>
                <w:sz w:val="24"/>
              </w:rPr>
              <w:t xml:space="preserve">, </w:t>
            </w:r>
            <w:r w:rsidRPr="004B783D">
              <w:rPr>
                <w:rFonts w:ascii="Times New Roman" w:hAnsi="Times New Roman"/>
                <w:color w:val="000000" w:themeColor="text1"/>
                <w:sz w:val="24"/>
              </w:rPr>
              <w:t>a település zöldhalmi részén már megépült 1,47 km kerékpársáv folytatása</w:t>
            </w:r>
          </w:p>
        </w:tc>
      </w:tr>
    </w:tbl>
    <w:p w14:paraId="07CFE7FF" w14:textId="77777777" w:rsidR="007F7EE8" w:rsidRPr="00056F13" w:rsidRDefault="007F7EE8"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4E03CD65" w14:textId="77777777" w:rsidR="005804FD" w:rsidRPr="00056F13"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02EB7888" w14:textId="77777777" w:rsidR="005804FD" w:rsidRPr="00056F13"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1E7BAEE8" w14:textId="77777777" w:rsidR="005804FD" w:rsidRPr="00056F13"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09F1C84A" w14:textId="77777777" w:rsidR="005804FD" w:rsidRPr="00056F13"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1B9D665F" w14:textId="77777777" w:rsidR="005804FD" w:rsidRPr="00056F13"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006D19CA" w14:textId="77777777" w:rsidR="005804FD" w:rsidRPr="00056F13"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74831499" w14:textId="77777777" w:rsidR="005804FD"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3308ECA9" w14:textId="77777777" w:rsidR="0074215E" w:rsidRDefault="0074215E"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786BD85F" w14:textId="77777777" w:rsidR="0074215E" w:rsidRDefault="0074215E"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5C58B191" w14:textId="77777777" w:rsidR="0074215E" w:rsidRDefault="0074215E"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51A0E7A8" w14:textId="77777777" w:rsidR="0074215E" w:rsidRPr="00056F13" w:rsidRDefault="0074215E"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63BA36F4" w14:textId="77777777" w:rsidR="005804FD" w:rsidRDefault="005804FD" w:rsidP="0040713C">
      <w:pPr>
        <w:pStyle w:val="NormlCalibri11"/>
        <w:pBdr>
          <w:top w:val="none" w:sz="0" w:space="0" w:color="auto"/>
          <w:left w:val="none" w:sz="0" w:space="0" w:color="auto"/>
          <w:bottom w:val="none" w:sz="0" w:space="0" w:color="auto"/>
          <w:right w:val="none" w:sz="0" w:space="0" w:color="auto"/>
        </w:pBdr>
        <w:rPr>
          <w:rFonts w:ascii="Times New Roman" w:hAnsi="Times New Roman"/>
          <w:sz w:val="24"/>
        </w:rPr>
      </w:pPr>
    </w:p>
    <w:p w14:paraId="6E4D8DAD" w14:textId="77777777" w:rsidR="006865E8" w:rsidRPr="00056F13" w:rsidRDefault="006865E8" w:rsidP="00D55F85">
      <w:pPr>
        <w:pStyle w:val="Cmsor3"/>
        <w:jc w:val="both"/>
        <w:rPr>
          <w:rFonts w:ascii="Times New Roman" w:hAnsi="Times New Roman"/>
          <w:b w:val="0"/>
          <w:szCs w:val="24"/>
        </w:rPr>
      </w:pPr>
      <w:bookmarkStart w:id="71" w:name="_Toc152580572"/>
      <w:r w:rsidRPr="00056F13">
        <w:rPr>
          <w:rFonts w:ascii="Times New Roman" w:hAnsi="Times New Roman"/>
          <w:b w:val="0"/>
          <w:szCs w:val="24"/>
        </w:rPr>
        <w:t>8. Helyi partnerség, lakossági önszerveződések, civil szervezetek és for-profit szereplők társadalmi felelősségvállalása</w:t>
      </w:r>
      <w:bookmarkEnd w:id="71"/>
    </w:p>
    <w:p w14:paraId="30411E7C" w14:textId="77777777" w:rsidR="003520F2" w:rsidRPr="00056F13" w:rsidRDefault="003520F2" w:rsidP="00C76BE7">
      <w:pPr>
        <w:rPr>
          <w:rFonts w:ascii="Times New Roman" w:hAnsi="Times New Roman"/>
          <w:sz w:val="24"/>
        </w:rPr>
      </w:pPr>
    </w:p>
    <w:p w14:paraId="4D3B3F9B" w14:textId="77777777" w:rsidR="0028059D" w:rsidRDefault="0028059D" w:rsidP="003810AF">
      <w:pPr>
        <w:pStyle w:val="Listaszerbekezds"/>
        <w:numPr>
          <w:ilvl w:val="0"/>
          <w:numId w:val="9"/>
        </w:numPr>
        <w:shd w:val="clear" w:color="auto" w:fill="FFFFFF"/>
        <w:spacing w:after="120"/>
        <w:rPr>
          <w:rFonts w:ascii="Times New Roman" w:hAnsi="Times New Roman"/>
          <w:sz w:val="24"/>
        </w:rPr>
      </w:pPr>
      <w:r w:rsidRPr="00056F13">
        <w:rPr>
          <w:rFonts w:ascii="Times New Roman" w:hAnsi="Times New Roman"/>
          <w:sz w:val="24"/>
        </w:rPr>
        <w:t>a 3-7. pontban szereplő területeket érintő civil, egyházi, karitatív szervezeti szolgáltató és érdekvédelmi szervezetek, önszerveződések feltérképezése (közfeladatot ellátó szervezetek, közfeladatonként bemutatva, önkéntesek száma, partnerségi megállapodások száma);</w:t>
      </w:r>
    </w:p>
    <w:p w14:paraId="76D03D99" w14:textId="5BE35A48" w:rsidR="00936D27" w:rsidRPr="007B343D" w:rsidRDefault="000132D3" w:rsidP="00936D27">
      <w:pPr>
        <w:pStyle w:val="Listaszerbekezds"/>
        <w:shd w:val="clear" w:color="auto" w:fill="FFFFFF"/>
        <w:spacing w:after="120"/>
        <w:ind w:left="720"/>
        <w:rPr>
          <w:rFonts w:ascii="Times New Roman" w:hAnsi="Times New Roman"/>
          <w:sz w:val="24"/>
        </w:rPr>
      </w:pPr>
      <w:r w:rsidRPr="007B343D">
        <w:rPr>
          <w:rFonts w:ascii="Times New Roman" w:hAnsi="Times New Roman"/>
          <w:sz w:val="24"/>
        </w:rPr>
        <w:t>Csemő K</w:t>
      </w:r>
      <w:r w:rsidR="00936D27" w:rsidRPr="007B343D">
        <w:rPr>
          <w:rFonts w:ascii="Times New Roman" w:hAnsi="Times New Roman"/>
          <w:sz w:val="24"/>
        </w:rPr>
        <w:t>özség Önkormányzata és a civil szervezetek együttműködése elsősorban a személyes kapcsolatokon alapszik, hivatalos partnerségi megállapodáso</w:t>
      </w:r>
      <w:r w:rsidRPr="007B343D">
        <w:rPr>
          <w:rFonts w:ascii="Times New Roman" w:hAnsi="Times New Roman"/>
          <w:sz w:val="24"/>
        </w:rPr>
        <w:t xml:space="preserve">k kevésbé jellemzőek, illetve az </w:t>
      </w:r>
      <w:r w:rsidR="00936D27" w:rsidRPr="007B343D">
        <w:rPr>
          <w:rFonts w:ascii="Times New Roman" w:hAnsi="Times New Roman"/>
          <w:sz w:val="24"/>
        </w:rPr>
        <w:t>önkormányzati támogatások folyósításához szükséges megállapodásokban öltenek testet. Elmondható, hogy a helyi társadalmi megmozdulások –a közösség viszonylag alacsony létszáma miatt- gördülékenyek, az önkormányzati és civil szféra nagyfokú együttműködése mentén valósulnak meg.</w:t>
      </w:r>
    </w:p>
    <w:p w14:paraId="7503FEDD" w14:textId="77777777" w:rsidR="0028059D" w:rsidRDefault="0028059D" w:rsidP="003810AF">
      <w:pPr>
        <w:pStyle w:val="Listaszerbekezds"/>
        <w:numPr>
          <w:ilvl w:val="0"/>
          <w:numId w:val="9"/>
        </w:numPr>
        <w:shd w:val="clear" w:color="auto" w:fill="FFFFFF"/>
        <w:spacing w:after="120"/>
        <w:rPr>
          <w:rFonts w:ascii="Times New Roman" w:hAnsi="Times New Roman"/>
          <w:sz w:val="24"/>
        </w:rPr>
      </w:pPr>
      <w:r w:rsidRPr="00056F13">
        <w:rPr>
          <w:rFonts w:ascii="Times New Roman" w:hAnsi="Times New Roman"/>
          <w:iCs/>
          <w:sz w:val="24"/>
        </w:rPr>
        <w:t>helyi</w:t>
      </w:r>
      <w:r w:rsidR="00A4647A">
        <w:rPr>
          <w:rFonts w:ascii="Times New Roman" w:hAnsi="Times New Roman"/>
          <w:iCs/>
          <w:sz w:val="24"/>
        </w:rPr>
        <w:t xml:space="preserve"> </w:t>
      </w:r>
      <w:r w:rsidRPr="00056F13">
        <w:rPr>
          <w:rFonts w:ascii="Times New Roman" w:hAnsi="Times New Roman"/>
          <w:sz w:val="24"/>
        </w:rPr>
        <w:t>önkormányzati, nemzetiségi önkormányzati, egyházi, civil szektor és gazdasági szereplők közötti partnerség bemutatása;</w:t>
      </w:r>
    </w:p>
    <w:p w14:paraId="35555128" w14:textId="77777777" w:rsidR="00AA1EF4" w:rsidRPr="00056F13" w:rsidRDefault="00AA1EF4" w:rsidP="00AA1EF4">
      <w:pPr>
        <w:pStyle w:val="Listaszerbekezds"/>
        <w:shd w:val="clear" w:color="auto" w:fill="FFFFFF"/>
        <w:spacing w:after="120"/>
        <w:ind w:left="720"/>
        <w:rPr>
          <w:rFonts w:ascii="Times New Roman" w:hAnsi="Times New Roman"/>
          <w:sz w:val="24"/>
        </w:rPr>
      </w:pPr>
      <w:r w:rsidRPr="007B343D">
        <w:rPr>
          <w:rFonts w:ascii="Times New Roman" w:hAnsi="Times New Roman"/>
          <w:sz w:val="24"/>
        </w:rPr>
        <w:t>A településen nemzetiségi önkormányzat nem működik, azonban az egyházi és civil szereplőkkel az Önkormányzat jellemzően szorosan együttműködik. A kölcsönös együttműködés keretében az Önkormányzat minden évben forrást különít el költségvetésében a civil szervezetek támogatása céljából, a civil szféra képviselői pedig a települési rendezvények szervezésében és lebonyolításában is rendszeres jelleggel vállalnak aktív szerepet. Az esélyegyenlőségi célcsoportokat érintő esetleges problémák felmerülése esetén az Önkormányzat és a problémában érintett személy/csoport érdekeit képviselő civil vagy egyházi szereplő közösen gondolkodva, szoros együttműködésben keres megoldást a bajba jutott(ak) megsegítése céljából. Csemő Község Önkormányzata kiemelt jelentőséget tulajdonít az egyházi és civil szféra képviselőivel való partnerségi viszonynak, célja ezen együttműködés hosszú távú fenntartása és erősítése</w:t>
      </w:r>
      <w:r>
        <w:t>.</w:t>
      </w:r>
    </w:p>
    <w:p w14:paraId="25174286" w14:textId="77777777" w:rsidR="0028059D" w:rsidRDefault="0028059D" w:rsidP="003810AF">
      <w:pPr>
        <w:pStyle w:val="Listaszerbekezds"/>
        <w:numPr>
          <w:ilvl w:val="0"/>
          <w:numId w:val="9"/>
        </w:numPr>
        <w:shd w:val="clear" w:color="auto" w:fill="FFFFFF"/>
        <w:spacing w:after="120"/>
        <w:rPr>
          <w:rFonts w:ascii="Times New Roman" w:hAnsi="Times New Roman"/>
          <w:sz w:val="24"/>
        </w:rPr>
      </w:pPr>
      <w:r w:rsidRPr="00056F13">
        <w:rPr>
          <w:rFonts w:ascii="Times New Roman" w:hAnsi="Times New Roman"/>
          <w:sz w:val="24"/>
        </w:rPr>
        <w:t>önkormányzatok közötti, illetve térségi, területi társulásokkal való partnerség, társadalmi felzárkózást segítő közös programok bemutatása;</w:t>
      </w:r>
    </w:p>
    <w:p w14:paraId="3C0B65E1" w14:textId="34298A10" w:rsidR="000132D3" w:rsidRPr="007B343D" w:rsidRDefault="000132D3" w:rsidP="000132D3">
      <w:pPr>
        <w:pStyle w:val="Listaszerbekezds"/>
        <w:shd w:val="clear" w:color="auto" w:fill="FFFFFF"/>
        <w:spacing w:after="120"/>
        <w:ind w:left="720"/>
        <w:rPr>
          <w:rFonts w:ascii="Times New Roman" w:hAnsi="Times New Roman"/>
          <w:sz w:val="24"/>
        </w:rPr>
      </w:pPr>
      <w:r w:rsidRPr="007B343D">
        <w:rPr>
          <w:rFonts w:ascii="Times New Roman" w:hAnsi="Times New Roman"/>
          <w:sz w:val="24"/>
        </w:rPr>
        <w:t>Ceglédi Többcélú Kistérségi Társulás, A társulás 14 település részvételével (Abony, Albertirsa, Cegléd, Ceglédbercel, Csemő, Dánszentmiklós, Jászkarajenő, Kocsér, Kőröstetétlen, Mikebuda, Nyársapát, Tápiószőlős, Törtel, Újszilvás) látja el feladatait, melyek a gyermekjóléti és szociális szolgáltatások és ellátások. Ezen feladatok ellátására költségvetési szerveket tart fenn, Ceglédi Kistérségi Szociális Szolgáltató és Gyermekjóléti Központ (Cegléd) és Ceglédi Többcélú Kistérségi Társulás Humán Szolgáltató Központ (Abony) megnevezéssel.</w:t>
      </w:r>
    </w:p>
    <w:p w14:paraId="085FE41A" w14:textId="77777777" w:rsidR="0028059D" w:rsidRDefault="0028059D" w:rsidP="003810AF">
      <w:pPr>
        <w:pStyle w:val="Listaszerbekezds"/>
        <w:numPr>
          <w:ilvl w:val="0"/>
          <w:numId w:val="9"/>
        </w:numPr>
        <w:shd w:val="clear" w:color="auto" w:fill="FFFFFF"/>
        <w:spacing w:after="120"/>
        <w:rPr>
          <w:rFonts w:ascii="Times New Roman" w:hAnsi="Times New Roman"/>
          <w:sz w:val="24"/>
        </w:rPr>
      </w:pPr>
      <w:r w:rsidRPr="00056F13">
        <w:rPr>
          <w:rFonts w:ascii="Times New Roman" w:hAnsi="Times New Roman"/>
          <w:sz w:val="24"/>
        </w:rPr>
        <w:t>a nemzetiségi önkormányzatok célcsoportokkal kapcsolatos esélyegyenlőségi tevékenysége</w:t>
      </w:r>
    </w:p>
    <w:p w14:paraId="61BE6F9E" w14:textId="77777777" w:rsidR="00AA1EF4" w:rsidRPr="007B343D" w:rsidRDefault="00AA1EF4" w:rsidP="00AA1EF4">
      <w:pPr>
        <w:pStyle w:val="Listaszerbekezds"/>
        <w:shd w:val="clear" w:color="auto" w:fill="FFFFFF"/>
        <w:spacing w:after="120"/>
        <w:ind w:left="720"/>
        <w:rPr>
          <w:rFonts w:ascii="Times New Roman" w:hAnsi="Times New Roman"/>
          <w:sz w:val="24"/>
        </w:rPr>
      </w:pPr>
      <w:r w:rsidRPr="007B343D">
        <w:rPr>
          <w:rFonts w:ascii="Times New Roman" w:hAnsi="Times New Roman"/>
          <w:sz w:val="24"/>
        </w:rPr>
        <w:t>Csemőn nemzetiségi önkormányzat nem működik, így a kérdés a településre vonatkozóan nem releváns.</w:t>
      </w:r>
    </w:p>
    <w:p w14:paraId="61CCE6C0" w14:textId="77777777" w:rsidR="0028059D" w:rsidRDefault="0028059D" w:rsidP="003810AF">
      <w:pPr>
        <w:pStyle w:val="Listaszerbekezds"/>
        <w:numPr>
          <w:ilvl w:val="0"/>
          <w:numId w:val="9"/>
        </w:numPr>
        <w:shd w:val="clear" w:color="auto" w:fill="FFFFFF"/>
        <w:spacing w:after="120"/>
        <w:rPr>
          <w:rFonts w:ascii="Times New Roman" w:hAnsi="Times New Roman"/>
          <w:sz w:val="24"/>
        </w:rPr>
      </w:pPr>
      <w:r w:rsidRPr="00056F13">
        <w:rPr>
          <w:rFonts w:ascii="Times New Roman" w:hAnsi="Times New Roman"/>
          <w:sz w:val="24"/>
        </w:rPr>
        <w:t>civil szervezetek célcsoportokkal kapcsolatos esélyegyenlőségi tevékenysége;</w:t>
      </w:r>
    </w:p>
    <w:p w14:paraId="0CBD323D" w14:textId="7E4A65D6" w:rsidR="00AA1EF4" w:rsidRPr="007B343D" w:rsidRDefault="00AA1EF4" w:rsidP="00AA1EF4">
      <w:pPr>
        <w:pStyle w:val="Listaszerbekezds"/>
        <w:shd w:val="clear" w:color="auto" w:fill="FFFFFF"/>
        <w:spacing w:after="120"/>
        <w:ind w:left="720"/>
        <w:rPr>
          <w:rFonts w:ascii="Times New Roman" w:hAnsi="Times New Roman"/>
          <w:sz w:val="24"/>
        </w:rPr>
      </w:pPr>
      <w:r w:rsidRPr="007B343D">
        <w:rPr>
          <w:rFonts w:ascii="Times New Roman" w:hAnsi="Times New Roman"/>
          <w:sz w:val="24"/>
        </w:rPr>
        <w:t>A helyi civil szerveződések jelentős része lát el olyan tevékenységeket, amelyek kapcsolódnak az esélyegyenlőségi célcsoportok hátrányainak kompenzálásához, esél</w:t>
      </w:r>
      <w:r w:rsidR="000132D3" w:rsidRPr="007B343D">
        <w:rPr>
          <w:rFonts w:ascii="Times New Roman" w:hAnsi="Times New Roman"/>
          <w:sz w:val="24"/>
        </w:rPr>
        <w:t>yegyenlőségük előmozdításához. Fontos kiemelni a nyugdíjas klub tevékenységét,</w:t>
      </w:r>
      <w:r w:rsidRPr="007B343D">
        <w:rPr>
          <w:rFonts w:ascii="Times New Roman" w:hAnsi="Times New Roman"/>
          <w:sz w:val="24"/>
        </w:rPr>
        <w:t xml:space="preserve"> hiszen az idősek érdekvédelme, esélyegyenlősége, életszínvonalának fenntartása szempontjából nagyon fontos szerepet lát el. Az Önkormányzat fontosnak tartja a civil szerveződések támogatását, így a nyugdíjas klub működéséhez is hozzájárul minden évben.</w:t>
      </w:r>
    </w:p>
    <w:p w14:paraId="513D0382" w14:textId="77777777" w:rsidR="0028059D" w:rsidRDefault="0028059D" w:rsidP="003810AF">
      <w:pPr>
        <w:pStyle w:val="Listaszerbekezds"/>
        <w:numPr>
          <w:ilvl w:val="0"/>
          <w:numId w:val="9"/>
        </w:numPr>
        <w:shd w:val="clear" w:color="auto" w:fill="FFFFFF"/>
        <w:spacing w:after="120"/>
        <w:rPr>
          <w:rFonts w:ascii="Times New Roman" w:hAnsi="Times New Roman"/>
          <w:sz w:val="24"/>
        </w:rPr>
      </w:pPr>
      <w:r w:rsidRPr="00056F13">
        <w:rPr>
          <w:rFonts w:ascii="Times New Roman" w:hAnsi="Times New Roman"/>
          <w:sz w:val="24"/>
        </w:rPr>
        <w:t>for-profit szereplők részvétele a helyi esélyegyenlőségi feladatok ellátásában.</w:t>
      </w:r>
    </w:p>
    <w:p w14:paraId="2CBC78A8" w14:textId="77777777" w:rsidR="00AA1EF4" w:rsidRPr="007B343D" w:rsidRDefault="00AA1EF4" w:rsidP="00AA1EF4">
      <w:pPr>
        <w:pStyle w:val="Listaszerbekezds"/>
        <w:shd w:val="clear" w:color="auto" w:fill="FFFFFF"/>
        <w:spacing w:after="120"/>
        <w:ind w:left="720"/>
        <w:rPr>
          <w:rFonts w:ascii="Times New Roman" w:hAnsi="Times New Roman"/>
          <w:sz w:val="24"/>
        </w:rPr>
      </w:pPr>
      <w:r w:rsidRPr="007B343D">
        <w:rPr>
          <w:rFonts w:ascii="Times New Roman" w:hAnsi="Times New Roman"/>
          <w:sz w:val="24"/>
        </w:rPr>
        <w:t>A for-profit szféra konkrét szerepvállalása az esélyegyenlőségi feladatok ellátásában nem jellemző településünkön, a profitorientált szereplők tevékenységükkel inkább a gazdasági élet élénkítéséhez, ezen keresztül pedig a munkanélküliség csökkentéséhez járulnak hozzá, továbbá saját dolgozóik számára nyújthatnak különböző szolgáltatásokat, vagy plusz juttatásokat, amelyek összességében hozzájárulhatnak a helyiek életszínvonalának fenntartásához, javulásához.</w:t>
      </w:r>
    </w:p>
    <w:p w14:paraId="556D841F" w14:textId="77777777" w:rsidR="001A7C8B" w:rsidRPr="00056F13" w:rsidRDefault="001A7C8B" w:rsidP="001A7C8B">
      <w:pPr>
        <w:pStyle w:val="Listaszerbekezds"/>
        <w:shd w:val="clear" w:color="auto" w:fill="FFFFFF"/>
        <w:spacing w:after="120"/>
        <w:rPr>
          <w:rFonts w:ascii="Times New Roman" w:hAnsi="Times New Roman"/>
          <w:sz w:val="24"/>
        </w:rPr>
      </w:pPr>
    </w:p>
    <w:p w14:paraId="657270DA" w14:textId="77777777" w:rsidR="001A7C8B" w:rsidRPr="00056F13" w:rsidRDefault="001A7C8B" w:rsidP="001A7C8B">
      <w:pPr>
        <w:pStyle w:val="Listaszerbekezds"/>
        <w:shd w:val="clear" w:color="auto" w:fill="FFFFFF"/>
        <w:spacing w:after="120"/>
        <w:ind w:hanging="708"/>
        <w:rPr>
          <w:rFonts w:ascii="Times New Roman" w:hAnsi="Times New Roman"/>
          <w:sz w:val="24"/>
        </w:rPr>
      </w:pPr>
      <w:r w:rsidRPr="00056F13">
        <w:rPr>
          <w:rFonts w:ascii="Times New Roman" w:hAnsi="Times New Roman"/>
          <w:sz w:val="24"/>
        </w:rPr>
        <w:t xml:space="preserve">A társadalmi partnerség és együttműködés egyik eszköze a HEP Fórumok szervezése. </w:t>
      </w:r>
    </w:p>
    <w:p w14:paraId="726041FF" w14:textId="77777777" w:rsidR="001A7C8B" w:rsidRPr="00056F13" w:rsidRDefault="001A7C8B" w:rsidP="001A7C8B">
      <w:pPr>
        <w:pStyle w:val="Listaszerbekezds"/>
        <w:shd w:val="clear" w:color="auto" w:fill="FFFFFF"/>
        <w:spacing w:after="120"/>
        <w:ind w:left="0"/>
        <w:rPr>
          <w:rFonts w:ascii="Times New Roman" w:hAnsi="Times New Roman"/>
          <w:sz w:val="24"/>
        </w:rPr>
      </w:pPr>
      <w:r w:rsidRPr="00056F13">
        <w:rPr>
          <w:rFonts w:ascii="Times New Roman" w:hAnsi="Times New Roman"/>
          <w:sz w:val="24"/>
        </w:rPr>
        <w: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14:paraId="71D0B591" w14:textId="77777777" w:rsidR="00931CF1" w:rsidRPr="00056F13" w:rsidRDefault="00931CF1" w:rsidP="0040713C">
      <w:pPr>
        <w:rPr>
          <w:rFonts w:ascii="Times New Roman" w:hAnsi="Times New Roman"/>
          <w:sz w:val="24"/>
        </w:rPr>
      </w:pPr>
    </w:p>
    <w:p w14:paraId="6ED26519" w14:textId="77777777" w:rsidR="006865E8" w:rsidRPr="00056F13" w:rsidRDefault="006865E8" w:rsidP="00D55F85">
      <w:pPr>
        <w:pStyle w:val="Cmsor3"/>
        <w:rPr>
          <w:rFonts w:ascii="Times New Roman" w:hAnsi="Times New Roman"/>
          <w:b w:val="0"/>
          <w:szCs w:val="24"/>
        </w:rPr>
      </w:pPr>
      <w:bookmarkStart w:id="72" w:name="_Toc152580573"/>
      <w:smartTag w:uri="urn:schemas-microsoft-com:office:smarttags" w:element="metricconverter">
        <w:smartTagPr>
          <w:attr w:name="ProductID" w:val="9. A"/>
        </w:smartTagPr>
        <w:r w:rsidRPr="00056F13">
          <w:rPr>
            <w:rFonts w:ascii="Times New Roman" w:hAnsi="Times New Roman"/>
            <w:b w:val="0"/>
            <w:szCs w:val="24"/>
          </w:rPr>
          <w:t>9. A</w:t>
        </w:r>
      </w:smartTag>
      <w:r w:rsidRPr="00056F13">
        <w:rPr>
          <w:rFonts w:ascii="Times New Roman" w:hAnsi="Times New Roman"/>
          <w:b w:val="0"/>
          <w:szCs w:val="24"/>
        </w:rPr>
        <w:t xml:space="preserve"> helyi esélyegyenlőségi program nyilvánossága</w:t>
      </w:r>
      <w:bookmarkEnd w:id="72"/>
    </w:p>
    <w:p w14:paraId="187D5FCE" w14:textId="77777777" w:rsidR="003520F2" w:rsidRPr="00056F13" w:rsidRDefault="003520F2" w:rsidP="0090107D">
      <w:pPr>
        <w:autoSpaceDE w:val="0"/>
        <w:autoSpaceDN w:val="0"/>
        <w:adjustRightInd w:val="0"/>
        <w:spacing w:after="20"/>
        <w:ind w:left="567" w:hanging="283"/>
        <w:rPr>
          <w:rFonts w:ascii="Times New Roman" w:hAnsi="Times New Roman"/>
          <w:i/>
          <w:iCs/>
          <w:sz w:val="24"/>
        </w:rPr>
      </w:pPr>
    </w:p>
    <w:p w14:paraId="1CD10EB8" w14:textId="77777777" w:rsidR="00DE3848" w:rsidRDefault="00DE3848" w:rsidP="003810AF">
      <w:pPr>
        <w:pStyle w:val="Listaszerbekezds"/>
        <w:numPr>
          <w:ilvl w:val="0"/>
          <w:numId w:val="10"/>
        </w:numPr>
        <w:shd w:val="clear" w:color="auto" w:fill="FFFFFF"/>
        <w:spacing w:after="120"/>
        <w:ind w:left="567" w:hanging="283"/>
        <w:rPr>
          <w:rFonts w:ascii="Times New Roman" w:hAnsi="Times New Roman"/>
          <w:sz w:val="24"/>
        </w:rPr>
      </w:pPr>
      <w:bookmarkStart w:id="73" w:name="_Toc212562033"/>
      <w:bookmarkStart w:id="74" w:name="_Toc212697720"/>
      <w:bookmarkStart w:id="75" w:name="_Toc212699615"/>
      <w:bookmarkStart w:id="76" w:name="_Toc212716873"/>
      <w:bookmarkStart w:id="77" w:name="_Toc212716990"/>
      <w:bookmarkStart w:id="78" w:name="_Toc214529827"/>
      <w:r w:rsidRPr="00056F13">
        <w:rPr>
          <w:rFonts w:ascii="Times New Roman" w:hAnsi="Times New Roman"/>
          <w:sz w:val="24"/>
        </w:rPr>
        <w:t>a helyzetelemzésben meghatározott esélyegyenlőségi problémák kapcsán érintett nemzetiségi önkormányzatok, egyéb partnerek (állami vagy önkormányzati intézmények, egyházak, civil szervezetek, stb.) bevonásának eszközei és eljárásai a HEP elkészítésének folyamatába;</w:t>
      </w:r>
    </w:p>
    <w:p w14:paraId="1B2E7B1E" w14:textId="77777777" w:rsidR="00AA1EF4" w:rsidRPr="007B343D" w:rsidRDefault="00AA1EF4" w:rsidP="00AA1EF4">
      <w:pPr>
        <w:pStyle w:val="Listaszerbekezds"/>
        <w:shd w:val="clear" w:color="auto" w:fill="FFFFFF"/>
        <w:spacing w:after="120"/>
        <w:ind w:left="567"/>
        <w:rPr>
          <w:rFonts w:ascii="Times New Roman" w:hAnsi="Times New Roman"/>
          <w:sz w:val="24"/>
        </w:rPr>
      </w:pPr>
      <w:r w:rsidRPr="007B343D">
        <w:rPr>
          <w:rFonts w:ascii="Times New Roman" w:hAnsi="Times New Roman"/>
          <w:sz w:val="24"/>
        </w:rPr>
        <w:t>A Helyi Esélyegyenlőségi Program elkészítése során a község intézményei, a civil szervezetek, az egyházak, az állami intézmények bevonásra kerültek az egyes esélyegyenlőségi célcsoportokat érintő problémák feltárásának folyamatába. Elsőként az adatszolgáltatás kapcsán működtek velünk együtt, de a problémák beazonosítása, megfogalmazása terén is segítségünkre voltak. Az egyeztetések személyes, telefonos és elektronikus formában zajlottak. Természetesen az Intézkedési terv megvalósításának folyamatában is szeretnénk minél szélesebb körű együttműködés keretében együtt dolgozni az érintett intézményekkel, szervezetekkel, illetve a célcsoportok képviselőivel.</w:t>
      </w:r>
    </w:p>
    <w:p w14:paraId="6135F24E" w14:textId="77777777" w:rsidR="00DE3848" w:rsidRDefault="00DE3848" w:rsidP="003810AF">
      <w:pPr>
        <w:pStyle w:val="Listaszerbekezds"/>
        <w:numPr>
          <w:ilvl w:val="0"/>
          <w:numId w:val="10"/>
        </w:numPr>
        <w:shd w:val="clear" w:color="auto" w:fill="FFFFFF"/>
        <w:spacing w:after="120"/>
        <w:ind w:left="567" w:hanging="283"/>
        <w:rPr>
          <w:rFonts w:ascii="Times New Roman" w:hAnsi="Times New Roman"/>
          <w:sz w:val="24"/>
        </w:rPr>
      </w:pPr>
      <w:r w:rsidRPr="00056F13">
        <w:rPr>
          <w:rFonts w:ascii="Times New Roman" w:hAnsi="Times New Roman"/>
          <w:sz w:val="24"/>
        </w:rPr>
        <w:t>az </w:t>
      </w:r>
      <w:r w:rsidRPr="00056F13">
        <w:rPr>
          <w:rFonts w:ascii="Times New Roman" w:hAnsi="Times New Roman"/>
          <w:i/>
          <w:sz w:val="24"/>
        </w:rPr>
        <w:t>a) </w:t>
      </w:r>
      <w:r w:rsidRPr="00056F13">
        <w:rPr>
          <w:rFonts w:ascii="Times New Roman" w:hAnsi="Times New Roman"/>
          <w:sz w:val="24"/>
        </w:rPr>
        <w:t>pont szerinti szervezetek és a lakosság végrehajtással kapcsolatos észrevételeinek visszacsatolását szolgáló eszközök bemutatása, valamint annak rögzítése, hogy működtet-e HEP Fórumot.</w:t>
      </w:r>
    </w:p>
    <w:p w14:paraId="6D9D9451" w14:textId="0CD786A9" w:rsidR="00AA1EF4" w:rsidRPr="007B343D" w:rsidRDefault="00AA1EF4" w:rsidP="00AA1EF4">
      <w:pPr>
        <w:pStyle w:val="Listaszerbekezds"/>
        <w:shd w:val="clear" w:color="auto" w:fill="FFFFFF"/>
        <w:spacing w:after="120"/>
        <w:ind w:left="567"/>
        <w:rPr>
          <w:rFonts w:ascii="Times New Roman" w:hAnsi="Times New Roman"/>
          <w:sz w:val="24"/>
        </w:rPr>
      </w:pPr>
      <w:r w:rsidRPr="007B343D">
        <w:rPr>
          <w:rFonts w:ascii="Times New Roman" w:hAnsi="Times New Roman"/>
          <w:sz w:val="24"/>
        </w:rPr>
        <w:t>A Helyi Esélyegyenlőségi Program – annak tervezete képviselő-testület általi megtárgyalását, majd elfogadását követően - kihirdetésre kerül a település honlapján (www.csemo.hu), valamint a Polgármesteri Hivatal hirdetőtábláján, hogy bárki számára megismerhető legyen, és a község lakossága számára biztosított legyen az észrevételek megtételének lehetősége. A helyi intézmények, az egyházak, a civil szféra képviselői, illetve a lakosság visszajelzéseit az Önkormányzat beépíti a végrehajtással kapcsolatos feladatok ellátásának folyamatába</w:t>
      </w:r>
      <w:r w:rsidR="007B343D">
        <w:rPr>
          <w:rFonts w:ascii="Times New Roman" w:hAnsi="Times New Roman"/>
          <w:sz w:val="24"/>
        </w:rPr>
        <w:t>.</w:t>
      </w:r>
    </w:p>
    <w:p w14:paraId="514FDC8A" w14:textId="77777777" w:rsidR="00E97802" w:rsidRDefault="0090107D" w:rsidP="003810AF">
      <w:pPr>
        <w:pStyle w:val="Listaszerbekezds"/>
        <w:numPr>
          <w:ilvl w:val="0"/>
          <w:numId w:val="10"/>
        </w:numPr>
        <w:shd w:val="clear" w:color="auto" w:fill="FFFFFF"/>
        <w:spacing w:after="120"/>
        <w:ind w:left="567" w:hanging="283"/>
        <w:jc w:val="left"/>
        <w:rPr>
          <w:rFonts w:ascii="Times New Roman" w:hAnsi="Times New Roman"/>
          <w:sz w:val="24"/>
        </w:rPr>
      </w:pPr>
      <w:r w:rsidRPr="00056F13">
        <w:rPr>
          <w:rFonts w:ascii="Times New Roman" w:hAnsi="Times New Roman"/>
          <w:sz w:val="24"/>
        </w:rPr>
        <w:t xml:space="preserve">A képviselő-testületi döntést követően az elfogadott HEP dokumentumot, valamint a hiteles határozatot a települési önkormányzat a helyben szokásos módon közzé teszi, és megküldi a TEF </w:t>
      </w:r>
      <w:r w:rsidR="00B82B55" w:rsidRPr="00056F13">
        <w:rPr>
          <w:rFonts w:ascii="Times New Roman" w:hAnsi="Times New Roman"/>
          <w:sz w:val="24"/>
        </w:rPr>
        <w:t xml:space="preserve">esélyegyenlőségi mentora </w:t>
      </w:r>
      <w:r w:rsidRPr="00056F13">
        <w:rPr>
          <w:rFonts w:ascii="Times New Roman" w:hAnsi="Times New Roman"/>
          <w:sz w:val="24"/>
        </w:rPr>
        <w:t>részére. A TEF az települései önkormányzatok HEP-jeit közzéteszi, honlapján megjelenteti.</w:t>
      </w:r>
    </w:p>
    <w:p w14:paraId="041B1E89" w14:textId="77777777" w:rsidR="003E4591" w:rsidRDefault="003E4591" w:rsidP="003E4591">
      <w:pPr>
        <w:shd w:val="clear" w:color="auto" w:fill="FFFFFF"/>
        <w:spacing w:after="120"/>
        <w:jc w:val="left"/>
        <w:rPr>
          <w:rFonts w:ascii="Times New Roman" w:hAnsi="Times New Roman"/>
          <w:sz w:val="24"/>
        </w:rPr>
      </w:pPr>
    </w:p>
    <w:p w14:paraId="137547A1" w14:textId="77777777" w:rsidR="003E4591" w:rsidRPr="003E4591" w:rsidRDefault="003E4591" w:rsidP="003E4591">
      <w:pPr>
        <w:shd w:val="clear" w:color="auto" w:fill="FFFFFF"/>
        <w:spacing w:after="120"/>
        <w:jc w:val="left"/>
        <w:rPr>
          <w:rFonts w:ascii="Times New Roman" w:hAnsi="Times New Roman"/>
          <w:sz w:val="24"/>
        </w:rPr>
        <w:sectPr w:rsidR="003E4591" w:rsidRPr="003E4591" w:rsidSect="0031725F">
          <w:footerReference w:type="even" r:id="rId21"/>
          <w:footerReference w:type="default" r:id="rId22"/>
          <w:pgSz w:w="11907" w:h="16840" w:code="9"/>
          <w:pgMar w:top="1134" w:right="1134" w:bottom="993" w:left="1276" w:header="709" w:footer="709" w:gutter="0"/>
          <w:cols w:space="708"/>
          <w:titlePg/>
          <w:docGrid w:linePitch="360"/>
        </w:sectPr>
      </w:pPr>
    </w:p>
    <w:p w14:paraId="60FFEF56" w14:textId="0282DE55" w:rsidR="004B543E" w:rsidRDefault="00675A7A" w:rsidP="00296CD3">
      <w:pPr>
        <w:pStyle w:val="Cmsor2"/>
      </w:pPr>
      <w:bookmarkStart w:id="79" w:name="_Toc152580574"/>
      <w:r w:rsidRPr="000B57E9">
        <w:t xml:space="preserve">A </w:t>
      </w:r>
      <w:r w:rsidR="00072BB2" w:rsidRPr="000B57E9">
        <w:t xml:space="preserve">Helyi </w:t>
      </w:r>
      <w:r w:rsidR="004B543E" w:rsidRPr="000B57E9">
        <w:t xml:space="preserve">Esélyegyenlőségi </w:t>
      </w:r>
      <w:r w:rsidR="00072BB2" w:rsidRPr="000B57E9">
        <w:t xml:space="preserve">Program </w:t>
      </w:r>
      <w:r w:rsidR="004B543E" w:rsidRPr="000B57E9">
        <w:t>Intézkedési Terv</w:t>
      </w:r>
      <w:r w:rsidR="00072BB2" w:rsidRPr="000B57E9">
        <w:t>e</w:t>
      </w:r>
      <w:bookmarkEnd w:id="73"/>
      <w:bookmarkEnd w:id="74"/>
      <w:bookmarkEnd w:id="75"/>
      <w:bookmarkEnd w:id="76"/>
      <w:bookmarkEnd w:id="77"/>
      <w:bookmarkEnd w:id="78"/>
      <w:r w:rsidR="001B32F9" w:rsidRPr="000B57E9">
        <w:t xml:space="preserve"> </w:t>
      </w:r>
      <w:r w:rsidR="00DF6999" w:rsidRPr="000B57E9">
        <w:t xml:space="preserve"> </w:t>
      </w:r>
      <w:r w:rsidR="00580BCB" w:rsidRPr="000B57E9">
        <w:t>(HEP IT)</w:t>
      </w:r>
      <w:bookmarkEnd w:id="79"/>
    </w:p>
    <w:p w14:paraId="640F3BC6" w14:textId="77777777" w:rsidR="00B90294" w:rsidRPr="00B90294" w:rsidRDefault="00B90294" w:rsidP="00B90294"/>
    <w:p w14:paraId="558D95C6" w14:textId="77777777" w:rsidR="004B543E" w:rsidRDefault="004B543E" w:rsidP="0040713C">
      <w:pPr>
        <w:pStyle w:val="Nincstrkz"/>
        <w:jc w:val="both"/>
        <w:rPr>
          <w:rFonts w:ascii="Times New Roman" w:hAnsi="Times New Roman"/>
          <w:sz w:val="24"/>
          <w:szCs w:val="24"/>
        </w:rPr>
      </w:pPr>
    </w:p>
    <w:p w14:paraId="6C09CFFC" w14:textId="22C5567D" w:rsidR="000B57E9" w:rsidRPr="00C8408F" w:rsidRDefault="000B57E9" w:rsidP="006040B6">
      <w:pPr>
        <w:pStyle w:val="Nincstrkz"/>
        <w:numPr>
          <w:ilvl w:val="0"/>
          <w:numId w:val="24"/>
        </w:numPr>
        <w:pBdr>
          <w:top w:val="single" w:sz="4" w:space="1" w:color="auto"/>
          <w:left w:val="single" w:sz="4" w:space="4" w:color="auto"/>
          <w:bottom w:val="single" w:sz="4" w:space="0" w:color="auto"/>
          <w:right w:val="single" w:sz="4" w:space="4" w:color="auto"/>
        </w:pBdr>
        <w:ind w:left="426" w:hanging="437"/>
        <w:jc w:val="both"/>
        <w:outlineLvl w:val="2"/>
        <w:rPr>
          <w:rFonts w:ascii="Times New Roman" w:hAnsi="Times New Roman"/>
          <w:b/>
          <w:sz w:val="24"/>
          <w:szCs w:val="24"/>
        </w:rPr>
      </w:pPr>
      <w:r w:rsidRPr="00C8408F">
        <w:rPr>
          <w:rFonts w:ascii="Times New Roman" w:hAnsi="Times New Roman"/>
          <w:b/>
          <w:sz w:val="24"/>
          <w:szCs w:val="24"/>
        </w:rPr>
        <w:t>A HEP IT részletei</w:t>
      </w:r>
    </w:p>
    <w:p w14:paraId="3774F931" w14:textId="77777777" w:rsidR="00B90294" w:rsidRPr="001C3DD3" w:rsidRDefault="00B90294" w:rsidP="00B90294">
      <w:pPr>
        <w:pStyle w:val="Nincstrkz"/>
        <w:pBdr>
          <w:top w:val="single" w:sz="4" w:space="1" w:color="auto"/>
          <w:left w:val="single" w:sz="4" w:space="4" w:color="auto"/>
          <w:bottom w:val="single" w:sz="4" w:space="0" w:color="auto"/>
          <w:right w:val="single" w:sz="4" w:space="4" w:color="auto"/>
        </w:pBdr>
        <w:ind w:left="-11"/>
        <w:jc w:val="both"/>
        <w:outlineLvl w:val="2"/>
        <w:rPr>
          <w:rFonts w:ascii="Times New Roman" w:hAnsi="Times New Roman"/>
          <w:sz w:val="24"/>
          <w:szCs w:val="24"/>
        </w:rPr>
      </w:pPr>
    </w:p>
    <w:p w14:paraId="26FFFC07" w14:textId="2B376C4E" w:rsidR="00170EBC" w:rsidRDefault="0043748B" w:rsidP="00296CD3">
      <w:pPr>
        <w:pStyle w:val="Cmsor3"/>
      </w:pPr>
      <w:bookmarkStart w:id="80" w:name="_Toc212115934"/>
      <w:bookmarkStart w:id="81" w:name="_Toc212118941"/>
      <w:bookmarkStart w:id="82" w:name="_Toc212124928"/>
      <w:bookmarkStart w:id="83" w:name="_Toc212141188"/>
      <w:bookmarkStart w:id="84" w:name="_Toc212141255"/>
      <w:bookmarkStart w:id="85" w:name="_Toc212144764"/>
      <w:bookmarkStart w:id="86" w:name="_Toc212172178"/>
      <w:bookmarkStart w:id="87" w:name="_Toc212178439"/>
      <w:bookmarkStart w:id="88" w:name="_Toc212179301"/>
      <w:bookmarkStart w:id="89" w:name="_Toc212183722"/>
      <w:bookmarkStart w:id="90" w:name="_Toc212183776"/>
      <w:bookmarkStart w:id="91" w:name="_Toc212183822"/>
      <w:bookmarkStart w:id="92" w:name="_Toc212183860"/>
      <w:bookmarkStart w:id="93" w:name="_Toc212268310"/>
      <w:bookmarkStart w:id="94" w:name="_Toc212268346"/>
      <w:bookmarkStart w:id="95" w:name="_Toc212270493"/>
      <w:bookmarkStart w:id="96" w:name="_Toc152580575"/>
      <w:r>
        <w:t xml:space="preserve">10. 1. </w:t>
      </w:r>
      <w:r w:rsidR="00B214B3" w:rsidRPr="00056F13">
        <w:t>A helyzetelemzés megállapít</w:t>
      </w:r>
      <w:bookmarkStart w:id="97" w:name="_GoBack"/>
      <w:bookmarkEnd w:id="97"/>
      <w:r w:rsidR="00B214B3" w:rsidRPr="00056F13">
        <w:t>áainak összegzése</w:t>
      </w:r>
      <w:bookmarkEnd w:id="96"/>
    </w:p>
    <w:p w14:paraId="0842A429" w14:textId="35383B08" w:rsidR="00170EBC" w:rsidRDefault="00170EBC" w:rsidP="00170EB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3962"/>
        <w:gridCol w:w="4013"/>
      </w:tblGrid>
      <w:tr w:rsidR="00170EBC" w:rsidRPr="00170EBC" w14:paraId="6C3B8B1E" w14:textId="77777777" w:rsidTr="00045B28">
        <w:trPr>
          <w:trHeight w:val="680"/>
        </w:trPr>
        <w:tc>
          <w:tcPr>
            <w:tcW w:w="558" w:type="pct"/>
            <w:vMerge w:val="restart"/>
            <w:shd w:val="clear" w:color="auto" w:fill="auto"/>
            <w:vAlign w:val="center"/>
          </w:tcPr>
          <w:p w14:paraId="1B770D14" w14:textId="77777777" w:rsidR="00170EBC" w:rsidRPr="00170EBC" w:rsidRDefault="00170EBC" w:rsidP="00045B28">
            <w:pPr>
              <w:jc w:val="center"/>
              <w:rPr>
                <w:rFonts w:ascii="Times New Roman" w:hAnsi="Times New Roman"/>
                <w:szCs w:val="22"/>
              </w:rPr>
            </w:pPr>
            <w:r w:rsidRPr="00170EBC">
              <w:rPr>
                <w:rFonts w:ascii="Times New Roman" w:hAnsi="Times New Roman"/>
                <w:szCs w:val="22"/>
              </w:rPr>
              <w:t>Célcsoport</w:t>
            </w:r>
          </w:p>
        </w:tc>
        <w:tc>
          <w:tcPr>
            <w:tcW w:w="4442" w:type="pct"/>
            <w:gridSpan w:val="2"/>
            <w:shd w:val="clear" w:color="auto" w:fill="auto"/>
            <w:vAlign w:val="center"/>
          </w:tcPr>
          <w:p w14:paraId="413D6AEB" w14:textId="77777777" w:rsidR="00170EBC" w:rsidRPr="00170EBC" w:rsidRDefault="00170EBC" w:rsidP="00045B28">
            <w:pPr>
              <w:jc w:val="center"/>
              <w:rPr>
                <w:rFonts w:ascii="Times New Roman" w:hAnsi="Times New Roman"/>
                <w:szCs w:val="22"/>
              </w:rPr>
            </w:pPr>
            <w:r w:rsidRPr="00170EBC">
              <w:rPr>
                <w:rFonts w:ascii="Times New Roman" w:hAnsi="Times New Roman"/>
                <w:szCs w:val="22"/>
              </w:rPr>
              <w:t>Következtetések</w:t>
            </w:r>
          </w:p>
        </w:tc>
      </w:tr>
      <w:tr w:rsidR="00170EBC" w:rsidRPr="00170EBC" w14:paraId="48D1C672" w14:textId="77777777" w:rsidTr="00045B28">
        <w:trPr>
          <w:trHeight w:val="680"/>
        </w:trPr>
        <w:tc>
          <w:tcPr>
            <w:tcW w:w="558" w:type="pct"/>
            <w:vMerge/>
            <w:shd w:val="clear" w:color="auto" w:fill="auto"/>
            <w:vAlign w:val="center"/>
          </w:tcPr>
          <w:p w14:paraId="4354DE42" w14:textId="77777777" w:rsidR="00170EBC" w:rsidRPr="00170EBC" w:rsidRDefault="00170EBC" w:rsidP="00045B28">
            <w:pPr>
              <w:jc w:val="center"/>
              <w:rPr>
                <w:rFonts w:ascii="Times New Roman" w:hAnsi="Times New Roman"/>
                <w:szCs w:val="22"/>
              </w:rPr>
            </w:pPr>
          </w:p>
        </w:tc>
        <w:tc>
          <w:tcPr>
            <w:tcW w:w="2208" w:type="pct"/>
            <w:shd w:val="clear" w:color="auto" w:fill="auto"/>
            <w:vAlign w:val="center"/>
          </w:tcPr>
          <w:p w14:paraId="29DF543B" w14:textId="77777777" w:rsidR="00170EBC" w:rsidRPr="00170EBC" w:rsidRDefault="00170EBC" w:rsidP="00045B28">
            <w:pPr>
              <w:jc w:val="center"/>
              <w:rPr>
                <w:rFonts w:ascii="Times New Roman" w:hAnsi="Times New Roman"/>
                <w:szCs w:val="22"/>
              </w:rPr>
            </w:pPr>
            <w:r w:rsidRPr="00170EBC">
              <w:rPr>
                <w:rFonts w:ascii="Times New Roman" w:hAnsi="Times New Roman"/>
                <w:szCs w:val="22"/>
              </w:rPr>
              <w:t>problémák beazonosítása</w:t>
            </w:r>
          </w:p>
          <w:p w14:paraId="77AF357F" w14:textId="77777777" w:rsidR="00170EBC" w:rsidRPr="00170EBC" w:rsidRDefault="00170EBC" w:rsidP="00045B28">
            <w:pPr>
              <w:jc w:val="center"/>
              <w:rPr>
                <w:rFonts w:ascii="Times New Roman" w:hAnsi="Times New Roman"/>
                <w:szCs w:val="22"/>
              </w:rPr>
            </w:pPr>
            <w:r w:rsidRPr="00170EBC">
              <w:rPr>
                <w:rFonts w:ascii="Times New Roman" w:hAnsi="Times New Roman"/>
                <w:szCs w:val="22"/>
              </w:rPr>
              <w:t>rövid megnevezéssel</w:t>
            </w:r>
          </w:p>
        </w:tc>
        <w:tc>
          <w:tcPr>
            <w:tcW w:w="2234" w:type="pct"/>
            <w:shd w:val="clear" w:color="auto" w:fill="auto"/>
            <w:vAlign w:val="center"/>
          </w:tcPr>
          <w:p w14:paraId="17A42FB7" w14:textId="77777777" w:rsidR="00170EBC" w:rsidRPr="00170EBC" w:rsidRDefault="00170EBC" w:rsidP="00045B28">
            <w:pPr>
              <w:jc w:val="center"/>
              <w:rPr>
                <w:rFonts w:ascii="Times New Roman" w:hAnsi="Times New Roman"/>
                <w:szCs w:val="22"/>
              </w:rPr>
            </w:pPr>
            <w:r w:rsidRPr="00170EBC">
              <w:rPr>
                <w:rFonts w:ascii="Times New Roman" w:hAnsi="Times New Roman"/>
                <w:szCs w:val="22"/>
              </w:rPr>
              <w:t>fejlesztési lehetőségek meghatározása</w:t>
            </w:r>
          </w:p>
          <w:p w14:paraId="10C74C96" w14:textId="77777777" w:rsidR="00170EBC" w:rsidRPr="00170EBC" w:rsidRDefault="00170EBC" w:rsidP="00045B28">
            <w:pPr>
              <w:jc w:val="center"/>
              <w:rPr>
                <w:rFonts w:ascii="Times New Roman" w:hAnsi="Times New Roman"/>
                <w:szCs w:val="22"/>
              </w:rPr>
            </w:pPr>
            <w:r w:rsidRPr="00170EBC">
              <w:rPr>
                <w:rFonts w:ascii="Times New Roman" w:hAnsi="Times New Roman"/>
                <w:szCs w:val="22"/>
              </w:rPr>
              <w:t>rövid címmel</w:t>
            </w:r>
          </w:p>
        </w:tc>
      </w:tr>
      <w:tr w:rsidR="00170EBC" w:rsidRPr="00170EBC" w14:paraId="3F556FD3" w14:textId="77777777" w:rsidTr="00045B28">
        <w:trPr>
          <w:trHeight w:val="680"/>
        </w:trPr>
        <w:tc>
          <w:tcPr>
            <w:tcW w:w="558" w:type="pct"/>
            <w:vMerge w:val="restart"/>
            <w:shd w:val="clear" w:color="auto" w:fill="auto"/>
            <w:vAlign w:val="center"/>
          </w:tcPr>
          <w:p w14:paraId="32B6E6D8" w14:textId="77777777" w:rsidR="00170EBC" w:rsidRPr="00170EBC" w:rsidRDefault="00170EBC" w:rsidP="00045B28">
            <w:pPr>
              <w:rPr>
                <w:rFonts w:ascii="Times New Roman" w:hAnsi="Times New Roman"/>
                <w:szCs w:val="22"/>
              </w:rPr>
            </w:pPr>
            <w:r w:rsidRPr="00170EBC">
              <w:rPr>
                <w:rFonts w:ascii="Times New Roman" w:hAnsi="Times New Roman"/>
                <w:szCs w:val="22"/>
              </w:rPr>
              <w:t>Romák és/vagy mélyszegény-ségben élők</w:t>
            </w:r>
          </w:p>
        </w:tc>
        <w:tc>
          <w:tcPr>
            <w:tcW w:w="2208" w:type="pct"/>
            <w:shd w:val="clear" w:color="auto" w:fill="auto"/>
            <w:vAlign w:val="center"/>
          </w:tcPr>
          <w:p w14:paraId="2DC2C7BC" w14:textId="77777777" w:rsidR="00170EBC" w:rsidRPr="00170EBC" w:rsidRDefault="00170EBC" w:rsidP="00045B28">
            <w:pPr>
              <w:rPr>
                <w:rFonts w:ascii="Times New Roman" w:hAnsi="Times New Roman"/>
                <w:szCs w:val="22"/>
              </w:rPr>
            </w:pPr>
            <w:r w:rsidRPr="00170EBC">
              <w:rPr>
                <w:rFonts w:ascii="Times New Roman" w:hAnsi="Times New Roman"/>
                <w:szCs w:val="22"/>
              </w:rPr>
              <w:t>Naprakész adatok hiánya a szegénység témakörének egyes aspektusairól.</w:t>
            </w:r>
          </w:p>
        </w:tc>
        <w:tc>
          <w:tcPr>
            <w:tcW w:w="2234" w:type="pct"/>
            <w:shd w:val="clear" w:color="auto" w:fill="auto"/>
            <w:vAlign w:val="center"/>
          </w:tcPr>
          <w:p w14:paraId="247533EA" w14:textId="77777777" w:rsidR="00170EBC" w:rsidRPr="00170EBC" w:rsidRDefault="00170EBC" w:rsidP="00045B28">
            <w:pPr>
              <w:rPr>
                <w:rFonts w:ascii="Times New Roman" w:hAnsi="Times New Roman"/>
                <w:szCs w:val="22"/>
              </w:rPr>
            </w:pPr>
            <w:r w:rsidRPr="00170EBC">
              <w:rPr>
                <w:rFonts w:ascii="Times New Roman" w:hAnsi="Times New Roman"/>
                <w:szCs w:val="22"/>
              </w:rPr>
              <w:t>Nyilvántartások folyamatos frissítése, adatgyűjtés, intézmények közti információáramlás erősítése.</w:t>
            </w:r>
          </w:p>
        </w:tc>
      </w:tr>
      <w:tr w:rsidR="00170EBC" w:rsidRPr="00170EBC" w14:paraId="028DD8E6" w14:textId="77777777" w:rsidTr="00045B28">
        <w:trPr>
          <w:trHeight w:val="680"/>
        </w:trPr>
        <w:tc>
          <w:tcPr>
            <w:tcW w:w="558" w:type="pct"/>
            <w:vMerge/>
            <w:shd w:val="clear" w:color="auto" w:fill="auto"/>
            <w:vAlign w:val="center"/>
          </w:tcPr>
          <w:p w14:paraId="4BAFC6FF"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3171FA35" w14:textId="77777777" w:rsidR="00170EBC" w:rsidRPr="00170EBC" w:rsidRDefault="00170EBC" w:rsidP="00045B28">
            <w:pPr>
              <w:rPr>
                <w:rFonts w:ascii="Times New Roman" w:hAnsi="Times New Roman"/>
                <w:szCs w:val="22"/>
              </w:rPr>
            </w:pPr>
            <w:r w:rsidRPr="00170EBC">
              <w:rPr>
                <w:rFonts w:ascii="Times New Roman" w:hAnsi="Times New Roman"/>
                <w:szCs w:val="22"/>
              </w:rPr>
              <w:t>Az önkormányzati támogatásban részesülők száma magas</w:t>
            </w:r>
          </w:p>
        </w:tc>
        <w:tc>
          <w:tcPr>
            <w:tcW w:w="2234" w:type="pct"/>
            <w:shd w:val="clear" w:color="auto" w:fill="auto"/>
            <w:vAlign w:val="center"/>
          </w:tcPr>
          <w:p w14:paraId="7C98875C" w14:textId="77777777" w:rsidR="00170EBC" w:rsidRPr="00170EBC" w:rsidRDefault="00170EBC" w:rsidP="00045B28">
            <w:pPr>
              <w:rPr>
                <w:rFonts w:ascii="Times New Roman" w:hAnsi="Times New Roman"/>
                <w:szCs w:val="22"/>
              </w:rPr>
            </w:pPr>
            <w:r w:rsidRPr="00170EBC">
              <w:rPr>
                <w:rFonts w:ascii="Times New Roman" w:hAnsi="Times New Roman"/>
                <w:szCs w:val="22"/>
              </w:rPr>
              <w:t>A meglévő szociális ellátások fenntartása, esetleges további bővítése, jövedelem határok emelése.</w:t>
            </w:r>
          </w:p>
        </w:tc>
      </w:tr>
      <w:tr w:rsidR="00170EBC" w:rsidRPr="00170EBC" w14:paraId="27EDB1A8" w14:textId="77777777" w:rsidTr="00045B28">
        <w:trPr>
          <w:trHeight w:val="680"/>
        </w:trPr>
        <w:tc>
          <w:tcPr>
            <w:tcW w:w="558" w:type="pct"/>
            <w:vMerge/>
            <w:shd w:val="clear" w:color="auto" w:fill="auto"/>
            <w:vAlign w:val="center"/>
          </w:tcPr>
          <w:p w14:paraId="16C6A86E"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5E383244" w14:textId="77777777" w:rsidR="00170EBC" w:rsidRPr="00170EBC" w:rsidRDefault="00170EBC" w:rsidP="00045B28">
            <w:pPr>
              <w:rPr>
                <w:rFonts w:ascii="Times New Roman" w:hAnsi="Times New Roman"/>
                <w:szCs w:val="22"/>
              </w:rPr>
            </w:pPr>
            <w:r w:rsidRPr="00170EBC">
              <w:rPr>
                <w:rFonts w:ascii="Times New Roman" w:hAnsi="Times New Roman"/>
                <w:szCs w:val="22"/>
              </w:rPr>
              <w:t>Tartós munkanélküliek magas aránya az összes álláskerső között.</w:t>
            </w:r>
          </w:p>
        </w:tc>
        <w:tc>
          <w:tcPr>
            <w:tcW w:w="2234" w:type="pct"/>
            <w:shd w:val="clear" w:color="auto" w:fill="auto"/>
            <w:vAlign w:val="center"/>
          </w:tcPr>
          <w:p w14:paraId="2CED554A" w14:textId="77777777" w:rsidR="00170EBC" w:rsidRPr="00170EBC" w:rsidRDefault="00170EBC" w:rsidP="00045B28">
            <w:pPr>
              <w:rPr>
                <w:rFonts w:ascii="Times New Roman" w:hAnsi="Times New Roman"/>
                <w:szCs w:val="22"/>
              </w:rPr>
            </w:pPr>
            <w:r w:rsidRPr="00170EBC">
              <w:rPr>
                <w:rFonts w:ascii="Times New Roman" w:hAnsi="Times New Roman"/>
                <w:szCs w:val="22"/>
              </w:rPr>
              <w:t>Képzési, átképzési lehetőség biztosítása az érintetteknek.</w:t>
            </w:r>
          </w:p>
        </w:tc>
      </w:tr>
      <w:tr w:rsidR="00170EBC" w:rsidRPr="00170EBC" w14:paraId="3F95E3CE" w14:textId="77777777" w:rsidTr="00045B28">
        <w:trPr>
          <w:trHeight w:val="680"/>
        </w:trPr>
        <w:tc>
          <w:tcPr>
            <w:tcW w:w="558" w:type="pct"/>
            <w:vMerge w:val="restart"/>
            <w:shd w:val="clear" w:color="auto" w:fill="auto"/>
            <w:vAlign w:val="center"/>
          </w:tcPr>
          <w:p w14:paraId="64C52F3A" w14:textId="77777777" w:rsidR="00170EBC" w:rsidRPr="00170EBC" w:rsidRDefault="00170EBC" w:rsidP="00045B28">
            <w:pPr>
              <w:rPr>
                <w:rFonts w:ascii="Times New Roman" w:hAnsi="Times New Roman"/>
                <w:szCs w:val="22"/>
              </w:rPr>
            </w:pPr>
            <w:r w:rsidRPr="00170EBC">
              <w:rPr>
                <w:rFonts w:ascii="Times New Roman" w:hAnsi="Times New Roman"/>
                <w:szCs w:val="22"/>
              </w:rPr>
              <w:t>Gyermekek</w:t>
            </w:r>
          </w:p>
        </w:tc>
        <w:tc>
          <w:tcPr>
            <w:tcW w:w="2208" w:type="pct"/>
            <w:shd w:val="clear" w:color="auto" w:fill="auto"/>
            <w:vAlign w:val="center"/>
          </w:tcPr>
          <w:p w14:paraId="7BB1C2EC" w14:textId="77777777" w:rsidR="00170EBC" w:rsidRPr="00170EBC" w:rsidRDefault="00170EBC" w:rsidP="00045B28">
            <w:pPr>
              <w:rPr>
                <w:rFonts w:ascii="Times New Roman" w:hAnsi="Times New Roman"/>
                <w:szCs w:val="22"/>
              </w:rPr>
            </w:pPr>
            <w:r w:rsidRPr="00170EBC">
              <w:rPr>
                <w:rFonts w:ascii="Times New Roman" w:hAnsi="Times New Roman"/>
                <w:szCs w:val="22"/>
              </w:rPr>
              <w:t xml:space="preserve">Az esélyegyenlőség előmozdítása érdekében kiemelten fontos, hogy a hátrányos helyzetű gyermekek hozzájussanak, illetve igénybe tudják venni az őket megillető támogatásokat, ellátásokat. </w:t>
            </w:r>
          </w:p>
        </w:tc>
        <w:tc>
          <w:tcPr>
            <w:tcW w:w="2234" w:type="pct"/>
            <w:shd w:val="clear" w:color="auto" w:fill="auto"/>
            <w:vAlign w:val="center"/>
          </w:tcPr>
          <w:p w14:paraId="6D8FC56D" w14:textId="77777777" w:rsidR="00170EBC" w:rsidRPr="00170EBC" w:rsidRDefault="00170EBC" w:rsidP="00045B28">
            <w:pPr>
              <w:rPr>
                <w:rFonts w:ascii="Times New Roman" w:hAnsi="Times New Roman"/>
                <w:szCs w:val="22"/>
              </w:rPr>
            </w:pPr>
            <w:r w:rsidRPr="00170EBC">
              <w:rPr>
                <w:rFonts w:ascii="Times New Roman" w:hAnsi="Times New Roman"/>
                <w:szCs w:val="22"/>
              </w:rPr>
              <w:t>Tájékoztatás a hátrányos helyzetű gyermekek számára biztosított támogatásokról, ellátásokról, kedvezményekről, ösztöndíj- és egyéb programokról.</w:t>
            </w:r>
          </w:p>
        </w:tc>
      </w:tr>
      <w:tr w:rsidR="00170EBC" w:rsidRPr="00170EBC" w14:paraId="4BE2A03F" w14:textId="77777777" w:rsidTr="00045B28">
        <w:trPr>
          <w:trHeight w:val="680"/>
        </w:trPr>
        <w:tc>
          <w:tcPr>
            <w:tcW w:w="558" w:type="pct"/>
            <w:vMerge/>
            <w:shd w:val="clear" w:color="auto" w:fill="auto"/>
            <w:vAlign w:val="center"/>
          </w:tcPr>
          <w:p w14:paraId="74511D64"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66E17113" w14:textId="77777777" w:rsidR="00170EBC" w:rsidRPr="00170EBC" w:rsidRDefault="00170EBC" w:rsidP="00045B28">
            <w:pPr>
              <w:rPr>
                <w:rFonts w:ascii="Times New Roman" w:hAnsi="Times New Roman"/>
                <w:szCs w:val="22"/>
              </w:rPr>
            </w:pPr>
            <w:r w:rsidRPr="00170EBC">
              <w:rPr>
                <w:rFonts w:ascii="Times New Roman" w:hAnsi="Times New Roman"/>
                <w:szCs w:val="22"/>
              </w:rPr>
              <w:t>Minőségi oktatáshoz, képzéshez neveléshez való hozzáférés</w:t>
            </w:r>
          </w:p>
        </w:tc>
        <w:tc>
          <w:tcPr>
            <w:tcW w:w="2234" w:type="pct"/>
            <w:shd w:val="clear" w:color="auto" w:fill="auto"/>
            <w:vAlign w:val="center"/>
          </w:tcPr>
          <w:p w14:paraId="71BBC788" w14:textId="77777777" w:rsidR="00170EBC" w:rsidRPr="00170EBC" w:rsidRDefault="00170EBC" w:rsidP="00045B28">
            <w:pPr>
              <w:contextualSpacing/>
              <w:jc w:val="left"/>
              <w:rPr>
                <w:rFonts w:ascii="Times New Roman" w:hAnsi="Times New Roman"/>
                <w:szCs w:val="22"/>
              </w:rPr>
            </w:pPr>
            <w:r w:rsidRPr="00170EBC">
              <w:rPr>
                <w:rFonts w:ascii="Times New Roman" w:hAnsi="Times New Roman"/>
                <w:szCs w:val="22"/>
              </w:rPr>
              <w:t>Ösztöndíjrendszer fenntartása és bővítése a hátrányos helyzetű tanulók részére és a felsőfokú képzésben résztvevőkre</w:t>
            </w:r>
          </w:p>
        </w:tc>
      </w:tr>
      <w:tr w:rsidR="00170EBC" w:rsidRPr="00170EBC" w14:paraId="0A43CE95" w14:textId="77777777" w:rsidTr="00045B28">
        <w:trPr>
          <w:trHeight w:val="680"/>
        </w:trPr>
        <w:tc>
          <w:tcPr>
            <w:tcW w:w="558" w:type="pct"/>
            <w:vMerge/>
            <w:shd w:val="clear" w:color="auto" w:fill="auto"/>
            <w:vAlign w:val="center"/>
          </w:tcPr>
          <w:p w14:paraId="502A63D5"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0544BF25" w14:textId="77777777" w:rsidR="00170EBC" w:rsidRPr="00170EBC" w:rsidRDefault="00170EBC" w:rsidP="00045B28">
            <w:pPr>
              <w:rPr>
                <w:rFonts w:ascii="Times New Roman" w:hAnsi="Times New Roman"/>
                <w:szCs w:val="22"/>
              </w:rPr>
            </w:pPr>
            <w:r w:rsidRPr="00170EBC">
              <w:rPr>
                <w:rFonts w:ascii="Times New Roman" w:hAnsi="Times New Roman"/>
                <w:szCs w:val="22"/>
              </w:rPr>
              <w:t>A gyermekétkeztetési térítési díj megfizetése egyre több olyan családnak is problémát jelent, akik normatív kedvezmény igénybevételére nem jogosultak, a szünidei étkezést a z arra jogosultak nem igénylik.</w:t>
            </w:r>
          </w:p>
        </w:tc>
        <w:tc>
          <w:tcPr>
            <w:tcW w:w="2234" w:type="pct"/>
            <w:shd w:val="clear" w:color="auto" w:fill="auto"/>
            <w:vAlign w:val="center"/>
          </w:tcPr>
          <w:p w14:paraId="39659CF9" w14:textId="77777777" w:rsidR="00170EBC" w:rsidRPr="00170EBC" w:rsidRDefault="00170EBC" w:rsidP="00045B28">
            <w:pPr>
              <w:rPr>
                <w:rFonts w:ascii="Times New Roman" w:hAnsi="Times New Roman"/>
                <w:szCs w:val="22"/>
              </w:rPr>
            </w:pPr>
            <w:r w:rsidRPr="00170EBC">
              <w:rPr>
                <w:rFonts w:ascii="Times New Roman" w:hAnsi="Times New Roman"/>
                <w:szCs w:val="22"/>
              </w:rPr>
              <w:t>A helyi rendelet módsításával a támogatotti kör bővítése szükséges, a szünidei étkezést népszerűsíteni kell az arra jogosultak körében.</w:t>
            </w:r>
          </w:p>
        </w:tc>
      </w:tr>
      <w:tr w:rsidR="00170EBC" w:rsidRPr="00170EBC" w14:paraId="31B82FD0" w14:textId="77777777" w:rsidTr="00045B28">
        <w:trPr>
          <w:trHeight w:val="680"/>
        </w:trPr>
        <w:tc>
          <w:tcPr>
            <w:tcW w:w="558" w:type="pct"/>
            <w:vMerge w:val="restart"/>
            <w:shd w:val="clear" w:color="auto" w:fill="auto"/>
            <w:vAlign w:val="center"/>
          </w:tcPr>
          <w:p w14:paraId="6658E09A" w14:textId="77777777" w:rsidR="00170EBC" w:rsidRPr="00170EBC" w:rsidRDefault="00170EBC" w:rsidP="00045B28">
            <w:pPr>
              <w:rPr>
                <w:rFonts w:ascii="Times New Roman" w:hAnsi="Times New Roman"/>
                <w:szCs w:val="22"/>
              </w:rPr>
            </w:pPr>
            <w:r w:rsidRPr="00170EBC">
              <w:rPr>
                <w:rFonts w:ascii="Times New Roman" w:hAnsi="Times New Roman"/>
                <w:szCs w:val="22"/>
              </w:rPr>
              <w:t>Idősek</w:t>
            </w:r>
          </w:p>
        </w:tc>
        <w:tc>
          <w:tcPr>
            <w:tcW w:w="2208" w:type="pct"/>
            <w:shd w:val="clear" w:color="auto" w:fill="auto"/>
            <w:vAlign w:val="center"/>
          </w:tcPr>
          <w:p w14:paraId="7AAD4FCE" w14:textId="77777777" w:rsidR="00170EBC" w:rsidRPr="00170EBC" w:rsidRDefault="00170EBC" w:rsidP="00045B28">
            <w:pPr>
              <w:rPr>
                <w:rFonts w:ascii="Times New Roman" w:hAnsi="Times New Roman"/>
                <w:szCs w:val="22"/>
              </w:rPr>
            </w:pPr>
            <w:r w:rsidRPr="00170EBC">
              <w:rPr>
                <w:rFonts w:ascii="Times New Roman" w:hAnsi="Times New Roman"/>
                <w:szCs w:val="22"/>
              </w:rPr>
              <w:t>55 év feletti, veszélyeztetett korban lévő munkanélküliek magas  aránya az álláskeresők között</w:t>
            </w:r>
          </w:p>
        </w:tc>
        <w:tc>
          <w:tcPr>
            <w:tcW w:w="2234" w:type="pct"/>
            <w:shd w:val="clear" w:color="auto" w:fill="auto"/>
            <w:vAlign w:val="center"/>
          </w:tcPr>
          <w:p w14:paraId="65DB8633" w14:textId="77777777" w:rsidR="00170EBC" w:rsidRPr="00170EBC" w:rsidRDefault="00170EBC" w:rsidP="00045B28">
            <w:pPr>
              <w:rPr>
                <w:rFonts w:ascii="Times New Roman" w:hAnsi="Times New Roman"/>
                <w:szCs w:val="22"/>
              </w:rPr>
            </w:pPr>
            <w:r w:rsidRPr="00170EBC">
              <w:rPr>
                <w:rFonts w:ascii="Times New Roman" w:hAnsi="Times New Roman"/>
                <w:szCs w:val="22"/>
              </w:rPr>
              <w:t>Munkaerő-piaci programok és szolgáltatások biztosítása, igénybevételük ösztönzése</w:t>
            </w:r>
          </w:p>
        </w:tc>
      </w:tr>
      <w:tr w:rsidR="00170EBC" w:rsidRPr="00170EBC" w14:paraId="0D31236C" w14:textId="77777777" w:rsidTr="00045B28">
        <w:trPr>
          <w:trHeight w:val="680"/>
        </w:trPr>
        <w:tc>
          <w:tcPr>
            <w:tcW w:w="558" w:type="pct"/>
            <w:vMerge/>
            <w:shd w:val="clear" w:color="auto" w:fill="auto"/>
            <w:vAlign w:val="center"/>
          </w:tcPr>
          <w:p w14:paraId="020F1DE0"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18F9CFA7" w14:textId="77777777" w:rsidR="00170EBC" w:rsidRPr="00170EBC" w:rsidRDefault="00170EBC" w:rsidP="00045B28">
            <w:pPr>
              <w:rPr>
                <w:rFonts w:ascii="Times New Roman" w:hAnsi="Times New Roman"/>
                <w:szCs w:val="22"/>
              </w:rPr>
            </w:pPr>
            <w:r w:rsidRPr="00170EBC">
              <w:rPr>
                <w:rFonts w:ascii="Times New Roman" w:hAnsi="Times New Roman"/>
                <w:szCs w:val="22"/>
              </w:rPr>
              <w:t>Egyedül élők aránya magas, elmagányosodás jellemzi az időseket</w:t>
            </w:r>
          </w:p>
        </w:tc>
        <w:tc>
          <w:tcPr>
            <w:tcW w:w="2234" w:type="pct"/>
            <w:shd w:val="clear" w:color="auto" w:fill="auto"/>
            <w:vAlign w:val="center"/>
          </w:tcPr>
          <w:p w14:paraId="429FF2C4" w14:textId="77777777" w:rsidR="00170EBC" w:rsidRPr="00170EBC" w:rsidRDefault="00170EBC" w:rsidP="00045B28">
            <w:pPr>
              <w:rPr>
                <w:rFonts w:ascii="Times New Roman" w:hAnsi="Times New Roman"/>
                <w:szCs w:val="22"/>
              </w:rPr>
            </w:pPr>
            <w:r w:rsidRPr="00170EBC">
              <w:rPr>
                <w:rFonts w:ascii="Times New Roman" w:hAnsi="Times New Roman"/>
                <w:szCs w:val="22"/>
              </w:rPr>
              <w:t xml:space="preserve">Szociális és közművelődési programok támogatása, az alapszolgáltatások népszerűsítése, nyugdíjas civilszervezetek támogatása </w:t>
            </w:r>
          </w:p>
        </w:tc>
      </w:tr>
      <w:tr w:rsidR="00170EBC" w:rsidRPr="00170EBC" w14:paraId="3A8F8C99" w14:textId="77777777" w:rsidTr="00045B28">
        <w:trPr>
          <w:trHeight w:val="680"/>
        </w:trPr>
        <w:tc>
          <w:tcPr>
            <w:tcW w:w="558" w:type="pct"/>
            <w:vMerge/>
            <w:shd w:val="clear" w:color="auto" w:fill="auto"/>
            <w:vAlign w:val="center"/>
          </w:tcPr>
          <w:p w14:paraId="31288E06"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7BDD40F6" w14:textId="77777777" w:rsidR="00170EBC" w:rsidRPr="00170EBC" w:rsidRDefault="00170EBC" w:rsidP="00045B28">
            <w:pPr>
              <w:rPr>
                <w:rFonts w:ascii="Times New Roman" w:hAnsi="Times New Roman"/>
                <w:szCs w:val="22"/>
              </w:rPr>
            </w:pPr>
            <w:r w:rsidRPr="00170EBC">
              <w:rPr>
                <w:rFonts w:ascii="Times New Roman" w:hAnsi="Times New Roman"/>
                <w:szCs w:val="22"/>
              </w:rPr>
              <w:t>Szűrőprogramokhoz való eljutás megkönnyítése</w:t>
            </w:r>
          </w:p>
        </w:tc>
        <w:tc>
          <w:tcPr>
            <w:tcW w:w="2234" w:type="pct"/>
            <w:shd w:val="clear" w:color="auto" w:fill="auto"/>
            <w:vAlign w:val="center"/>
          </w:tcPr>
          <w:p w14:paraId="721213D3" w14:textId="77777777" w:rsidR="00170EBC" w:rsidRPr="00170EBC" w:rsidRDefault="00170EBC" w:rsidP="00045B28">
            <w:pPr>
              <w:rPr>
                <w:rFonts w:ascii="Times New Roman" w:hAnsi="Times New Roman"/>
                <w:szCs w:val="22"/>
              </w:rPr>
            </w:pPr>
            <w:r w:rsidRPr="00170EBC">
              <w:rPr>
                <w:rFonts w:ascii="Times New Roman" w:hAnsi="Times New Roman"/>
                <w:szCs w:val="22"/>
              </w:rPr>
              <w:t xml:space="preserve">Széleskörű tájékoztatás az igénybe vehető szűrővizsgálatokról, szűrővizsgálatok szervezése helyben, szűrőbusz biztosítása </w:t>
            </w:r>
          </w:p>
        </w:tc>
      </w:tr>
      <w:tr w:rsidR="00170EBC" w:rsidRPr="00170EBC" w14:paraId="3713BAE7" w14:textId="77777777" w:rsidTr="00045B28">
        <w:trPr>
          <w:trHeight w:val="680"/>
        </w:trPr>
        <w:tc>
          <w:tcPr>
            <w:tcW w:w="558" w:type="pct"/>
            <w:vMerge w:val="restart"/>
            <w:shd w:val="clear" w:color="auto" w:fill="auto"/>
            <w:vAlign w:val="center"/>
          </w:tcPr>
          <w:p w14:paraId="3011A8AB" w14:textId="77777777" w:rsidR="00170EBC" w:rsidRPr="00170EBC" w:rsidRDefault="00170EBC" w:rsidP="00045B28">
            <w:pPr>
              <w:rPr>
                <w:rFonts w:ascii="Times New Roman" w:hAnsi="Times New Roman"/>
                <w:szCs w:val="22"/>
              </w:rPr>
            </w:pPr>
            <w:r w:rsidRPr="00170EBC">
              <w:rPr>
                <w:rFonts w:ascii="Times New Roman" w:hAnsi="Times New Roman"/>
                <w:szCs w:val="22"/>
              </w:rPr>
              <w:t>Nők</w:t>
            </w:r>
          </w:p>
        </w:tc>
        <w:tc>
          <w:tcPr>
            <w:tcW w:w="2208" w:type="pct"/>
            <w:shd w:val="clear" w:color="auto" w:fill="auto"/>
            <w:vAlign w:val="center"/>
          </w:tcPr>
          <w:p w14:paraId="30806EDB" w14:textId="77777777" w:rsidR="00170EBC" w:rsidRPr="00170EBC" w:rsidRDefault="00170EBC" w:rsidP="00045B28">
            <w:pPr>
              <w:rPr>
                <w:rFonts w:ascii="Times New Roman" w:hAnsi="Times New Roman"/>
                <w:szCs w:val="22"/>
              </w:rPr>
            </w:pPr>
            <w:r w:rsidRPr="00170EBC">
              <w:rPr>
                <w:rFonts w:ascii="Times New Roman" w:hAnsi="Times New Roman"/>
                <w:szCs w:val="22"/>
              </w:rPr>
              <w:t>Családi és munkahelyi kötelezettségek, feladatok összehangolásának nehézségei</w:t>
            </w:r>
          </w:p>
        </w:tc>
        <w:tc>
          <w:tcPr>
            <w:tcW w:w="2234" w:type="pct"/>
            <w:shd w:val="clear" w:color="auto" w:fill="auto"/>
            <w:vAlign w:val="center"/>
          </w:tcPr>
          <w:p w14:paraId="4A298D04" w14:textId="77777777" w:rsidR="00170EBC" w:rsidRPr="00170EBC" w:rsidRDefault="00170EBC" w:rsidP="00045B28">
            <w:pPr>
              <w:rPr>
                <w:rFonts w:ascii="Times New Roman" w:hAnsi="Times New Roman"/>
                <w:szCs w:val="22"/>
              </w:rPr>
            </w:pPr>
            <w:r w:rsidRPr="00170EBC">
              <w:rPr>
                <w:rFonts w:ascii="Times New Roman" w:hAnsi="Times New Roman"/>
                <w:szCs w:val="22"/>
              </w:rPr>
              <w:t>Családbarát munkahelyek létrejöttének támogatása, családbarát intézkedések támogatása az önkormányzati fenntartású intézményekben, ahol magas létszámban dolgoznak nők, atipikus foglalkoztatási formák kialakulásának ösztönzése a településen.</w:t>
            </w:r>
          </w:p>
        </w:tc>
      </w:tr>
      <w:tr w:rsidR="00170EBC" w:rsidRPr="00170EBC" w14:paraId="451A31E2" w14:textId="77777777" w:rsidTr="00045B28">
        <w:trPr>
          <w:trHeight w:val="680"/>
        </w:trPr>
        <w:tc>
          <w:tcPr>
            <w:tcW w:w="558" w:type="pct"/>
            <w:vMerge/>
            <w:shd w:val="clear" w:color="auto" w:fill="auto"/>
            <w:vAlign w:val="center"/>
          </w:tcPr>
          <w:p w14:paraId="0AF611B4"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1D11DB71" w14:textId="77777777" w:rsidR="00170EBC" w:rsidRPr="00170EBC" w:rsidRDefault="00170EBC" w:rsidP="00045B28">
            <w:pPr>
              <w:rPr>
                <w:rFonts w:ascii="Times New Roman" w:hAnsi="Times New Roman"/>
                <w:szCs w:val="22"/>
              </w:rPr>
            </w:pPr>
            <w:r w:rsidRPr="00170EBC">
              <w:rPr>
                <w:rFonts w:ascii="Times New Roman" w:hAnsi="Times New Roman"/>
                <w:szCs w:val="22"/>
              </w:rPr>
              <w:t>Nagyfokú látencia a nőket érintő erőszak terén.</w:t>
            </w:r>
          </w:p>
        </w:tc>
        <w:tc>
          <w:tcPr>
            <w:tcW w:w="2234" w:type="pct"/>
            <w:shd w:val="clear" w:color="auto" w:fill="auto"/>
            <w:vAlign w:val="center"/>
          </w:tcPr>
          <w:p w14:paraId="511C489B" w14:textId="77777777" w:rsidR="00170EBC" w:rsidRPr="00170EBC" w:rsidRDefault="00170EBC" w:rsidP="00045B28">
            <w:pPr>
              <w:rPr>
                <w:rFonts w:ascii="Times New Roman" w:hAnsi="Times New Roman"/>
                <w:szCs w:val="22"/>
              </w:rPr>
            </w:pPr>
            <w:r w:rsidRPr="00170EBC">
              <w:rPr>
                <w:rFonts w:ascii="Times New Roman" w:hAnsi="Times New Roman"/>
                <w:szCs w:val="22"/>
              </w:rPr>
              <w:t>Az észlelő- és jelzőrendszer működésének és prevenciós jellegének erősítése, tagjainak aktivizálása, illetve az állampolgári aktivitás fokozása a járási jelzőrendszeri tanácsadó segítségével. Ennek érdekében szakmai megbeszélések szervezése, a jelzőrendszeri tagok tájékoztatása szóban és írásban, személyes együttműködés fokozása.</w:t>
            </w:r>
          </w:p>
        </w:tc>
      </w:tr>
      <w:tr w:rsidR="00170EBC" w:rsidRPr="00170EBC" w14:paraId="349F722B" w14:textId="77777777" w:rsidTr="00045B28">
        <w:trPr>
          <w:trHeight w:val="680"/>
        </w:trPr>
        <w:tc>
          <w:tcPr>
            <w:tcW w:w="558" w:type="pct"/>
            <w:vMerge/>
            <w:shd w:val="clear" w:color="auto" w:fill="auto"/>
            <w:vAlign w:val="center"/>
          </w:tcPr>
          <w:p w14:paraId="18F88132"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108129B1" w14:textId="77777777" w:rsidR="00170EBC" w:rsidRPr="00170EBC" w:rsidRDefault="00170EBC" w:rsidP="00045B28">
            <w:pPr>
              <w:rPr>
                <w:rFonts w:ascii="Times New Roman" w:hAnsi="Times New Roman"/>
                <w:szCs w:val="22"/>
              </w:rPr>
            </w:pPr>
            <w:r w:rsidRPr="00170EBC">
              <w:rPr>
                <w:rFonts w:ascii="Times New Roman" w:hAnsi="Times New Roman"/>
                <w:szCs w:val="22"/>
              </w:rPr>
              <w:t>A dolgozó édesanyák nehéz helyzete, testi-lelki egészségük károsodása.</w:t>
            </w:r>
          </w:p>
        </w:tc>
        <w:tc>
          <w:tcPr>
            <w:tcW w:w="2234" w:type="pct"/>
            <w:shd w:val="clear" w:color="auto" w:fill="auto"/>
            <w:vAlign w:val="center"/>
          </w:tcPr>
          <w:p w14:paraId="46292C90" w14:textId="77777777" w:rsidR="00170EBC" w:rsidRPr="00170EBC" w:rsidRDefault="00170EBC" w:rsidP="00045B28">
            <w:pPr>
              <w:rPr>
                <w:rFonts w:ascii="Times New Roman" w:hAnsi="Times New Roman"/>
                <w:szCs w:val="22"/>
              </w:rPr>
            </w:pPr>
            <w:r w:rsidRPr="00170EBC">
              <w:rPr>
                <w:rFonts w:ascii="Times New Roman" w:hAnsi="Times New Roman"/>
                <w:szCs w:val="22"/>
              </w:rPr>
              <w:t>Kulturális és mentálhigiénés programok, sportolási és szabadidős lehetőségek biztosítása kifejezetten nők számára, nagycsaládosok számára közösségi tér/fórum létrehozása tapasztalat- és információcsere, tájékoztatás céljából.</w:t>
            </w:r>
          </w:p>
        </w:tc>
      </w:tr>
      <w:tr w:rsidR="00170EBC" w:rsidRPr="00170EBC" w14:paraId="7FC9AE04" w14:textId="77777777" w:rsidTr="00045B28">
        <w:trPr>
          <w:trHeight w:val="680"/>
        </w:trPr>
        <w:tc>
          <w:tcPr>
            <w:tcW w:w="558" w:type="pct"/>
            <w:vMerge w:val="restart"/>
            <w:shd w:val="clear" w:color="auto" w:fill="auto"/>
            <w:vAlign w:val="center"/>
          </w:tcPr>
          <w:p w14:paraId="63EBBE00" w14:textId="77777777" w:rsidR="00170EBC" w:rsidRPr="00170EBC" w:rsidRDefault="00170EBC" w:rsidP="00045B28">
            <w:pPr>
              <w:rPr>
                <w:rFonts w:ascii="Times New Roman" w:hAnsi="Times New Roman"/>
                <w:szCs w:val="22"/>
              </w:rPr>
            </w:pPr>
            <w:r w:rsidRPr="00170EBC">
              <w:rPr>
                <w:rFonts w:ascii="Times New Roman" w:hAnsi="Times New Roman"/>
                <w:szCs w:val="22"/>
              </w:rPr>
              <w:t>Fogyatékkal élők</w:t>
            </w:r>
          </w:p>
        </w:tc>
        <w:tc>
          <w:tcPr>
            <w:tcW w:w="2208" w:type="pct"/>
            <w:shd w:val="clear" w:color="auto" w:fill="auto"/>
            <w:vAlign w:val="center"/>
          </w:tcPr>
          <w:p w14:paraId="65E4F2CB" w14:textId="77777777" w:rsidR="00170EBC" w:rsidRPr="00170EBC" w:rsidRDefault="00170EBC" w:rsidP="00045B28">
            <w:pPr>
              <w:rPr>
                <w:rFonts w:ascii="Times New Roman" w:hAnsi="Times New Roman"/>
                <w:szCs w:val="22"/>
              </w:rPr>
            </w:pPr>
            <w:r w:rsidRPr="00170EBC">
              <w:rPr>
                <w:rFonts w:ascii="Times New Roman" w:hAnsi="Times New Roman"/>
                <w:szCs w:val="22"/>
              </w:rPr>
              <w:t>Kifejezetten fogyatékossággal élőket célzó közösségi programok, helyi társadalom érzékenyítésének hiánya.</w:t>
            </w:r>
          </w:p>
        </w:tc>
        <w:tc>
          <w:tcPr>
            <w:tcW w:w="2234" w:type="pct"/>
            <w:shd w:val="clear" w:color="auto" w:fill="auto"/>
            <w:vAlign w:val="center"/>
          </w:tcPr>
          <w:p w14:paraId="1B434C0F" w14:textId="77777777" w:rsidR="00170EBC" w:rsidRPr="00170EBC" w:rsidRDefault="00170EBC" w:rsidP="00045B28">
            <w:pPr>
              <w:rPr>
                <w:rFonts w:ascii="Times New Roman" w:hAnsi="Times New Roman"/>
                <w:szCs w:val="22"/>
              </w:rPr>
            </w:pPr>
            <w:r w:rsidRPr="00170EBC">
              <w:rPr>
                <w:rFonts w:ascii="Times New Roman" w:hAnsi="Times New Roman"/>
                <w:szCs w:val="22"/>
              </w:rPr>
              <w:t>Közösségi programok szervezése fogyatékossággal élők és családjuk számára, érzékenyítő rendezvények, előadások szervezése a fogyatékossággal élőket támogató civil szervezetek bevonásával.</w:t>
            </w:r>
          </w:p>
        </w:tc>
      </w:tr>
      <w:tr w:rsidR="00170EBC" w:rsidRPr="00170EBC" w14:paraId="1A0D7140" w14:textId="77777777" w:rsidTr="00045B28">
        <w:trPr>
          <w:trHeight w:val="680"/>
        </w:trPr>
        <w:tc>
          <w:tcPr>
            <w:tcW w:w="558" w:type="pct"/>
            <w:vMerge/>
            <w:shd w:val="clear" w:color="auto" w:fill="auto"/>
            <w:vAlign w:val="center"/>
          </w:tcPr>
          <w:p w14:paraId="7725D619"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019366A9" w14:textId="77777777" w:rsidR="00170EBC" w:rsidRPr="00170EBC" w:rsidRDefault="00170EBC" w:rsidP="00045B28">
            <w:pPr>
              <w:rPr>
                <w:rFonts w:ascii="Times New Roman" w:hAnsi="Times New Roman"/>
                <w:szCs w:val="22"/>
              </w:rPr>
            </w:pPr>
            <w:r w:rsidRPr="00170EBC">
              <w:rPr>
                <w:rFonts w:ascii="Times New Roman" w:hAnsi="Times New Roman"/>
                <w:szCs w:val="22"/>
              </w:rPr>
              <w:t>Fogyatékkal élők munkavállalásának elősegítése</w:t>
            </w:r>
          </w:p>
        </w:tc>
        <w:tc>
          <w:tcPr>
            <w:tcW w:w="2234" w:type="pct"/>
            <w:shd w:val="clear" w:color="auto" w:fill="auto"/>
            <w:vAlign w:val="center"/>
          </w:tcPr>
          <w:p w14:paraId="0ED61253" w14:textId="77777777" w:rsidR="00170EBC" w:rsidRPr="00170EBC" w:rsidRDefault="00170EBC" w:rsidP="00045B28">
            <w:pPr>
              <w:rPr>
                <w:rFonts w:ascii="Times New Roman" w:hAnsi="Times New Roman"/>
                <w:szCs w:val="22"/>
              </w:rPr>
            </w:pPr>
            <w:r w:rsidRPr="00170EBC">
              <w:rPr>
                <w:rFonts w:ascii="Times New Roman" w:hAnsi="Times New Roman"/>
                <w:szCs w:val="22"/>
              </w:rPr>
              <w:t>Fogyatékkal élő személyek foglalkoztatási lehetőségeinek felkutatása;</w:t>
            </w:r>
          </w:p>
          <w:p w14:paraId="4589C515" w14:textId="77777777" w:rsidR="00170EBC" w:rsidRPr="00170EBC" w:rsidRDefault="00170EBC" w:rsidP="00045B28">
            <w:pPr>
              <w:rPr>
                <w:rFonts w:ascii="Times New Roman" w:hAnsi="Times New Roman"/>
                <w:szCs w:val="22"/>
              </w:rPr>
            </w:pPr>
            <w:r w:rsidRPr="00170EBC">
              <w:rPr>
                <w:rFonts w:ascii="Times New Roman" w:hAnsi="Times New Roman"/>
                <w:szCs w:val="22"/>
              </w:rPr>
              <w:t>A fogyatékossággal élő személyek tájékoztatása a helyben, vagy környéken található megváltozott munkaképességű munkavállalókat foglakoztató munkáltatókról;</w:t>
            </w:r>
          </w:p>
          <w:p w14:paraId="515A8E2F" w14:textId="77777777" w:rsidR="00170EBC" w:rsidRPr="00170EBC" w:rsidRDefault="00170EBC" w:rsidP="00045B28">
            <w:pPr>
              <w:rPr>
                <w:rFonts w:ascii="Times New Roman" w:hAnsi="Times New Roman"/>
                <w:szCs w:val="22"/>
              </w:rPr>
            </w:pPr>
            <w:r w:rsidRPr="00170EBC">
              <w:rPr>
                <w:rFonts w:ascii="Times New Roman" w:hAnsi="Times New Roman"/>
                <w:szCs w:val="22"/>
              </w:rPr>
              <w:t>A helyi munkáltatók tájékoztatása a megváltozott munkaképességű munkavállaló foglalkoztatása esetén igénybe vehető kedvezményekről, támogatásokról.</w:t>
            </w:r>
          </w:p>
        </w:tc>
      </w:tr>
      <w:tr w:rsidR="00170EBC" w:rsidRPr="00170EBC" w14:paraId="3CFD4736" w14:textId="77777777" w:rsidTr="00045B28">
        <w:trPr>
          <w:trHeight w:val="680"/>
        </w:trPr>
        <w:tc>
          <w:tcPr>
            <w:tcW w:w="558" w:type="pct"/>
            <w:vMerge/>
            <w:shd w:val="clear" w:color="auto" w:fill="auto"/>
            <w:vAlign w:val="center"/>
          </w:tcPr>
          <w:p w14:paraId="10BE655E" w14:textId="77777777" w:rsidR="00170EBC" w:rsidRPr="00170EBC" w:rsidRDefault="00170EBC" w:rsidP="00045B28">
            <w:pPr>
              <w:rPr>
                <w:rFonts w:ascii="Times New Roman" w:hAnsi="Times New Roman"/>
                <w:szCs w:val="22"/>
              </w:rPr>
            </w:pPr>
          </w:p>
        </w:tc>
        <w:tc>
          <w:tcPr>
            <w:tcW w:w="2208" w:type="pct"/>
            <w:shd w:val="clear" w:color="auto" w:fill="auto"/>
            <w:vAlign w:val="center"/>
          </w:tcPr>
          <w:p w14:paraId="734374B4" w14:textId="77777777" w:rsidR="00170EBC" w:rsidRPr="00170EBC" w:rsidRDefault="00170EBC" w:rsidP="00045B28">
            <w:pPr>
              <w:rPr>
                <w:rFonts w:ascii="Times New Roman" w:hAnsi="Times New Roman"/>
                <w:szCs w:val="22"/>
              </w:rPr>
            </w:pPr>
            <w:r w:rsidRPr="00170EBC">
              <w:rPr>
                <w:rFonts w:ascii="Times New Roman" w:hAnsi="Times New Roman"/>
                <w:szCs w:val="22"/>
              </w:rPr>
              <w:t>Fogyatékkal élőkről nem rendelkezünk településszintű adatokkal</w:t>
            </w:r>
          </w:p>
        </w:tc>
        <w:tc>
          <w:tcPr>
            <w:tcW w:w="2234" w:type="pct"/>
            <w:shd w:val="clear" w:color="auto" w:fill="auto"/>
            <w:vAlign w:val="center"/>
          </w:tcPr>
          <w:p w14:paraId="7DE10803" w14:textId="77777777" w:rsidR="00170EBC" w:rsidRPr="00170EBC" w:rsidRDefault="00170EBC" w:rsidP="00045B28">
            <w:pPr>
              <w:rPr>
                <w:rFonts w:ascii="Times New Roman" w:hAnsi="Times New Roman"/>
                <w:szCs w:val="22"/>
              </w:rPr>
            </w:pPr>
            <w:r w:rsidRPr="00170EBC">
              <w:rPr>
                <w:rFonts w:ascii="Times New Roman" w:hAnsi="Times New Roman"/>
                <w:szCs w:val="22"/>
              </w:rPr>
              <w:t>Adatgyűjtés, kapcsolatfelvétel, tudatformálás</w:t>
            </w:r>
          </w:p>
        </w:tc>
      </w:tr>
      <w:tr w:rsidR="00170EBC" w:rsidRPr="00170EBC" w14:paraId="04B1DD3F" w14:textId="77777777" w:rsidTr="00045B28">
        <w:trPr>
          <w:trHeight w:val="680"/>
        </w:trPr>
        <w:tc>
          <w:tcPr>
            <w:tcW w:w="558" w:type="pct"/>
            <w:vMerge w:val="restart"/>
            <w:shd w:val="clear" w:color="auto" w:fill="auto"/>
            <w:vAlign w:val="center"/>
          </w:tcPr>
          <w:p w14:paraId="5BA1C0A7" w14:textId="77777777" w:rsidR="00170EBC" w:rsidRPr="00170EBC" w:rsidRDefault="00170EBC" w:rsidP="00045B28">
            <w:pPr>
              <w:rPr>
                <w:rFonts w:ascii="Times New Roman" w:hAnsi="Times New Roman"/>
                <w:i/>
                <w:szCs w:val="22"/>
              </w:rPr>
            </w:pPr>
            <w:r w:rsidRPr="00170EBC">
              <w:rPr>
                <w:rFonts w:ascii="Times New Roman" w:hAnsi="Times New Roman"/>
                <w:i/>
                <w:szCs w:val="22"/>
              </w:rPr>
              <w:t>Több célcsoportot érintő, településszintű megállapítás</w:t>
            </w:r>
          </w:p>
        </w:tc>
        <w:tc>
          <w:tcPr>
            <w:tcW w:w="2208" w:type="pct"/>
            <w:shd w:val="clear" w:color="auto" w:fill="auto"/>
            <w:vAlign w:val="center"/>
          </w:tcPr>
          <w:p w14:paraId="67689EEE" w14:textId="77777777" w:rsidR="00170EBC" w:rsidRPr="00170EBC" w:rsidRDefault="00170EBC" w:rsidP="00045B28">
            <w:pPr>
              <w:rPr>
                <w:rFonts w:ascii="Times New Roman" w:hAnsi="Times New Roman"/>
                <w:szCs w:val="22"/>
              </w:rPr>
            </w:pPr>
            <w:r w:rsidRPr="00170EBC">
              <w:rPr>
                <w:rFonts w:ascii="Times New Roman" w:hAnsi="Times New Roman"/>
                <w:szCs w:val="22"/>
              </w:rPr>
              <w:t>Közlekedés bel- és külterületi útjainkon, akadálymentes gyalogátkelőhelyek kialakítása</w:t>
            </w:r>
          </w:p>
        </w:tc>
        <w:tc>
          <w:tcPr>
            <w:tcW w:w="2234" w:type="pct"/>
            <w:shd w:val="clear" w:color="auto" w:fill="auto"/>
            <w:vAlign w:val="center"/>
          </w:tcPr>
          <w:p w14:paraId="33A60F9E" w14:textId="77777777" w:rsidR="00170EBC" w:rsidRPr="00170EBC" w:rsidRDefault="00170EBC" w:rsidP="00045B28">
            <w:pPr>
              <w:rPr>
                <w:rFonts w:ascii="Times New Roman" w:hAnsi="Times New Roman"/>
                <w:szCs w:val="22"/>
              </w:rPr>
            </w:pPr>
            <w:r w:rsidRPr="00170EBC">
              <w:rPr>
                <w:rFonts w:ascii="Times New Roman" w:hAnsi="Times New Roman"/>
                <w:szCs w:val="22"/>
              </w:rPr>
              <w:t>Mopedes, gyalogos közlekedés biztosítása érdekében a belterületi járdaépítés, -felújítás folytatása, dűlőutak folyamatos karbantartása</w:t>
            </w:r>
          </w:p>
        </w:tc>
      </w:tr>
      <w:tr w:rsidR="00170EBC" w:rsidRPr="00170EBC" w14:paraId="2A4A91B3" w14:textId="77777777" w:rsidTr="00045B28">
        <w:trPr>
          <w:trHeight w:val="680"/>
        </w:trPr>
        <w:tc>
          <w:tcPr>
            <w:tcW w:w="558" w:type="pct"/>
            <w:vMerge/>
            <w:shd w:val="clear" w:color="auto" w:fill="auto"/>
            <w:vAlign w:val="center"/>
          </w:tcPr>
          <w:p w14:paraId="368159E2" w14:textId="77777777" w:rsidR="00170EBC" w:rsidRPr="00170EBC" w:rsidRDefault="00170EBC" w:rsidP="00045B28">
            <w:pPr>
              <w:rPr>
                <w:rFonts w:ascii="Times New Roman" w:hAnsi="Times New Roman"/>
                <w:i/>
                <w:szCs w:val="22"/>
              </w:rPr>
            </w:pPr>
          </w:p>
        </w:tc>
        <w:tc>
          <w:tcPr>
            <w:tcW w:w="2208" w:type="pct"/>
            <w:shd w:val="clear" w:color="auto" w:fill="auto"/>
            <w:vAlign w:val="center"/>
          </w:tcPr>
          <w:p w14:paraId="1B61FC16" w14:textId="77777777" w:rsidR="00170EBC" w:rsidRPr="00170EBC" w:rsidRDefault="00170EBC" w:rsidP="00045B28">
            <w:pPr>
              <w:rPr>
                <w:rFonts w:ascii="Times New Roman" w:hAnsi="Times New Roman"/>
                <w:szCs w:val="22"/>
              </w:rPr>
            </w:pPr>
            <w:r w:rsidRPr="00170EBC">
              <w:rPr>
                <w:rFonts w:ascii="Times New Roman" w:hAnsi="Times New Roman"/>
                <w:szCs w:val="22"/>
              </w:rPr>
              <w:t>A megnövekedett autós forgalom következtében szükséges lenne a már megépült kerékpárút Cegléd határáig történő továbbépítése, csökkentve az autós forgalmat és a környezetet ért hatásokat.</w:t>
            </w:r>
          </w:p>
        </w:tc>
        <w:tc>
          <w:tcPr>
            <w:tcW w:w="2234" w:type="pct"/>
            <w:shd w:val="clear" w:color="auto" w:fill="auto"/>
            <w:vAlign w:val="center"/>
          </w:tcPr>
          <w:p w14:paraId="19108853" w14:textId="77777777" w:rsidR="00170EBC" w:rsidRPr="00170EBC" w:rsidRDefault="00170EBC" w:rsidP="00045B28">
            <w:pPr>
              <w:rPr>
                <w:rFonts w:ascii="Times New Roman" w:hAnsi="Times New Roman"/>
                <w:szCs w:val="22"/>
              </w:rPr>
            </w:pPr>
            <w:r w:rsidRPr="00170EBC">
              <w:rPr>
                <w:rFonts w:ascii="Times New Roman" w:hAnsi="Times New Roman"/>
                <w:color w:val="000000" w:themeColor="text1"/>
                <w:szCs w:val="22"/>
              </w:rPr>
              <w:t>A Csemőt Cegléddel összekötő 4608. sz. közút mellett hivatásforgalmú kerékpársáv megépítése</w:t>
            </w:r>
          </w:p>
        </w:tc>
      </w:tr>
    </w:tbl>
    <w:p w14:paraId="493D7CB8" w14:textId="56E67E60" w:rsidR="00170EBC" w:rsidRDefault="00170EBC" w:rsidP="00170EBC"/>
    <w:p w14:paraId="638B196A" w14:textId="6A5AF0F7" w:rsidR="00170EBC" w:rsidRDefault="00170EBC" w:rsidP="00170EBC"/>
    <w:p w14:paraId="3DDB1E6E" w14:textId="77777777" w:rsidR="00170EBC" w:rsidRPr="00170EBC" w:rsidRDefault="00170EBC" w:rsidP="00170EBC">
      <w:pPr>
        <w:sectPr w:rsidR="00170EBC" w:rsidRPr="00170EBC" w:rsidSect="00540514">
          <w:pgSz w:w="11907" w:h="16840" w:code="9"/>
          <w:pgMar w:top="1134" w:right="1134" w:bottom="1134" w:left="1276" w:header="709" w:footer="709" w:gutter="0"/>
          <w:cols w:space="708"/>
          <w:titlePg/>
          <w:docGrid w:linePitch="360"/>
        </w:sectPr>
      </w:pPr>
    </w:p>
    <w:p w14:paraId="53668E2C" w14:textId="2069225A" w:rsidR="00C50493" w:rsidRPr="00056F13" w:rsidRDefault="00C50493" w:rsidP="0040713C">
      <w:pPr>
        <w:pStyle w:val="Nincstrkz"/>
        <w:jc w:val="both"/>
        <w:rPr>
          <w:rFonts w:ascii="Times New Roman" w:hAnsi="Times New Roman"/>
          <w:sz w:val="24"/>
          <w:szCs w:val="24"/>
        </w:rPr>
      </w:pPr>
      <w:bookmarkStart w:id="98" w:name="_Toc212110233"/>
      <w:bookmarkStart w:id="99" w:name="_Toc212110691"/>
      <w:bookmarkStart w:id="100" w:name="_Toc212115936"/>
      <w:bookmarkStart w:id="101" w:name="_Toc212118942"/>
      <w:bookmarkStart w:id="102" w:name="_Toc212124929"/>
      <w:bookmarkStart w:id="103" w:name="_Toc212141189"/>
      <w:bookmarkStart w:id="104" w:name="_Toc212141256"/>
      <w:bookmarkStart w:id="105" w:name="_Toc212144765"/>
      <w:bookmarkStart w:id="106" w:name="_Toc212172179"/>
      <w:bookmarkStart w:id="107" w:name="_Toc212178440"/>
      <w:bookmarkStart w:id="108" w:name="_Toc212179302"/>
      <w:bookmarkStart w:id="109" w:name="_Toc212183723"/>
      <w:bookmarkStart w:id="110" w:name="_Toc212183777"/>
      <w:bookmarkStart w:id="111" w:name="_Toc212183823"/>
      <w:bookmarkStart w:id="112" w:name="_Toc21218386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0DDCBCCF" w14:textId="77777777" w:rsidR="00335662" w:rsidRPr="00056F13" w:rsidRDefault="0043748B" w:rsidP="0043748B">
      <w:pPr>
        <w:pStyle w:val="Cmsor3"/>
      </w:pPr>
      <w:bookmarkStart w:id="113" w:name="_Toc212141267"/>
      <w:bookmarkStart w:id="114" w:name="_Toc212144776"/>
      <w:bookmarkStart w:id="115" w:name="_Toc212172190"/>
      <w:bookmarkStart w:id="116" w:name="_Toc212178451"/>
      <w:bookmarkStart w:id="117" w:name="_Toc212179313"/>
      <w:bookmarkStart w:id="118" w:name="_Toc212183734"/>
      <w:bookmarkStart w:id="119" w:name="_Toc212183788"/>
      <w:bookmarkStart w:id="120" w:name="_Toc212183834"/>
      <w:bookmarkStart w:id="121" w:name="_Toc212183872"/>
      <w:bookmarkStart w:id="122" w:name="_Toc212268322"/>
      <w:bookmarkStart w:id="123" w:name="_Toc212268358"/>
      <w:bookmarkStart w:id="124" w:name="_Toc212270505"/>
      <w:bookmarkStart w:id="125" w:name="_Toc212562042"/>
      <w:bookmarkStart w:id="126" w:name="_Toc212697729"/>
      <w:bookmarkStart w:id="127" w:name="_Toc212699624"/>
      <w:bookmarkStart w:id="128" w:name="_Toc212716882"/>
      <w:bookmarkStart w:id="129" w:name="_Toc212716999"/>
      <w:bookmarkStart w:id="130" w:name="_Toc214529836"/>
      <w:bookmarkStart w:id="131" w:name="_Toc212141200"/>
      <w:bookmarkStart w:id="132" w:name="_Toc152580576"/>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10.</w:t>
      </w:r>
      <w:r w:rsidR="00F45CAF" w:rsidRPr="00056F13">
        <w:t xml:space="preserve">2. </w:t>
      </w:r>
      <w:r w:rsidR="00335662" w:rsidRPr="00056F13">
        <w:t>Jövőképünk</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2"/>
    </w:p>
    <w:bookmarkEnd w:id="131"/>
    <w:p w14:paraId="684419A7" w14:textId="77777777" w:rsidR="00933DA6" w:rsidRPr="007B343D" w:rsidRDefault="00933DA6" w:rsidP="00C76BE7">
      <w:pPr>
        <w:pStyle w:val="Nincstrkz"/>
        <w:jc w:val="both"/>
        <w:rPr>
          <w:rFonts w:ascii="Times New Roman" w:hAnsi="Times New Roman"/>
          <w:sz w:val="24"/>
          <w:szCs w:val="24"/>
        </w:rPr>
      </w:pPr>
      <w:r w:rsidRPr="007B343D">
        <w:rPr>
          <w:rFonts w:ascii="Times New Roman" w:hAnsi="Times New Roman"/>
          <w:sz w:val="24"/>
          <w:szCs w:val="24"/>
        </w:rPr>
        <w:t>Olyan településen kívánunk élni, ahol a romák a közösség hasznos és elismert tagjai.</w:t>
      </w:r>
    </w:p>
    <w:p w14:paraId="17990E50" w14:textId="77777777" w:rsidR="00933DA6" w:rsidRPr="007B343D" w:rsidRDefault="00933DA6" w:rsidP="00C76BE7">
      <w:pPr>
        <w:pStyle w:val="Nincstrkz"/>
        <w:jc w:val="both"/>
        <w:rPr>
          <w:rFonts w:ascii="Times New Roman" w:hAnsi="Times New Roman"/>
          <w:sz w:val="24"/>
          <w:szCs w:val="24"/>
        </w:rPr>
      </w:pPr>
      <w:r w:rsidRPr="007B343D">
        <w:rPr>
          <w:rFonts w:ascii="Times New Roman" w:hAnsi="Times New Roman"/>
          <w:sz w:val="24"/>
          <w:szCs w:val="24"/>
        </w:rPr>
        <w:t xml:space="preserve">Fontos számunkra, hogy a mélyszegénységben élők társadalmi leszakadásának folyamatát minden lehetséges eszközzel megfékezzük, és elősegítsük e csoport felzárkózását a többségi társadalomhoz, továbbá, hogy életszínvonaluk javulását a lehető legnagyobb mértékben előmozdítsuk. </w:t>
      </w:r>
    </w:p>
    <w:p w14:paraId="65C6C317" w14:textId="77777777" w:rsidR="00933DA6" w:rsidRPr="007B343D" w:rsidRDefault="00933DA6" w:rsidP="00C76BE7">
      <w:pPr>
        <w:pStyle w:val="Nincstrkz"/>
        <w:jc w:val="both"/>
        <w:rPr>
          <w:rFonts w:ascii="Times New Roman" w:hAnsi="Times New Roman"/>
          <w:sz w:val="24"/>
          <w:szCs w:val="24"/>
        </w:rPr>
      </w:pPr>
      <w:r w:rsidRPr="007B343D">
        <w:rPr>
          <w:rFonts w:ascii="Times New Roman" w:hAnsi="Times New Roman"/>
          <w:sz w:val="24"/>
          <w:szCs w:val="24"/>
        </w:rPr>
        <w:t xml:space="preserve">Kiemelt területnek tartjuk a gyerekek egészséges testi-lelki fejlődésének biztosítását. Nevelésük, oktatásuk befektetés a jövőbe, ezért erre kiemelt figyelmet fordítunk. </w:t>
      </w:r>
    </w:p>
    <w:p w14:paraId="153733C2" w14:textId="77777777" w:rsidR="00933DA6" w:rsidRPr="007B343D" w:rsidRDefault="00933DA6" w:rsidP="00C76BE7">
      <w:pPr>
        <w:pStyle w:val="Nincstrkz"/>
        <w:jc w:val="both"/>
        <w:rPr>
          <w:rFonts w:ascii="Times New Roman" w:hAnsi="Times New Roman"/>
          <w:sz w:val="24"/>
          <w:szCs w:val="24"/>
        </w:rPr>
      </w:pPr>
      <w:r w:rsidRPr="007B343D">
        <w:rPr>
          <w:rFonts w:ascii="Times New Roman" w:hAnsi="Times New Roman"/>
          <w:sz w:val="24"/>
          <w:szCs w:val="24"/>
        </w:rPr>
        <w:t xml:space="preserve">Célunk továbbá településünk családbarát jellegének erősítése. Folyamatosan odafigyelünk az idősek jólétének kérdésére, egészségügyi és szociális helyzetének alakulására, fókuszálva a megfelelő életszínvonal fenntartásának elősegítésére, az időskori elmagányosodás megelőzésére, valamint a szociális és egészségügyi szolgáltatások hozzáférhetőségének biztosítására. </w:t>
      </w:r>
    </w:p>
    <w:p w14:paraId="01C94A42" w14:textId="77777777" w:rsidR="00933DA6" w:rsidRPr="007B343D" w:rsidRDefault="00933DA6" w:rsidP="00C76BE7">
      <w:pPr>
        <w:pStyle w:val="Nincstrkz"/>
        <w:jc w:val="both"/>
        <w:rPr>
          <w:rFonts w:ascii="Times New Roman" w:hAnsi="Times New Roman"/>
          <w:sz w:val="24"/>
          <w:szCs w:val="24"/>
        </w:rPr>
      </w:pPr>
      <w:r w:rsidRPr="007B343D">
        <w:rPr>
          <w:rFonts w:ascii="Times New Roman" w:hAnsi="Times New Roman"/>
          <w:sz w:val="24"/>
          <w:szCs w:val="24"/>
        </w:rPr>
        <w:t xml:space="preserve">Elengedhetetlennek tartjuk a nők esetében a szerepkonfliktusok csökkentését, azaz a munka és a család összeegyeztethetőségének elősegítését, a családbarát intézkedések támogatását, valamint a nőkkel szembeni erőszak visszaszorítását. </w:t>
      </w:r>
    </w:p>
    <w:p w14:paraId="223282F8" w14:textId="77777777" w:rsidR="0021190A" w:rsidRPr="007B343D" w:rsidRDefault="00933DA6" w:rsidP="00C76BE7">
      <w:pPr>
        <w:pStyle w:val="Nincstrkz"/>
        <w:jc w:val="both"/>
        <w:rPr>
          <w:rFonts w:ascii="Times New Roman" w:hAnsi="Times New Roman"/>
          <w:sz w:val="24"/>
          <w:szCs w:val="24"/>
        </w:rPr>
      </w:pPr>
      <w:r w:rsidRPr="007B343D">
        <w:rPr>
          <w:rFonts w:ascii="Times New Roman" w:hAnsi="Times New Roman"/>
          <w:sz w:val="24"/>
          <w:szCs w:val="24"/>
        </w:rPr>
        <w:t>Különös figyelmet fordítunk a fogyatékkal élők helyzetének minél mélyebb megismerésére, életminőségének javítására, társadalmi integrációjuk előmozdítására, illetve a többségi társadalom tagjainak velük szembeni érzékenyítésére.</w:t>
      </w:r>
    </w:p>
    <w:p w14:paraId="06D73865" w14:textId="0EFEF61F" w:rsidR="00750C2F" w:rsidRDefault="00750C2F" w:rsidP="0040713C">
      <w:pPr>
        <w:pStyle w:val="Nincstrkz"/>
        <w:jc w:val="both"/>
        <w:rPr>
          <w:rFonts w:ascii="Times New Roman" w:hAnsi="Times New Roman"/>
          <w:sz w:val="24"/>
          <w:szCs w:val="24"/>
        </w:rPr>
      </w:pPr>
    </w:p>
    <w:p w14:paraId="17678244" w14:textId="77777777" w:rsidR="00750C2F" w:rsidRPr="00750C2F" w:rsidRDefault="00750C2F" w:rsidP="00750C2F">
      <w:pPr>
        <w:rPr>
          <w:lang w:eastAsia="en-US"/>
        </w:rPr>
      </w:pPr>
    </w:p>
    <w:p w14:paraId="24F0F48D" w14:textId="77777777" w:rsidR="00750C2F" w:rsidRPr="00750C2F" w:rsidRDefault="00750C2F" w:rsidP="00750C2F">
      <w:pPr>
        <w:rPr>
          <w:lang w:eastAsia="en-US"/>
        </w:rPr>
      </w:pPr>
    </w:p>
    <w:p w14:paraId="727300B0" w14:textId="77777777" w:rsidR="00750C2F" w:rsidRPr="00750C2F" w:rsidRDefault="00750C2F" w:rsidP="00750C2F">
      <w:pPr>
        <w:rPr>
          <w:lang w:eastAsia="en-US"/>
        </w:rPr>
      </w:pPr>
    </w:p>
    <w:p w14:paraId="14BFCD42" w14:textId="77777777" w:rsidR="00750C2F" w:rsidRPr="00750C2F" w:rsidRDefault="00750C2F" w:rsidP="00750C2F">
      <w:pPr>
        <w:rPr>
          <w:lang w:eastAsia="en-US"/>
        </w:rPr>
      </w:pPr>
    </w:p>
    <w:p w14:paraId="25F2D533" w14:textId="77777777" w:rsidR="00750C2F" w:rsidRPr="00750C2F" w:rsidRDefault="00750C2F" w:rsidP="00750C2F">
      <w:pPr>
        <w:rPr>
          <w:lang w:eastAsia="en-US"/>
        </w:rPr>
      </w:pPr>
    </w:p>
    <w:p w14:paraId="794D94C6" w14:textId="77777777" w:rsidR="00750C2F" w:rsidRPr="00750C2F" w:rsidRDefault="00750C2F" w:rsidP="00750C2F">
      <w:pPr>
        <w:rPr>
          <w:lang w:eastAsia="en-US"/>
        </w:rPr>
      </w:pPr>
    </w:p>
    <w:p w14:paraId="40C8C8C5" w14:textId="77777777" w:rsidR="00750C2F" w:rsidRPr="00750C2F" w:rsidRDefault="00750C2F" w:rsidP="00750C2F">
      <w:pPr>
        <w:rPr>
          <w:lang w:eastAsia="en-US"/>
        </w:rPr>
      </w:pPr>
    </w:p>
    <w:p w14:paraId="139D6154" w14:textId="77777777" w:rsidR="00750C2F" w:rsidRPr="00750C2F" w:rsidRDefault="00750C2F" w:rsidP="00750C2F">
      <w:pPr>
        <w:rPr>
          <w:lang w:eastAsia="en-US"/>
        </w:rPr>
      </w:pPr>
    </w:p>
    <w:p w14:paraId="2C60792F" w14:textId="77777777" w:rsidR="00750C2F" w:rsidRPr="00750C2F" w:rsidRDefault="00750C2F" w:rsidP="00750C2F">
      <w:pPr>
        <w:rPr>
          <w:lang w:eastAsia="en-US"/>
        </w:rPr>
      </w:pPr>
    </w:p>
    <w:p w14:paraId="3DCE7240" w14:textId="77777777" w:rsidR="00750C2F" w:rsidRPr="00750C2F" w:rsidRDefault="00750C2F" w:rsidP="00750C2F">
      <w:pPr>
        <w:rPr>
          <w:lang w:eastAsia="en-US"/>
        </w:rPr>
      </w:pPr>
    </w:p>
    <w:p w14:paraId="433C75B0" w14:textId="77777777" w:rsidR="00750C2F" w:rsidRPr="00750C2F" w:rsidRDefault="00750C2F" w:rsidP="00750C2F">
      <w:pPr>
        <w:rPr>
          <w:lang w:eastAsia="en-US"/>
        </w:rPr>
      </w:pPr>
    </w:p>
    <w:p w14:paraId="017184B6" w14:textId="77777777" w:rsidR="00750C2F" w:rsidRPr="00750C2F" w:rsidRDefault="00750C2F" w:rsidP="00750C2F">
      <w:pPr>
        <w:rPr>
          <w:lang w:eastAsia="en-US"/>
        </w:rPr>
      </w:pPr>
    </w:p>
    <w:p w14:paraId="558CADDF" w14:textId="77777777" w:rsidR="00750C2F" w:rsidRPr="00750C2F" w:rsidRDefault="00750C2F" w:rsidP="00750C2F">
      <w:pPr>
        <w:rPr>
          <w:lang w:eastAsia="en-US"/>
        </w:rPr>
      </w:pPr>
    </w:p>
    <w:p w14:paraId="72948DA0" w14:textId="77777777" w:rsidR="00750C2F" w:rsidRPr="00750C2F" w:rsidRDefault="00750C2F" w:rsidP="00750C2F">
      <w:pPr>
        <w:rPr>
          <w:lang w:eastAsia="en-US"/>
        </w:rPr>
      </w:pPr>
    </w:p>
    <w:p w14:paraId="471E54C4" w14:textId="77777777" w:rsidR="00750C2F" w:rsidRPr="00750C2F" w:rsidRDefault="00750C2F" w:rsidP="00750C2F">
      <w:pPr>
        <w:rPr>
          <w:lang w:eastAsia="en-US"/>
        </w:rPr>
      </w:pPr>
    </w:p>
    <w:p w14:paraId="26896B55" w14:textId="77777777" w:rsidR="00750C2F" w:rsidRPr="00750C2F" w:rsidRDefault="00750C2F" w:rsidP="00750C2F">
      <w:pPr>
        <w:rPr>
          <w:lang w:eastAsia="en-US"/>
        </w:rPr>
      </w:pPr>
    </w:p>
    <w:p w14:paraId="46631624" w14:textId="77777777" w:rsidR="00750C2F" w:rsidRPr="00750C2F" w:rsidRDefault="00750C2F" w:rsidP="00750C2F">
      <w:pPr>
        <w:rPr>
          <w:lang w:eastAsia="en-US"/>
        </w:rPr>
      </w:pPr>
    </w:p>
    <w:p w14:paraId="7D3C876A" w14:textId="77777777" w:rsidR="00750C2F" w:rsidRPr="00750C2F" w:rsidRDefault="00750C2F" w:rsidP="00750C2F">
      <w:pPr>
        <w:rPr>
          <w:lang w:eastAsia="en-US"/>
        </w:rPr>
      </w:pPr>
    </w:p>
    <w:p w14:paraId="7B0A14CB" w14:textId="77777777" w:rsidR="00750C2F" w:rsidRPr="00750C2F" w:rsidRDefault="00750C2F" w:rsidP="00750C2F">
      <w:pPr>
        <w:rPr>
          <w:lang w:eastAsia="en-US"/>
        </w:rPr>
      </w:pPr>
    </w:p>
    <w:p w14:paraId="655B5A04" w14:textId="77777777" w:rsidR="00750C2F" w:rsidRPr="00750C2F" w:rsidRDefault="00750C2F" w:rsidP="00750C2F">
      <w:pPr>
        <w:rPr>
          <w:lang w:eastAsia="en-US"/>
        </w:rPr>
      </w:pPr>
    </w:p>
    <w:p w14:paraId="1F0F682E" w14:textId="77777777" w:rsidR="00750C2F" w:rsidRPr="00750C2F" w:rsidRDefault="00750C2F" w:rsidP="00750C2F">
      <w:pPr>
        <w:rPr>
          <w:lang w:eastAsia="en-US"/>
        </w:rPr>
      </w:pPr>
    </w:p>
    <w:p w14:paraId="6634B8E9" w14:textId="0D64037C" w:rsidR="00750C2F" w:rsidRDefault="00750C2F" w:rsidP="00750C2F">
      <w:pPr>
        <w:tabs>
          <w:tab w:val="left" w:pos="1095"/>
        </w:tabs>
        <w:rPr>
          <w:lang w:eastAsia="en-US"/>
        </w:rPr>
      </w:pPr>
      <w:r>
        <w:rPr>
          <w:lang w:eastAsia="en-US"/>
        </w:rPr>
        <w:tab/>
      </w:r>
    </w:p>
    <w:p w14:paraId="50E66A03" w14:textId="77777777" w:rsidR="00750C2F" w:rsidRDefault="00750C2F" w:rsidP="00750C2F">
      <w:pPr>
        <w:tabs>
          <w:tab w:val="left" w:pos="1095"/>
        </w:tabs>
        <w:rPr>
          <w:lang w:eastAsia="en-US"/>
        </w:rPr>
      </w:pPr>
    </w:p>
    <w:p w14:paraId="327DD73F" w14:textId="77777777" w:rsidR="00750C2F" w:rsidRDefault="00750C2F" w:rsidP="00750C2F">
      <w:pPr>
        <w:tabs>
          <w:tab w:val="left" w:pos="1095"/>
        </w:tabs>
        <w:rPr>
          <w:lang w:eastAsia="en-US"/>
        </w:rPr>
      </w:pPr>
    </w:p>
    <w:p w14:paraId="20B763C8" w14:textId="77777777" w:rsidR="00750C2F" w:rsidRDefault="00750C2F" w:rsidP="00750C2F">
      <w:pPr>
        <w:tabs>
          <w:tab w:val="left" w:pos="1095"/>
        </w:tabs>
        <w:rPr>
          <w:lang w:eastAsia="en-US"/>
        </w:rPr>
      </w:pPr>
    </w:p>
    <w:p w14:paraId="367BA59B" w14:textId="77777777" w:rsidR="00750C2F" w:rsidRDefault="00750C2F" w:rsidP="00750C2F">
      <w:pPr>
        <w:tabs>
          <w:tab w:val="left" w:pos="1095"/>
        </w:tabs>
        <w:rPr>
          <w:lang w:eastAsia="en-US"/>
        </w:rPr>
      </w:pPr>
    </w:p>
    <w:p w14:paraId="408CFCC2" w14:textId="77777777" w:rsidR="00750C2F" w:rsidRDefault="00750C2F" w:rsidP="00750C2F">
      <w:pPr>
        <w:tabs>
          <w:tab w:val="left" w:pos="1095"/>
        </w:tabs>
        <w:rPr>
          <w:lang w:eastAsia="en-US"/>
        </w:rPr>
      </w:pPr>
    </w:p>
    <w:p w14:paraId="7BC962F5" w14:textId="77777777" w:rsidR="00750C2F" w:rsidRDefault="00750C2F" w:rsidP="00750C2F">
      <w:pPr>
        <w:tabs>
          <w:tab w:val="left" w:pos="1095"/>
        </w:tabs>
        <w:rPr>
          <w:lang w:eastAsia="en-US"/>
        </w:rPr>
      </w:pPr>
    </w:p>
    <w:p w14:paraId="0A9AF5D1" w14:textId="77777777" w:rsidR="00750C2F" w:rsidRDefault="00750C2F" w:rsidP="00750C2F">
      <w:pPr>
        <w:tabs>
          <w:tab w:val="left" w:pos="1095"/>
        </w:tabs>
        <w:rPr>
          <w:lang w:eastAsia="en-US"/>
        </w:rPr>
        <w:sectPr w:rsidR="00750C2F" w:rsidSect="00C50493">
          <w:pgSz w:w="11907" w:h="16840" w:code="9"/>
          <w:pgMar w:top="1134" w:right="1134" w:bottom="1134" w:left="1276" w:header="709" w:footer="709" w:gutter="0"/>
          <w:cols w:space="708"/>
          <w:titlePg/>
          <w:docGrid w:linePitch="360"/>
        </w:sectPr>
      </w:pPr>
    </w:p>
    <w:p w14:paraId="099B2C13" w14:textId="4C5C62CE" w:rsidR="00942022" w:rsidRPr="00056F13" w:rsidRDefault="00675A7A" w:rsidP="007F03FA">
      <w:pPr>
        <w:pStyle w:val="Cmsor3"/>
        <w:numPr>
          <w:ilvl w:val="1"/>
          <w:numId w:val="24"/>
        </w:numPr>
      </w:pPr>
      <w:bookmarkStart w:id="133" w:name="_Toc152580577"/>
      <w:r w:rsidRPr="00056F13">
        <w:t>Összegz</w:t>
      </w:r>
      <w:r w:rsidR="003F4A79" w:rsidRPr="00056F13">
        <w:t>ő táblázat</w:t>
      </w:r>
      <w:r w:rsidRPr="00056F13">
        <w:t xml:space="preserve"> - </w:t>
      </w:r>
      <w:r w:rsidR="00942022" w:rsidRPr="00056F13">
        <w:t>A H</w:t>
      </w:r>
      <w:r w:rsidR="00792C37" w:rsidRPr="00056F13">
        <w:t xml:space="preserve">elyi </w:t>
      </w:r>
      <w:r w:rsidR="00942022" w:rsidRPr="00056F13">
        <w:t>E</w:t>
      </w:r>
      <w:r w:rsidR="00792C37" w:rsidRPr="00056F13">
        <w:t xml:space="preserve">sélyegyenlőségi </w:t>
      </w:r>
      <w:r w:rsidR="00942022" w:rsidRPr="00056F13">
        <w:t>P</w:t>
      </w:r>
      <w:r w:rsidR="00792C37" w:rsidRPr="00056F13">
        <w:t xml:space="preserve">rogram </w:t>
      </w:r>
      <w:r w:rsidR="00942022" w:rsidRPr="00056F13">
        <w:t>I</w:t>
      </w:r>
      <w:r w:rsidR="00792C37" w:rsidRPr="00056F13">
        <w:t xml:space="preserve">ntézkedési </w:t>
      </w:r>
      <w:r w:rsidR="00942022" w:rsidRPr="00056F13">
        <w:t>T</w:t>
      </w:r>
      <w:r w:rsidR="00792C37" w:rsidRPr="00056F13">
        <w:t xml:space="preserve">erve </w:t>
      </w:r>
      <w:r w:rsidR="0065544C" w:rsidRPr="00056F13">
        <w:t>(HEP IT)</w:t>
      </w:r>
      <w:bookmarkEnd w:id="133"/>
    </w:p>
    <w:p w14:paraId="20F67CEB" w14:textId="77777777" w:rsidR="00792C37" w:rsidRDefault="00792C37" w:rsidP="00942022">
      <w:pPr>
        <w:widowControl w:val="0"/>
        <w:autoSpaceDE w:val="0"/>
        <w:autoSpaceDN w:val="0"/>
        <w:adjustRightInd w:val="0"/>
        <w:rPr>
          <w:rFonts w:ascii="Times New Roman" w:hAnsi="Times New Roman"/>
          <w:sz w:val="24"/>
        </w:rPr>
      </w:pPr>
    </w:p>
    <w:tbl>
      <w:tblPr>
        <w:tblW w:w="0" w:type="auto"/>
        <w:tblInd w:w="10" w:type="dxa"/>
        <w:tblBorders>
          <w:top w:val="thick" w:sz="0" w:space="0" w:color="000000"/>
          <w:left w:val="thick" w:sz="0" w:space="0" w:color="000000"/>
          <w:bottom w:val="thick" w:sz="0" w:space="0" w:color="000000"/>
          <w:right w:val="thick" w:sz="0" w:space="0" w:color="000000"/>
          <w:insideH w:val="thick" w:sz="0" w:space="0" w:color="000000"/>
          <w:insideV w:val="thick" w:sz="0" w:space="0" w:color="000000"/>
        </w:tblBorders>
        <w:tblCellMar>
          <w:left w:w="10" w:type="dxa"/>
          <w:right w:w="10" w:type="dxa"/>
        </w:tblCellMar>
        <w:tblLook w:val="04A0" w:firstRow="1" w:lastRow="0" w:firstColumn="1" w:lastColumn="0" w:noHBand="0" w:noVBand="1"/>
      </w:tblPr>
      <w:tblGrid>
        <w:gridCol w:w="631"/>
        <w:gridCol w:w="1187"/>
        <w:gridCol w:w="1175"/>
        <w:gridCol w:w="1232"/>
        <w:gridCol w:w="1194"/>
        <w:gridCol w:w="1086"/>
        <w:gridCol w:w="1232"/>
        <w:gridCol w:w="925"/>
        <w:gridCol w:w="1030"/>
        <w:gridCol w:w="1314"/>
        <w:gridCol w:w="1125"/>
        <w:gridCol w:w="1194"/>
        <w:gridCol w:w="1124"/>
      </w:tblGrid>
      <w:tr w:rsidR="00750C2F" w14:paraId="46AB6834" w14:textId="77777777" w:rsidTr="00103883">
        <w:tc>
          <w:tcPr>
            <w:tcW w:w="0" w:type="auto"/>
          </w:tcPr>
          <w:p w14:paraId="11503B78" w14:textId="77777777" w:rsidR="00AE6D3D" w:rsidRDefault="00AE6D3D" w:rsidP="00103883">
            <w:pPr>
              <w:jc w:val="center"/>
            </w:pPr>
          </w:p>
        </w:tc>
        <w:tc>
          <w:tcPr>
            <w:tcW w:w="0" w:type="auto"/>
          </w:tcPr>
          <w:p w14:paraId="4E062E54" w14:textId="77777777" w:rsidR="00AE6D3D" w:rsidRDefault="00AE6D3D" w:rsidP="00103883">
            <w:pPr>
              <w:jc w:val="center"/>
            </w:pPr>
            <w:r>
              <w:rPr>
                <w:sz w:val="16"/>
              </w:rPr>
              <w:t>A</w:t>
            </w:r>
          </w:p>
        </w:tc>
        <w:tc>
          <w:tcPr>
            <w:tcW w:w="0" w:type="auto"/>
          </w:tcPr>
          <w:p w14:paraId="5E2C2E25" w14:textId="77777777" w:rsidR="00AE6D3D" w:rsidRDefault="00AE6D3D" w:rsidP="00103883">
            <w:pPr>
              <w:jc w:val="center"/>
            </w:pPr>
            <w:r>
              <w:rPr>
                <w:sz w:val="16"/>
              </w:rPr>
              <w:t>B</w:t>
            </w:r>
          </w:p>
        </w:tc>
        <w:tc>
          <w:tcPr>
            <w:tcW w:w="0" w:type="auto"/>
          </w:tcPr>
          <w:p w14:paraId="5FF33547" w14:textId="77777777" w:rsidR="00AE6D3D" w:rsidRDefault="00AE6D3D" w:rsidP="00103883">
            <w:pPr>
              <w:jc w:val="center"/>
            </w:pPr>
            <w:r>
              <w:rPr>
                <w:sz w:val="16"/>
              </w:rPr>
              <w:t>C</w:t>
            </w:r>
          </w:p>
        </w:tc>
        <w:tc>
          <w:tcPr>
            <w:tcW w:w="0" w:type="auto"/>
          </w:tcPr>
          <w:p w14:paraId="104FDDF5" w14:textId="77777777" w:rsidR="00AE6D3D" w:rsidRDefault="00AE6D3D" w:rsidP="00103883">
            <w:pPr>
              <w:jc w:val="center"/>
            </w:pPr>
            <w:r>
              <w:rPr>
                <w:sz w:val="16"/>
              </w:rPr>
              <w:t>D</w:t>
            </w:r>
          </w:p>
        </w:tc>
        <w:tc>
          <w:tcPr>
            <w:tcW w:w="0" w:type="auto"/>
          </w:tcPr>
          <w:p w14:paraId="6302A877" w14:textId="77777777" w:rsidR="00AE6D3D" w:rsidRDefault="00AE6D3D" w:rsidP="00103883">
            <w:pPr>
              <w:jc w:val="center"/>
            </w:pPr>
            <w:r>
              <w:rPr>
                <w:sz w:val="16"/>
              </w:rPr>
              <w:t>E</w:t>
            </w:r>
          </w:p>
        </w:tc>
        <w:tc>
          <w:tcPr>
            <w:tcW w:w="0" w:type="auto"/>
          </w:tcPr>
          <w:p w14:paraId="7805BA5D" w14:textId="77777777" w:rsidR="00AE6D3D" w:rsidRDefault="00AE6D3D" w:rsidP="00103883">
            <w:pPr>
              <w:jc w:val="center"/>
            </w:pPr>
            <w:r>
              <w:rPr>
                <w:sz w:val="16"/>
              </w:rPr>
              <w:t>F</w:t>
            </w:r>
          </w:p>
        </w:tc>
        <w:tc>
          <w:tcPr>
            <w:tcW w:w="0" w:type="auto"/>
          </w:tcPr>
          <w:p w14:paraId="0ECB7986" w14:textId="77777777" w:rsidR="00AE6D3D" w:rsidRDefault="00AE6D3D" w:rsidP="00103883">
            <w:pPr>
              <w:jc w:val="center"/>
            </w:pPr>
            <w:r>
              <w:rPr>
                <w:sz w:val="16"/>
              </w:rPr>
              <w:t>G</w:t>
            </w:r>
          </w:p>
        </w:tc>
        <w:tc>
          <w:tcPr>
            <w:tcW w:w="0" w:type="auto"/>
          </w:tcPr>
          <w:p w14:paraId="2F01C759" w14:textId="77777777" w:rsidR="00AE6D3D" w:rsidRDefault="00AE6D3D" w:rsidP="00103883">
            <w:pPr>
              <w:jc w:val="center"/>
            </w:pPr>
            <w:r>
              <w:rPr>
                <w:sz w:val="16"/>
              </w:rPr>
              <w:t>H</w:t>
            </w:r>
          </w:p>
        </w:tc>
        <w:tc>
          <w:tcPr>
            <w:tcW w:w="0" w:type="auto"/>
          </w:tcPr>
          <w:p w14:paraId="7249679D" w14:textId="77777777" w:rsidR="00AE6D3D" w:rsidRDefault="00AE6D3D" w:rsidP="00103883">
            <w:pPr>
              <w:jc w:val="center"/>
            </w:pPr>
            <w:r>
              <w:rPr>
                <w:sz w:val="16"/>
              </w:rPr>
              <w:t>I</w:t>
            </w:r>
          </w:p>
        </w:tc>
        <w:tc>
          <w:tcPr>
            <w:tcW w:w="0" w:type="auto"/>
          </w:tcPr>
          <w:p w14:paraId="0518DA6A" w14:textId="77777777" w:rsidR="00AE6D3D" w:rsidRDefault="00AE6D3D" w:rsidP="00103883">
            <w:pPr>
              <w:jc w:val="center"/>
            </w:pPr>
            <w:r>
              <w:rPr>
                <w:sz w:val="16"/>
              </w:rPr>
              <w:t>J</w:t>
            </w:r>
          </w:p>
        </w:tc>
        <w:tc>
          <w:tcPr>
            <w:tcW w:w="0" w:type="auto"/>
          </w:tcPr>
          <w:p w14:paraId="257FC909" w14:textId="77777777" w:rsidR="00AE6D3D" w:rsidRDefault="00AE6D3D" w:rsidP="00103883">
            <w:pPr>
              <w:jc w:val="center"/>
            </w:pPr>
            <w:r>
              <w:rPr>
                <w:sz w:val="16"/>
              </w:rPr>
              <w:t>K</w:t>
            </w:r>
          </w:p>
        </w:tc>
        <w:tc>
          <w:tcPr>
            <w:tcW w:w="0" w:type="auto"/>
          </w:tcPr>
          <w:p w14:paraId="32501E69" w14:textId="77777777" w:rsidR="00AE6D3D" w:rsidRDefault="00AE6D3D" w:rsidP="00103883">
            <w:pPr>
              <w:jc w:val="center"/>
            </w:pPr>
            <w:r>
              <w:rPr>
                <w:sz w:val="16"/>
              </w:rPr>
              <w:t>L</w:t>
            </w:r>
          </w:p>
        </w:tc>
      </w:tr>
      <w:tr w:rsidR="00750C2F" w14:paraId="4D81187C" w14:textId="77777777" w:rsidTr="00103883">
        <w:tc>
          <w:tcPr>
            <w:tcW w:w="0" w:type="auto"/>
          </w:tcPr>
          <w:p w14:paraId="38C9665D" w14:textId="77777777" w:rsidR="00AE6D3D" w:rsidRDefault="00AE6D3D" w:rsidP="00103883">
            <w:pPr>
              <w:jc w:val="center"/>
            </w:pPr>
            <w:r>
              <w:rPr>
                <w:sz w:val="16"/>
              </w:rPr>
              <w:t>Intézkedés sorszáma</w:t>
            </w:r>
          </w:p>
        </w:tc>
        <w:tc>
          <w:tcPr>
            <w:tcW w:w="0" w:type="auto"/>
          </w:tcPr>
          <w:p w14:paraId="2168BE9A" w14:textId="77777777" w:rsidR="00AE6D3D" w:rsidRDefault="00AE6D3D" w:rsidP="00103883">
            <w:pPr>
              <w:jc w:val="center"/>
            </w:pPr>
            <w:r>
              <w:rPr>
                <w:sz w:val="16"/>
              </w:rPr>
              <w:t>Az intézkedés címe, megnevezése</w:t>
            </w:r>
          </w:p>
        </w:tc>
        <w:tc>
          <w:tcPr>
            <w:tcW w:w="0" w:type="auto"/>
          </w:tcPr>
          <w:p w14:paraId="4A64D1FE" w14:textId="77777777" w:rsidR="00AE6D3D" w:rsidRDefault="00AE6D3D" w:rsidP="00103883">
            <w:pPr>
              <w:jc w:val="center"/>
            </w:pPr>
            <w:r>
              <w:rPr>
                <w:sz w:val="16"/>
              </w:rPr>
              <w:t>A helyzetelemzés következtetéseiben feltárt esélyegyenlőségi probléma megnevezése</w:t>
            </w:r>
          </w:p>
        </w:tc>
        <w:tc>
          <w:tcPr>
            <w:tcW w:w="0" w:type="auto"/>
          </w:tcPr>
          <w:p w14:paraId="18D8D205" w14:textId="77777777" w:rsidR="00AE6D3D" w:rsidRDefault="00AE6D3D" w:rsidP="00103883">
            <w:pPr>
              <w:jc w:val="center"/>
            </w:pPr>
            <w:r>
              <w:rPr>
                <w:sz w:val="16"/>
              </w:rPr>
              <w:t>Az intézkedéssel elérni kívánt cél</w:t>
            </w:r>
          </w:p>
        </w:tc>
        <w:tc>
          <w:tcPr>
            <w:tcW w:w="0" w:type="auto"/>
          </w:tcPr>
          <w:p w14:paraId="50FDCE00" w14:textId="77777777" w:rsidR="00AE6D3D" w:rsidRDefault="00AE6D3D" w:rsidP="00103883">
            <w:pPr>
              <w:jc w:val="center"/>
            </w:pPr>
            <w:r>
              <w:rPr>
                <w:sz w:val="16"/>
              </w:rPr>
              <w:t>A célkitűzés összhangja egyéb stratégiai dokumentumokkal</w:t>
            </w:r>
          </w:p>
        </w:tc>
        <w:tc>
          <w:tcPr>
            <w:tcW w:w="0" w:type="auto"/>
          </w:tcPr>
          <w:p w14:paraId="33D4BB14" w14:textId="77777777" w:rsidR="00AE6D3D" w:rsidRDefault="00AE6D3D" w:rsidP="00103883">
            <w:pPr>
              <w:jc w:val="center"/>
            </w:pPr>
            <w:r>
              <w:rPr>
                <w:sz w:val="16"/>
              </w:rPr>
              <w:t>A cél kapcsolódása országos szakmapolitikai stratégiákhoz</w:t>
            </w:r>
          </w:p>
        </w:tc>
        <w:tc>
          <w:tcPr>
            <w:tcW w:w="0" w:type="auto"/>
          </w:tcPr>
          <w:p w14:paraId="0319C962" w14:textId="77777777" w:rsidR="00AE6D3D" w:rsidRDefault="00AE6D3D" w:rsidP="00103883">
            <w:pPr>
              <w:jc w:val="center"/>
            </w:pPr>
            <w:r>
              <w:rPr>
                <w:sz w:val="16"/>
              </w:rPr>
              <w:t>Az intézkedés tartalma</w:t>
            </w:r>
          </w:p>
        </w:tc>
        <w:tc>
          <w:tcPr>
            <w:tcW w:w="0" w:type="auto"/>
          </w:tcPr>
          <w:p w14:paraId="0F4F6349" w14:textId="77777777" w:rsidR="00AE6D3D" w:rsidRDefault="00AE6D3D" w:rsidP="00103883">
            <w:pPr>
              <w:jc w:val="center"/>
            </w:pPr>
            <w:r>
              <w:rPr>
                <w:sz w:val="16"/>
              </w:rPr>
              <w:t>Az intézkedés felelőse</w:t>
            </w:r>
          </w:p>
        </w:tc>
        <w:tc>
          <w:tcPr>
            <w:tcW w:w="0" w:type="auto"/>
          </w:tcPr>
          <w:p w14:paraId="73A0A137" w14:textId="77777777" w:rsidR="00AE6D3D" w:rsidRDefault="00AE6D3D" w:rsidP="00103883">
            <w:pPr>
              <w:jc w:val="center"/>
            </w:pPr>
            <w:r>
              <w:rPr>
                <w:sz w:val="16"/>
              </w:rPr>
              <w:t>Az intézkedés megvalósításának határideje</w:t>
            </w:r>
          </w:p>
        </w:tc>
        <w:tc>
          <w:tcPr>
            <w:tcW w:w="0" w:type="auto"/>
          </w:tcPr>
          <w:p w14:paraId="7455A693" w14:textId="77777777" w:rsidR="00AE6D3D" w:rsidRDefault="00AE6D3D" w:rsidP="00103883">
            <w:pPr>
              <w:jc w:val="center"/>
            </w:pPr>
            <w:r>
              <w:rPr>
                <w:sz w:val="16"/>
              </w:rPr>
              <w:t>Az intézkedés eredményességét mérő indikátor(ok)</w:t>
            </w:r>
          </w:p>
        </w:tc>
        <w:tc>
          <w:tcPr>
            <w:tcW w:w="0" w:type="auto"/>
          </w:tcPr>
          <w:p w14:paraId="14E44F50" w14:textId="77777777" w:rsidR="00AE6D3D" w:rsidRDefault="00AE6D3D" w:rsidP="00103883">
            <w:pPr>
              <w:jc w:val="center"/>
            </w:pPr>
            <w:r>
              <w:rPr>
                <w:sz w:val="16"/>
              </w:rPr>
              <w:t>Az intézkedés megvalósításához szükséges erőforrások (humán, pénzügyi, technikai)</w:t>
            </w:r>
          </w:p>
        </w:tc>
        <w:tc>
          <w:tcPr>
            <w:tcW w:w="0" w:type="auto"/>
          </w:tcPr>
          <w:p w14:paraId="15C377EC" w14:textId="77777777" w:rsidR="00AE6D3D" w:rsidRDefault="00AE6D3D" w:rsidP="00103883">
            <w:pPr>
              <w:jc w:val="center"/>
            </w:pPr>
            <w:r>
              <w:rPr>
                <w:sz w:val="16"/>
              </w:rPr>
              <w:t>Az intézkedés eredményeinek fenntarthatósága</w:t>
            </w:r>
          </w:p>
        </w:tc>
        <w:tc>
          <w:tcPr>
            <w:tcW w:w="0" w:type="auto"/>
          </w:tcPr>
          <w:p w14:paraId="06DC53A2" w14:textId="77777777" w:rsidR="00AE6D3D" w:rsidRDefault="00AE6D3D" w:rsidP="00103883">
            <w:pPr>
              <w:jc w:val="center"/>
            </w:pPr>
            <w:r>
              <w:rPr>
                <w:sz w:val="16"/>
              </w:rPr>
              <w:t>Önkormányzatok közötti együttműködésben megvalósuló intézkedés esetében az együttműködés bemutatása</w:t>
            </w:r>
          </w:p>
        </w:tc>
      </w:tr>
      <w:tr w:rsidR="00AE6D3D" w14:paraId="3309ECBB" w14:textId="77777777" w:rsidTr="00103883">
        <w:trPr>
          <w:gridAfter w:val="2"/>
        </w:trPr>
        <w:tc>
          <w:tcPr>
            <w:tcW w:w="0" w:type="auto"/>
            <w:gridSpan w:val="11"/>
          </w:tcPr>
          <w:p w14:paraId="6C953472" w14:textId="77777777" w:rsidR="00AE6D3D" w:rsidRDefault="00AE6D3D" w:rsidP="00103883">
            <w:r>
              <w:rPr>
                <w:sz w:val="16"/>
              </w:rPr>
              <w:t>0. Település szintű probléma</w:t>
            </w:r>
          </w:p>
        </w:tc>
      </w:tr>
      <w:tr w:rsidR="00750C2F" w14:paraId="415B1D9E" w14:textId="77777777" w:rsidTr="00103883">
        <w:tc>
          <w:tcPr>
            <w:tcW w:w="0" w:type="auto"/>
          </w:tcPr>
          <w:p w14:paraId="1ECB8A64" w14:textId="77777777" w:rsidR="00AE6D3D" w:rsidRDefault="00AE6D3D" w:rsidP="00103883">
            <w:r>
              <w:rPr>
                <w:sz w:val="16"/>
              </w:rPr>
              <w:t>1</w:t>
            </w:r>
          </w:p>
        </w:tc>
        <w:tc>
          <w:tcPr>
            <w:tcW w:w="0" w:type="auto"/>
          </w:tcPr>
          <w:p w14:paraId="0188EA9C" w14:textId="77777777" w:rsidR="00AE6D3D" w:rsidRDefault="00AE6D3D" w:rsidP="00103883">
            <w:r>
              <w:rPr>
                <w:sz w:val="16"/>
              </w:rPr>
              <w:t>Kerékpárút elkészítése Csemő és Cegléd között</w:t>
            </w:r>
          </w:p>
        </w:tc>
        <w:tc>
          <w:tcPr>
            <w:tcW w:w="0" w:type="auto"/>
          </w:tcPr>
          <w:p w14:paraId="7C9D12B3" w14:textId="3C6820C2" w:rsidR="00AE6D3D" w:rsidRDefault="00AE6D3D" w:rsidP="00AE6D3D">
            <w:r>
              <w:rPr>
                <w:sz w:val="16"/>
              </w:rPr>
              <w:t>Csemőt Cegléddel összekötő 4608. sz. közút mellett hivatásforgalmú kerékpárút megépítése..</w:t>
            </w:r>
          </w:p>
        </w:tc>
        <w:tc>
          <w:tcPr>
            <w:tcW w:w="0" w:type="auto"/>
          </w:tcPr>
          <w:p w14:paraId="30E3476E" w14:textId="77777777" w:rsidR="00AE6D3D" w:rsidRDefault="00AE6D3D" w:rsidP="00103883">
            <w:r>
              <w:rPr>
                <w:sz w:val="16"/>
              </w:rPr>
              <w:t>Rövid, közép és hosszú távon is a megfelelő életvitel kialakításához szükséges közlekedési feltételek biztosítása. Az elképzelés megvalósításával a hátrányos helyzetű rétegek elszigeteltsége csökken.</w:t>
            </w:r>
          </w:p>
        </w:tc>
        <w:tc>
          <w:tcPr>
            <w:tcW w:w="0" w:type="auto"/>
          </w:tcPr>
          <w:p w14:paraId="1A380348" w14:textId="77777777" w:rsidR="00AE6D3D" w:rsidRDefault="00AE6D3D" w:rsidP="00103883">
            <w:r>
              <w:rPr>
                <w:sz w:val="16"/>
              </w:rPr>
              <w:t>A cél összhangban áll a helyi stratégiai dokumentumokkal: költségvetési koncepcióval, gazdasági programmal, település fejlesztési programmal.</w:t>
            </w:r>
          </w:p>
        </w:tc>
        <w:tc>
          <w:tcPr>
            <w:tcW w:w="0" w:type="auto"/>
          </w:tcPr>
          <w:p w14:paraId="71E29D19" w14:textId="77777777" w:rsidR="00AE6D3D" w:rsidRDefault="00AE6D3D" w:rsidP="00103883">
            <w:r>
              <w:rPr>
                <w:sz w:val="16"/>
              </w:rPr>
              <w:t>A cél kapcsolódik a Magyar Nemzeti Társadalmi Felzárkózási Stratégia 2030-hoz és összhangban áll annak céljaival.</w:t>
            </w:r>
          </w:p>
        </w:tc>
        <w:tc>
          <w:tcPr>
            <w:tcW w:w="0" w:type="auto"/>
          </w:tcPr>
          <w:p w14:paraId="1DB1ADE9" w14:textId="77777777" w:rsidR="00AE6D3D" w:rsidRDefault="00AE6D3D" w:rsidP="00103883">
            <w:r>
              <w:rPr>
                <w:sz w:val="16"/>
              </w:rPr>
              <w:t xml:space="preserve">A Csemőt Cegléddel összekötő 4608. sz. közút mellett hivatásforgalmú kerékpársáv megépítése, a település zöldhalmi részén 2023. évben megépült 1,47 km kerékpársáv folytatásaként. </w:t>
            </w:r>
          </w:p>
        </w:tc>
        <w:tc>
          <w:tcPr>
            <w:tcW w:w="0" w:type="auto"/>
          </w:tcPr>
          <w:p w14:paraId="446997CA" w14:textId="77777777" w:rsidR="00AE6D3D" w:rsidRDefault="00AE6D3D" w:rsidP="00103883">
            <w:r>
              <w:rPr>
                <w:sz w:val="16"/>
              </w:rPr>
              <w:t>Csemő Község Önkormányzata</w:t>
            </w:r>
          </w:p>
        </w:tc>
        <w:tc>
          <w:tcPr>
            <w:tcW w:w="0" w:type="auto"/>
          </w:tcPr>
          <w:p w14:paraId="21F0F98D" w14:textId="77777777" w:rsidR="00AE6D3D" w:rsidRDefault="00AE6D3D" w:rsidP="00103883">
            <w:r>
              <w:rPr>
                <w:sz w:val="16"/>
              </w:rPr>
              <w:t>2028. 01. 01. (szombat)</w:t>
            </w:r>
          </w:p>
        </w:tc>
        <w:tc>
          <w:tcPr>
            <w:tcW w:w="0" w:type="auto"/>
          </w:tcPr>
          <w:p w14:paraId="34A24F8B" w14:textId="77777777" w:rsidR="00AE6D3D" w:rsidRDefault="00AE6D3D" w:rsidP="00103883">
            <w:r>
              <w:rPr>
                <w:sz w:val="16"/>
              </w:rPr>
              <w:t>Rövid, közép és hosszú távon is a megfelelő életvitel kialakításához szükséges közlekedési feltételek biztosítása.</w:t>
            </w:r>
          </w:p>
        </w:tc>
        <w:tc>
          <w:tcPr>
            <w:tcW w:w="0" w:type="auto"/>
          </w:tcPr>
          <w:p w14:paraId="51D25F9C" w14:textId="77777777" w:rsidR="00AE6D3D" w:rsidRDefault="00AE6D3D" w:rsidP="00103883">
            <w:r>
              <w:rPr>
                <w:sz w:val="16"/>
              </w:rPr>
              <w:t>A projekt csak pályázati források (Területi és Településfejlesztési Operatív Program, stb. és központi költségvetésből lehívható támogatások) elnyerésével valósítható meg.</w:t>
            </w:r>
          </w:p>
        </w:tc>
        <w:tc>
          <w:tcPr>
            <w:tcW w:w="0" w:type="auto"/>
          </w:tcPr>
          <w:p w14:paraId="0EAAD4E4" w14:textId="77777777" w:rsidR="00AE6D3D" w:rsidRDefault="00AE6D3D" w:rsidP="00103883">
            <w:r>
              <w:rPr>
                <w:sz w:val="16"/>
              </w:rPr>
              <w:t>Saját erőből fenntartható.</w:t>
            </w:r>
          </w:p>
        </w:tc>
        <w:tc>
          <w:tcPr>
            <w:tcW w:w="0" w:type="auto"/>
          </w:tcPr>
          <w:p w14:paraId="4AB5F3E9" w14:textId="77777777" w:rsidR="00AE6D3D" w:rsidRDefault="00AE6D3D" w:rsidP="00103883">
            <w:r>
              <w:rPr>
                <w:sz w:val="16"/>
              </w:rPr>
              <w:t>A tervezett intézkedés nem önkormányzatok közötti együttműködésben megvalósítandó intézkedés.</w:t>
            </w:r>
          </w:p>
        </w:tc>
      </w:tr>
      <w:tr w:rsidR="00750C2F" w14:paraId="4EC29395" w14:textId="77777777" w:rsidTr="00103883">
        <w:tc>
          <w:tcPr>
            <w:tcW w:w="0" w:type="auto"/>
          </w:tcPr>
          <w:p w14:paraId="5F8C066C" w14:textId="77777777" w:rsidR="00AE6D3D" w:rsidRDefault="00AE6D3D" w:rsidP="00103883">
            <w:r>
              <w:rPr>
                <w:sz w:val="16"/>
              </w:rPr>
              <w:t>2</w:t>
            </w:r>
          </w:p>
        </w:tc>
        <w:tc>
          <w:tcPr>
            <w:tcW w:w="0" w:type="auto"/>
          </w:tcPr>
          <w:p w14:paraId="19DF36C7" w14:textId="77777777" w:rsidR="00AE6D3D" w:rsidRDefault="00AE6D3D" w:rsidP="00103883">
            <w:r>
              <w:rPr>
                <w:sz w:val="16"/>
              </w:rPr>
              <w:t>Közlekedés bel- és külterületi útjainkon</w:t>
            </w:r>
          </w:p>
        </w:tc>
        <w:tc>
          <w:tcPr>
            <w:tcW w:w="0" w:type="auto"/>
          </w:tcPr>
          <w:p w14:paraId="23452618" w14:textId="77777777" w:rsidR="00AE6D3D" w:rsidRDefault="00AE6D3D" w:rsidP="00103883">
            <w:r>
              <w:rPr>
                <w:sz w:val="16"/>
              </w:rPr>
              <w:t>Belterületen a járdák teljes körű kiépítése, akadálymentes gyalogátkelőhelyek létesítése, Külterüelti utak folyamatos karbantartása:.</w:t>
            </w:r>
          </w:p>
        </w:tc>
        <w:tc>
          <w:tcPr>
            <w:tcW w:w="0" w:type="auto"/>
          </w:tcPr>
          <w:p w14:paraId="01BD9217" w14:textId="77777777" w:rsidR="00AE6D3D" w:rsidRDefault="00AE6D3D" w:rsidP="00103883">
            <w:pPr>
              <w:rPr>
                <w:sz w:val="16"/>
              </w:rPr>
            </w:pPr>
            <w:r>
              <w:rPr>
                <w:sz w:val="16"/>
              </w:rPr>
              <w:t>Rövid, közép és hosszú távon is a megfelelő életvitel kialakításához szükséges közlekedési feltételek biztosítása. Az elképzelés megvalósításával a hátrányos helyzetű rétegek elszigeteltsége csökken.</w:t>
            </w:r>
          </w:p>
          <w:p w14:paraId="609A2723" w14:textId="77777777" w:rsidR="00AE6D3D" w:rsidRDefault="00AE6D3D" w:rsidP="00103883">
            <w:pPr>
              <w:rPr>
                <w:sz w:val="16"/>
              </w:rPr>
            </w:pPr>
          </w:p>
          <w:p w14:paraId="14DC5F0F" w14:textId="77777777" w:rsidR="00AE6D3D" w:rsidRDefault="00AE6D3D" w:rsidP="00103883">
            <w:pPr>
              <w:rPr>
                <w:sz w:val="16"/>
              </w:rPr>
            </w:pPr>
          </w:p>
          <w:p w14:paraId="2ED32A3B" w14:textId="77777777" w:rsidR="00AE6D3D" w:rsidRDefault="00AE6D3D" w:rsidP="00103883"/>
        </w:tc>
        <w:tc>
          <w:tcPr>
            <w:tcW w:w="0" w:type="auto"/>
          </w:tcPr>
          <w:p w14:paraId="7607E628" w14:textId="77777777" w:rsidR="00AE6D3D" w:rsidRDefault="00AE6D3D" w:rsidP="00103883">
            <w:r>
              <w:rPr>
                <w:sz w:val="16"/>
              </w:rPr>
              <w:t>A cél összhangban áll a helyi stratégiai dokumentumokkal: költségvetési koncepcióval, gazdasági programmal, településfejlesztési tervvel.</w:t>
            </w:r>
          </w:p>
        </w:tc>
        <w:tc>
          <w:tcPr>
            <w:tcW w:w="0" w:type="auto"/>
          </w:tcPr>
          <w:p w14:paraId="28158CBC" w14:textId="77777777" w:rsidR="00AE6D3D" w:rsidRDefault="00AE6D3D" w:rsidP="00103883">
            <w:r>
              <w:rPr>
                <w:sz w:val="16"/>
              </w:rPr>
              <w:t>A cél kapcsolódik a Magyar Nemzeti Társadalmi Felzárkózási Stratégia 2030-hoz, összhangban áll annak céljaival.</w:t>
            </w:r>
          </w:p>
        </w:tc>
        <w:tc>
          <w:tcPr>
            <w:tcW w:w="0" w:type="auto"/>
          </w:tcPr>
          <w:p w14:paraId="5DC4DA0B" w14:textId="77777777" w:rsidR="00AE6D3D" w:rsidRDefault="00AE6D3D" w:rsidP="00103883">
            <w:r>
              <w:rPr>
                <w:sz w:val="16"/>
              </w:rPr>
              <w:t>A település belterületén teljes körűen kiépített járda, akadálymentes gyalogátkelőhelyek kialakítása;  A külterületi dűlőutak folyamatos karbantartása.</w:t>
            </w:r>
          </w:p>
        </w:tc>
        <w:tc>
          <w:tcPr>
            <w:tcW w:w="0" w:type="auto"/>
          </w:tcPr>
          <w:p w14:paraId="63EDB85A" w14:textId="77777777" w:rsidR="00AE6D3D" w:rsidRDefault="00AE6D3D" w:rsidP="00103883">
            <w:r>
              <w:rPr>
                <w:sz w:val="16"/>
              </w:rPr>
              <w:t>Csemő Község Önkormányzata</w:t>
            </w:r>
          </w:p>
        </w:tc>
        <w:tc>
          <w:tcPr>
            <w:tcW w:w="0" w:type="auto"/>
          </w:tcPr>
          <w:p w14:paraId="31C6452A" w14:textId="77777777" w:rsidR="00AE6D3D" w:rsidRDefault="00AE6D3D" w:rsidP="00103883">
            <w:r>
              <w:rPr>
                <w:sz w:val="16"/>
              </w:rPr>
              <w:t>2028. 12. 31. (vasárnap)</w:t>
            </w:r>
          </w:p>
        </w:tc>
        <w:tc>
          <w:tcPr>
            <w:tcW w:w="0" w:type="auto"/>
          </w:tcPr>
          <w:p w14:paraId="1E582863" w14:textId="77777777" w:rsidR="00AE6D3D" w:rsidRDefault="00AE6D3D" w:rsidP="00103883">
            <w:r>
              <w:rPr>
                <w:sz w:val="16"/>
              </w:rPr>
              <w:t>Teljes körűen kiépített járdák belterületen, akadálymentes gyalogátkelőhelyek; a dűlőutakon a közlekedés egész évben, időjárási viszonyoktól függetlenül lehetséges</w:t>
            </w:r>
          </w:p>
        </w:tc>
        <w:tc>
          <w:tcPr>
            <w:tcW w:w="0" w:type="auto"/>
          </w:tcPr>
          <w:p w14:paraId="3712266C" w14:textId="77777777" w:rsidR="00AE6D3D" w:rsidRDefault="00AE6D3D" w:rsidP="00103883">
            <w:r>
              <w:rPr>
                <w:sz w:val="16"/>
              </w:rPr>
              <w:t>Humán erőforrás, anyagi/páylázati erőforrás, technikai erőforrás</w:t>
            </w:r>
          </w:p>
        </w:tc>
        <w:tc>
          <w:tcPr>
            <w:tcW w:w="0" w:type="auto"/>
          </w:tcPr>
          <w:p w14:paraId="4E58C983" w14:textId="77777777" w:rsidR="00AE6D3D" w:rsidRDefault="00AE6D3D" w:rsidP="00103883">
            <w:r>
              <w:rPr>
                <w:sz w:val="16"/>
              </w:rPr>
              <w:t>Fenntartható</w:t>
            </w:r>
          </w:p>
        </w:tc>
        <w:tc>
          <w:tcPr>
            <w:tcW w:w="0" w:type="auto"/>
          </w:tcPr>
          <w:p w14:paraId="3F377CFC" w14:textId="77777777" w:rsidR="00AE6D3D" w:rsidRDefault="00AE6D3D" w:rsidP="00103883">
            <w:r>
              <w:rPr>
                <w:sz w:val="16"/>
              </w:rPr>
              <w:t>A tervezett intézkedés nem önkormányzatok közötti együttműködésben valósul meg.</w:t>
            </w:r>
          </w:p>
        </w:tc>
      </w:tr>
      <w:tr w:rsidR="00AE6D3D" w14:paraId="598C446C" w14:textId="77777777" w:rsidTr="00103883">
        <w:trPr>
          <w:gridAfter w:val="2"/>
        </w:trPr>
        <w:tc>
          <w:tcPr>
            <w:tcW w:w="0" w:type="auto"/>
            <w:gridSpan w:val="11"/>
          </w:tcPr>
          <w:p w14:paraId="19A49246" w14:textId="77777777" w:rsidR="00AE6D3D" w:rsidRDefault="00AE6D3D" w:rsidP="00103883">
            <w:r>
              <w:rPr>
                <w:sz w:val="16"/>
              </w:rPr>
              <w:t>I. A mélyszegénységben élők és a romák esélyegyenlősége</w:t>
            </w:r>
          </w:p>
        </w:tc>
      </w:tr>
      <w:tr w:rsidR="00750C2F" w14:paraId="30FE84BA" w14:textId="77777777" w:rsidTr="00103883">
        <w:tc>
          <w:tcPr>
            <w:tcW w:w="0" w:type="auto"/>
          </w:tcPr>
          <w:p w14:paraId="7529B787" w14:textId="77777777" w:rsidR="00AE6D3D" w:rsidRDefault="00AE6D3D" w:rsidP="00103883">
            <w:r>
              <w:rPr>
                <w:sz w:val="16"/>
              </w:rPr>
              <w:t>1</w:t>
            </w:r>
          </w:p>
        </w:tc>
        <w:tc>
          <w:tcPr>
            <w:tcW w:w="0" w:type="auto"/>
          </w:tcPr>
          <w:p w14:paraId="5C729D25" w14:textId="77777777" w:rsidR="00AE6D3D" w:rsidRDefault="00AE6D3D" w:rsidP="00103883">
            <w:r>
              <w:rPr>
                <w:sz w:val="16"/>
              </w:rPr>
              <w:t>Adatgyűjtés, nyilvántartás vezetése a szegénységről.</w:t>
            </w:r>
          </w:p>
        </w:tc>
        <w:tc>
          <w:tcPr>
            <w:tcW w:w="0" w:type="auto"/>
          </w:tcPr>
          <w:p w14:paraId="34036BE2" w14:textId="77777777" w:rsidR="00AE6D3D" w:rsidRDefault="00AE6D3D" w:rsidP="00103883">
            <w:r>
              <w:rPr>
                <w:sz w:val="16"/>
              </w:rPr>
              <w:t>Naprakész adatok hiánya a szegénység témakörének egyes  aspektusairól.</w:t>
            </w:r>
          </w:p>
        </w:tc>
        <w:tc>
          <w:tcPr>
            <w:tcW w:w="0" w:type="auto"/>
          </w:tcPr>
          <w:p w14:paraId="024E95F8" w14:textId="77777777" w:rsidR="00AE6D3D" w:rsidRDefault="00AE6D3D" w:rsidP="00103883">
            <w:r>
              <w:rPr>
                <w:sz w:val="16"/>
              </w:rPr>
              <w:t>Nyilvántartások folyamatos frissítése, adatgyűjtés, intézmények  közti információáramlás erősítése 1. Rövidtávon: Adatgyűjtés, nyilvántartás vezetése, frissítése. 2. Középtávon: Adathiány megszüntetése. 3. Hosszútávon: Szegénység jelenségének mélyrehatóbb  megismerése</w:t>
            </w:r>
          </w:p>
        </w:tc>
        <w:tc>
          <w:tcPr>
            <w:tcW w:w="0" w:type="auto"/>
          </w:tcPr>
          <w:p w14:paraId="1BDC0EE8" w14:textId="77777777" w:rsidR="00AE6D3D" w:rsidRDefault="00AE6D3D" w:rsidP="00103883">
            <w:r>
              <w:rPr>
                <w:sz w:val="16"/>
              </w:rPr>
              <w:t>A cél összhangban áll a helyi stratégiai dokumentumokkal:  költségvetési koncepcióval, gazdasági programmal.</w:t>
            </w:r>
          </w:p>
        </w:tc>
        <w:tc>
          <w:tcPr>
            <w:tcW w:w="0" w:type="auto"/>
          </w:tcPr>
          <w:p w14:paraId="64349C85" w14:textId="77777777" w:rsidR="00AE6D3D" w:rsidRDefault="00AE6D3D" w:rsidP="00103883">
            <w:r>
              <w:rPr>
                <w:sz w:val="16"/>
              </w:rPr>
              <w:t>A cél kapcsolódik Magyar Nemzeti Társadalmi Felzárkózási  Stratégia 2030-hoz és összhangban áll annak céljaival.</w:t>
            </w:r>
          </w:p>
        </w:tc>
        <w:tc>
          <w:tcPr>
            <w:tcW w:w="0" w:type="auto"/>
          </w:tcPr>
          <w:p w14:paraId="51657AAC" w14:textId="77777777" w:rsidR="00AE6D3D" w:rsidRDefault="00AE6D3D" w:rsidP="00103883">
            <w:r>
              <w:rPr>
                <w:sz w:val="16"/>
              </w:rPr>
              <w:t>Önbevalláson alapuló adatgyűjtés a  Polgármesteri Hivatal szociális ügyintézőjénél  megjelenő helyi lakosok komplex élethelyzetéről, problémáiról  (jövedelmi, vagyoni helyzet, munkaerő-piaci helyzet, pénzbeli és  természetbeni ellátásokban való részesülés, szolgáltatásokhoz  történő hozzáférés stb.). 2. Nyilvántartás készítése, folyamatos frissítése. 3. Adatok elemzése, következtetések levonása</w:t>
            </w:r>
          </w:p>
        </w:tc>
        <w:tc>
          <w:tcPr>
            <w:tcW w:w="0" w:type="auto"/>
          </w:tcPr>
          <w:p w14:paraId="3D2008F4" w14:textId="77777777" w:rsidR="00AE6D3D" w:rsidRDefault="00AE6D3D" w:rsidP="00103883">
            <w:r>
              <w:rPr>
                <w:sz w:val="16"/>
              </w:rPr>
              <w:t>Csemő Község Önkormányzata</w:t>
            </w:r>
          </w:p>
        </w:tc>
        <w:tc>
          <w:tcPr>
            <w:tcW w:w="0" w:type="auto"/>
          </w:tcPr>
          <w:p w14:paraId="110444C5" w14:textId="77777777" w:rsidR="00AE6D3D" w:rsidRDefault="00AE6D3D" w:rsidP="00103883">
            <w:r>
              <w:rPr>
                <w:sz w:val="16"/>
              </w:rPr>
              <w:t>2028. 12. 31. (vasárnap)</w:t>
            </w:r>
          </w:p>
        </w:tc>
        <w:tc>
          <w:tcPr>
            <w:tcW w:w="0" w:type="auto"/>
          </w:tcPr>
          <w:p w14:paraId="6BCF0205" w14:textId="77777777" w:rsidR="00AE6D3D" w:rsidRDefault="00AE6D3D" w:rsidP="00103883">
            <w:r>
              <w:rPr>
                <w:sz w:val="16"/>
              </w:rPr>
              <w:t>Eredményességi mutatók rövid-, közép- és hosszútávon: 1. Minél több begyűjtött adat. 2. A begyűjtött adatok tárolására, kezelésére alkalmas nyilvántartás  rendelkezésre állása. 3. Adatforrást biztosító nyilvántartás rendelkezésre állása, melyből  komplex kép nyerhető a szegénység témakörét illetően.</w:t>
            </w:r>
          </w:p>
        </w:tc>
        <w:tc>
          <w:tcPr>
            <w:tcW w:w="0" w:type="auto"/>
          </w:tcPr>
          <w:p w14:paraId="7F8D6C74" w14:textId="77777777" w:rsidR="00AE6D3D" w:rsidRDefault="00AE6D3D" w:rsidP="00103883">
            <w:r>
              <w:rPr>
                <w:sz w:val="16"/>
              </w:rPr>
              <w:t>Humán erőforrás</w:t>
            </w:r>
          </w:p>
        </w:tc>
        <w:tc>
          <w:tcPr>
            <w:tcW w:w="0" w:type="auto"/>
          </w:tcPr>
          <w:p w14:paraId="6F869B0B" w14:textId="77777777" w:rsidR="00AE6D3D" w:rsidRDefault="00AE6D3D" w:rsidP="00103883">
            <w:r>
              <w:rPr>
                <w:sz w:val="16"/>
              </w:rPr>
              <w:t>Fenntartható</w:t>
            </w:r>
          </w:p>
        </w:tc>
        <w:tc>
          <w:tcPr>
            <w:tcW w:w="0" w:type="auto"/>
          </w:tcPr>
          <w:p w14:paraId="19F6ED69" w14:textId="77777777" w:rsidR="00AE6D3D" w:rsidRDefault="00AE6D3D" w:rsidP="00103883">
            <w:r>
              <w:rPr>
                <w:sz w:val="16"/>
              </w:rPr>
              <w:t>A tervezett intézkedés nem önkormányzatok közötti  együttműködésben megvalósítandó intézkedés.</w:t>
            </w:r>
          </w:p>
        </w:tc>
      </w:tr>
      <w:tr w:rsidR="00750C2F" w14:paraId="7D5CBE08" w14:textId="77777777" w:rsidTr="00103883">
        <w:tc>
          <w:tcPr>
            <w:tcW w:w="0" w:type="auto"/>
          </w:tcPr>
          <w:p w14:paraId="2F369429" w14:textId="77777777" w:rsidR="00AE6D3D" w:rsidRDefault="00AE6D3D" w:rsidP="00103883">
            <w:r>
              <w:rPr>
                <w:sz w:val="16"/>
              </w:rPr>
              <w:t>2</w:t>
            </w:r>
          </w:p>
        </w:tc>
        <w:tc>
          <w:tcPr>
            <w:tcW w:w="0" w:type="auto"/>
          </w:tcPr>
          <w:p w14:paraId="5BDEB266" w14:textId="77777777" w:rsidR="00AE6D3D" w:rsidRDefault="00AE6D3D" w:rsidP="00103883">
            <w:r>
              <w:rPr>
                <w:sz w:val="16"/>
              </w:rPr>
              <w:t>Képzések, átképzések, mentori szolgáltatás</w:t>
            </w:r>
          </w:p>
        </w:tc>
        <w:tc>
          <w:tcPr>
            <w:tcW w:w="0" w:type="auto"/>
          </w:tcPr>
          <w:p w14:paraId="096ED42A" w14:textId="77777777" w:rsidR="00AE6D3D" w:rsidRDefault="00AE6D3D" w:rsidP="00103883">
            <w:r>
              <w:rPr>
                <w:sz w:val="16"/>
              </w:rPr>
              <w:t>A mélyszegénységben élők és a romák között sok a tartós munkanélküli, számuk nem csökken, foglalkoztatásuk nem megoldott.</w:t>
            </w:r>
          </w:p>
        </w:tc>
        <w:tc>
          <w:tcPr>
            <w:tcW w:w="0" w:type="auto"/>
          </w:tcPr>
          <w:p w14:paraId="7BCE1251" w14:textId="77777777" w:rsidR="00AE6D3D" w:rsidRDefault="00AE6D3D" w:rsidP="00103883">
            <w:r>
              <w:rPr>
                <w:sz w:val="16"/>
              </w:rPr>
              <w:t>Képzési, átképzési lehetőség biztosítása az érintetteknek, mentori  szolgáltatás igénybevételére történő ösztönzés 1. Rövidtávon: Tájékozottság növelése az érintettek körében. 2. Középtávon: Képzési programok, szolgáltatások  igénybevételének növekedése. 3. Hosszútávon: Tartós munkanélküliség csökkenése.</w:t>
            </w:r>
          </w:p>
        </w:tc>
        <w:tc>
          <w:tcPr>
            <w:tcW w:w="0" w:type="auto"/>
          </w:tcPr>
          <w:p w14:paraId="2BA19D12" w14:textId="77777777" w:rsidR="00AE6D3D" w:rsidRDefault="00AE6D3D" w:rsidP="00103883">
            <w:r>
              <w:rPr>
                <w:sz w:val="16"/>
              </w:rPr>
              <w:t>A cél összhangban áll a helyi stratégiai dokumentumokkal:  költségvetési koncepcióval, gazdasági programmal</w:t>
            </w:r>
          </w:p>
        </w:tc>
        <w:tc>
          <w:tcPr>
            <w:tcW w:w="0" w:type="auto"/>
          </w:tcPr>
          <w:p w14:paraId="721387E3" w14:textId="77777777" w:rsidR="00AE6D3D" w:rsidRDefault="00AE6D3D" w:rsidP="00103883">
            <w:r>
              <w:rPr>
                <w:sz w:val="16"/>
              </w:rPr>
              <w:t>A cél kapcsolódik Magyar Nemzeti Társadalmi Felzárkózási  Stratégia 2030-hoz és összhangban áll annak céljaival.</w:t>
            </w:r>
          </w:p>
        </w:tc>
        <w:tc>
          <w:tcPr>
            <w:tcW w:w="0" w:type="auto"/>
          </w:tcPr>
          <w:p w14:paraId="72511330" w14:textId="77777777" w:rsidR="00AE6D3D" w:rsidRDefault="00AE6D3D" w:rsidP="00103883">
            <w:r>
              <w:rPr>
                <w:sz w:val="16"/>
              </w:rPr>
              <w:t>1. Tájékozódás az elérhető képzési programokról,  szolgáltatásokról. 2. Információnyújtás az érintettek számára, ösztönzésük a  képzéseken való részvételre, mentori szolgáltatás révén személyre  szabott segítségnyújtás. 3. Valós szükségletekhez igazodó munkaerő-piaci segítségnyújtás,  hosszú távú együttműködés a Foglalkoztatási Osztállyal a  célcsoport elérése, aktiválása érdekében</w:t>
            </w:r>
          </w:p>
        </w:tc>
        <w:tc>
          <w:tcPr>
            <w:tcW w:w="0" w:type="auto"/>
          </w:tcPr>
          <w:p w14:paraId="2B59FEDE" w14:textId="77777777" w:rsidR="00AE6D3D" w:rsidRDefault="00AE6D3D" w:rsidP="00103883">
            <w:r>
              <w:rPr>
                <w:sz w:val="16"/>
              </w:rPr>
              <w:t>Csemő Község Önkormányzata</w:t>
            </w:r>
          </w:p>
        </w:tc>
        <w:tc>
          <w:tcPr>
            <w:tcW w:w="0" w:type="auto"/>
          </w:tcPr>
          <w:p w14:paraId="369349D0" w14:textId="77777777" w:rsidR="00AE6D3D" w:rsidRDefault="00AE6D3D" w:rsidP="00103883">
            <w:r>
              <w:rPr>
                <w:sz w:val="16"/>
              </w:rPr>
              <w:t>2028. 01. 01. (szombat)</w:t>
            </w:r>
          </w:p>
        </w:tc>
        <w:tc>
          <w:tcPr>
            <w:tcW w:w="0" w:type="auto"/>
          </w:tcPr>
          <w:p w14:paraId="4B838F1F" w14:textId="77777777" w:rsidR="00AE6D3D" w:rsidRDefault="00AE6D3D" w:rsidP="00103883">
            <w:r>
              <w:rPr>
                <w:sz w:val="16"/>
              </w:rPr>
              <w:t>Eredményességi mutatók rövid-, közép- és hosszútávon: 1. Minél több célcsoporthoz tartozó személy tájékoztatása. 2. Tartós munkanélküliek nagyobb arányú megjelenése az egyes  foglalkoztatási, képzési programokon, mentori szolgáltatásban. 3. Tartós munkanélküliség csökkenése a helyi lakosok körében.</w:t>
            </w:r>
          </w:p>
        </w:tc>
        <w:tc>
          <w:tcPr>
            <w:tcW w:w="0" w:type="auto"/>
          </w:tcPr>
          <w:p w14:paraId="11167AF2" w14:textId="77777777" w:rsidR="00AE6D3D" w:rsidRDefault="00AE6D3D" w:rsidP="00103883">
            <w:r>
              <w:rPr>
                <w:sz w:val="16"/>
              </w:rPr>
              <w:t>Humán erőforrás</w:t>
            </w:r>
          </w:p>
        </w:tc>
        <w:tc>
          <w:tcPr>
            <w:tcW w:w="0" w:type="auto"/>
          </w:tcPr>
          <w:p w14:paraId="267751DC" w14:textId="77777777" w:rsidR="00AE6D3D" w:rsidRDefault="00AE6D3D" w:rsidP="00103883">
            <w:r>
              <w:rPr>
                <w:sz w:val="16"/>
              </w:rPr>
              <w:t>Erőforrások hosszú távú megléte esetén biztosított</w:t>
            </w:r>
          </w:p>
        </w:tc>
        <w:tc>
          <w:tcPr>
            <w:tcW w:w="0" w:type="auto"/>
          </w:tcPr>
          <w:p w14:paraId="4A8C2463" w14:textId="77777777" w:rsidR="00AE6D3D" w:rsidRDefault="00AE6D3D" w:rsidP="00103883">
            <w:r>
              <w:rPr>
                <w:sz w:val="16"/>
              </w:rPr>
              <w:t>A tervezett intézkedés nem önkormányzatok közötti  együttműködésben megvalósítandó intézkedés</w:t>
            </w:r>
          </w:p>
        </w:tc>
      </w:tr>
      <w:tr w:rsidR="00750C2F" w14:paraId="1C9B7001" w14:textId="77777777" w:rsidTr="00103883">
        <w:tc>
          <w:tcPr>
            <w:tcW w:w="0" w:type="auto"/>
          </w:tcPr>
          <w:p w14:paraId="69F33177" w14:textId="77777777" w:rsidR="00AE6D3D" w:rsidRDefault="00AE6D3D" w:rsidP="00103883">
            <w:r>
              <w:rPr>
                <w:sz w:val="16"/>
              </w:rPr>
              <w:t>3</w:t>
            </w:r>
          </w:p>
        </w:tc>
        <w:tc>
          <w:tcPr>
            <w:tcW w:w="0" w:type="auto"/>
          </w:tcPr>
          <w:p w14:paraId="31BD861C" w14:textId="77777777" w:rsidR="00AE6D3D" w:rsidRDefault="00AE6D3D" w:rsidP="00103883">
            <w:r>
              <w:rPr>
                <w:sz w:val="16"/>
              </w:rPr>
              <w:t>A meglévő szociális ellátások fenntartása, esetleges további bővítése, jövedelem határok emelése.</w:t>
            </w:r>
          </w:p>
        </w:tc>
        <w:tc>
          <w:tcPr>
            <w:tcW w:w="0" w:type="auto"/>
          </w:tcPr>
          <w:p w14:paraId="4ECEBEE1" w14:textId="77777777" w:rsidR="00AE6D3D" w:rsidRDefault="00AE6D3D" w:rsidP="00103883">
            <w:r>
              <w:rPr>
                <w:sz w:val="16"/>
              </w:rPr>
              <w:t>Az önkormányzati támogatásokra szoruló lakosok száma magas</w:t>
            </w:r>
          </w:p>
        </w:tc>
        <w:tc>
          <w:tcPr>
            <w:tcW w:w="0" w:type="auto"/>
          </w:tcPr>
          <w:p w14:paraId="6C7DAE5A" w14:textId="77777777" w:rsidR="00AE6D3D" w:rsidRDefault="00AE6D3D" w:rsidP="00103883">
            <w:r>
              <w:rPr>
                <w:sz w:val="16"/>
              </w:rPr>
              <w:t>Önkormányzati rendeletek folyamatos figyelemmel kísérése, a jelenlegi ellátások fenntartása, a költségvetés függvényében a támogatások körének bővítése, és/vagy a meglévő támogatások összegének emelése.</w:t>
            </w:r>
          </w:p>
        </w:tc>
        <w:tc>
          <w:tcPr>
            <w:tcW w:w="0" w:type="auto"/>
          </w:tcPr>
          <w:p w14:paraId="2C96B320" w14:textId="77777777" w:rsidR="00AE6D3D" w:rsidRDefault="00AE6D3D" w:rsidP="00103883">
            <w:r>
              <w:rPr>
                <w:sz w:val="16"/>
              </w:rPr>
              <w:t>A cél összhangban áll a helyi stratégiai dokumentumokkal: költségvetési koncepcióval, gazdasági programmal.</w:t>
            </w:r>
          </w:p>
        </w:tc>
        <w:tc>
          <w:tcPr>
            <w:tcW w:w="0" w:type="auto"/>
          </w:tcPr>
          <w:p w14:paraId="2C6292FD" w14:textId="77777777" w:rsidR="00AE6D3D" w:rsidRDefault="00AE6D3D" w:rsidP="00103883">
            <w:r>
              <w:rPr>
                <w:sz w:val="16"/>
              </w:rPr>
              <w:t>A cél kapcsolódik a Magyar Nemzeti Társadalmi Felzárkózási Stratégia 2030-hoz és összhangban áll céljaival.</w:t>
            </w:r>
          </w:p>
        </w:tc>
        <w:tc>
          <w:tcPr>
            <w:tcW w:w="0" w:type="auto"/>
          </w:tcPr>
          <w:p w14:paraId="5CADCEDF" w14:textId="77777777" w:rsidR="00AE6D3D" w:rsidRDefault="00AE6D3D" w:rsidP="00103883">
            <w:r>
              <w:rPr>
                <w:sz w:val="16"/>
              </w:rPr>
              <w:t>Helyi rendelet felülvizsgálata,  Lakossági szükséglet vizsgálata, A költségvetési keret figyelembevétele,  Jövedelem határok meghatározása,  Támogatási összegek meghatározása.</w:t>
            </w:r>
          </w:p>
        </w:tc>
        <w:tc>
          <w:tcPr>
            <w:tcW w:w="0" w:type="auto"/>
          </w:tcPr>
          <w:p w14:paraId="12E62E7C" w14:textId="77777777" w:rsidR="00AE6D3D" w:rsidRDefault="00AE6D3D" w:rsidP="00103883">
            <w:r>
              <w:rPr>
                <w:sz w:val="16"/>
              </w:rPr>
              <w:t>Csemő Község Önkormányzata</w:t>
            </w:r>
          </w:p>
        </w:tc>
        <w:tc>
          <w:tcPr>
            <w:tcW w:w="0" w:type="auto"/>
          </w:tcPr>
          <w:p w14:paraId="23920CFC" w14:textId="77777777" w:rsidR="00AE6D3D" w:rsidRDefault="00AE6D3D" w:rsidP="00103883">
            <w:r>
              <w:rPr>
                <w:sz w:val="16"/>
              </w:rPr>
              <w:t>2028. 12. 31. (vasárnap)</w:t>
            </w:r>
          </w:p>
        </w:tc>
        <w:tc>
          <w:tcPr>
            <w:tcW w:w="0" w:type="auto"/>
          </w:tcPr>
          <w:p w14:paraId="3508F365" w14:textId="77777777" w:rsidR="00AE6D3D" w:rsidRDefault="00AE6D3D" w:rsidP="00103883">
            <w:r>
              <w:rPr>
                <w:sz w:val="16"/>
              </w:rPr>
              <w:t>A támogatási formák bővülésével és/vagy a támogatások összegének növelése,    lakosság terheinek csökkenése.</w:t>
            </w:r>
          </w:p>
        </w:tc>
        <w:tc>
          <w:tcPr>
            <w:tcW w:w="0" w:type="auto"/>
          </w:tcPr>
          <w:p w14:paraId="336E26FC" w14:textId="77777777" w:rsidR="00AE6D3D" w:rsidRDefault="00AE6D3D" w:rsidP="00103883">
            <w:r>
              <w:rPr>
                <w:sz w:val="16"/>
              </w:rPr>
              <w:t>Humán erőforrás, önkormányzati saját forrás.</w:t>
            </w:r>
          </w:p>
        </w:tc>
        <w:tc>
          <w:tcPr>
            <w:tcW w:w="0" w:type="auto"/>
          </w:tcPr>
          <w:p w14:paraId="23DA5B5A" w14:textId="77777777" w:rsidR="00AE6D3D" w:rsidRDefault="00AE6D3D" w:rsidP="00103883">
            <w:r>
              <w:rPr>
                <w:sz w:val="16"/>
              </w:rPr>
              <w:t>Fenntartható.</w:t>
            </w:r>
          </w:p>
        </w:tc>
        <w:tc>
          <w:tcPr>
            <w:tcW w:w="0" w:type="auto"/>
          </w:tcPr>
          <w:p w14:paraId="0AEF6251" w14:textId="77777777" w:rsidR="00AE6D3D" w:rsidRDefault="00AE6D3D" w:rsidP="00103883">
            <w:r>
              <w:rPr>
                <w:sz w:val="16"/>
              </w:rPr>
              <w:t>A tervezett intézkedés nem önkormányzatok közötti együttműködésben megvalósítandó intézkedés.</w:t>
            </w:r>
          </w:p>
        </w:tc>
      </w:tr>
      <w:tr w:rsidR="00AE6D3D" w14:paraId="2246C68F" w14:textId="77777777" w:rsidTr="00103883">
        <w:trPr>
          <w:gridAfter w:val="2"/>
        </w:trPr>
        <w:tc>
          <w:tcPr>
            <w:tcW w:w="0" w:type="auto"/>
            <w:gridSpan w:val="11"/>
          </w:tcPr>
          <w:p w14:paraId="1224A125" w14:textId="77777777" w:rsidR="00AE6D3D" w:rsidRDefault="00AE6D3D" w:rsidP="00103883">
            <w:r>
              <w:rPr>
                <w:sz w:val="16"/>
              </w:rPr>
              <w:t>II. A gyermekek esélyegyenlősége</w:t>
            </w:r>
          </w:p>
        </w:tc>
      </w:tr>
      <w:tr w:rsidR="00750C2F" w14:paraId="49E7F7BD" w14:textId="77777777" w:rsidTr="00103883">
        <w:tc>
          <w:tcPr>
            <w:tcW w:w="0" w:type="auto"/>
          </w:tcPr>
          <w:p w14:paraId="103C25AF" w14:textId="77777777" w:rsidR="00AE6D3D" w:rsidRDefault="00AE6D3D" w:rsidP="00103883">
            <w:r>
              <w:rPr>
                <w:sz w:val="16"/>
              </w:rPr>
              <w:t>1</w:t>
            </w:r>
          </w:p>
        </w:tc>
        <w:tc>
          <w:tcPr>
            <w:tcW w:w="0" w:type="auto"/>
          </w:tcPr>
          <w:p w14:paraId="6E7E53DB" w14:textId="77777777" w:rsidR="00AE6D3D" w:rsidRDefault="00AE6D3D" w:rsidP="00103883">
            <w:r>
              <w:rPr>
                <w:sz w:val="16"/>
              </w:rPr>
              <w:t>Tájékoztatás a hátrányos helyzetű gyermekek számára biztosított támogatásokról, ellátásokról, kedvezményekről, ösztöndíj- és egyéb programokról</w:t>
            </w:r>
          </w:p>
        </w:tc>
        <w:tc>
          <w:tcPr>
            <w:tcW w:w="0" w:type="auto"/>
          </w:tcPr>
          <w:p w14:paraId="7F63FBFB" w14:textId="77777777" w:rsidR="00AE6D3D" w:rsidRDefault="00AE6D3D" w:rsidP="00103883">
            <w:r>
              <w:rPr>
                <w:sz w:val="16"/>
              </w:rPr>
              <w:t>Az esélyegyenlőség előmozdítása érdekében kiemelten fontos, hogy a hátrányos helyzetű gyermekek hozzájussanak, illetve igénybe tudják venni az őket megillető támogatásokat ellátásokat. Ehhez szükséges, hogy szüleik, illetve a helyi gyermekvédelem  szereplői (köznevelési-, közoktatási intézményekben dolgozók, védőnők) tájékozottak legyenek az elérhető támogatások, ellátásokkal kapcsolatban, és azokat igénybe tudják venni, illetve segítség igénybe vételüket.</w:t>
            </w:r>
          </w:p>
        </w:tc>
        <w:tc>
          <w:tcPr>
            <w:tcW w:w="0" w:type="auto"/>
          </w:tcPr>
          <w:p w14:paraId="39C6BD1A" w14:textId="77777777" w:rsidR="00AE6D3D" w:rsidRDefault="00AE6D3D" w:rsidP="00103883">
            <w:r>
              <w:rPr>
                <w:sz w:val="16"/>
              </w:rPr>
              <w:t>Szülők és a helyi gyermekvédelem szereplőinek hatékony tájékoztatása, informálása az igénybe vehető ellátásokról, támogatásokról, kedvezményekről, ösztöndíj- és egyéb programokról, igénybevételük módjáról.</w:t>
            </w:r>
          </w:p>
        </w:tc>
        <w:tc>
          <w:tcPr>
            <w:tcW w:w="0" w:type="auto"/>
          </w:tcPr>
          <w:p w14:paraId="18515E19" w14:textId="77777777" w:rsidR="00AE6D3D" w:rsidRDefault="00AE6D3D" w:rsidP="00103883">
            <w:r>
              <w:rPr>
                <w:sz w:val="16"/>
              </w:rPr>
              <w:t>A cél összhangban áll a helyi stratégiai dokumentumokkal: költségvetési koncepcióval, gazdasági programmal.</w:t>
            </w:r>
          </w:p>
        </w:tc>
        <w:tc>
          <w:tcPr>
            <w:tcW w:w="0" w:type="auto"/>
          </w:tcPr>
          <w:p w14:paraId="04939BC9" w14:textId="77777777" w:rsidR="00AE6D3D" w:rsidRDefault="00AE6D3D" w:rsidP="00103883">
            <w:r>
              <w:rPr>
                <w:sz w:val="16"/>
              </w:rPr>
              <w:t>A cél kapcsolódik a Magyar Nemzeti Felzárkózási Stratégia 2030-hoz és összhangban áll annak céljaival.</w:t>
            </w:r>
          </w:p>
        </w:tc>
        <w:tc>
          <w:tcPr>
            <w:tcW w:w="0" w:type="auto"/>
          </w:tcPr>
          <w:p w14:paraId="2DCC1210" w14:textId="77777777" w:rsidR="00AE6D3D" w:rsidRDefault="00AE6D3D" w:rsidP="00103883">
            <w:r>
              <w:rPr>
                <w:sz w:val="16"/>
              </w:rPr>
              <w:t>Szülők (gyámok), illetve a helyi gyermekvédelem  szereplői (köznevelési-, közoktatási intézményekben dolgozók, védőnők) tájékoztatása az elérhető támogatásokról, ellátásokról.</w:t>
            </w:r>
          </w:p>
        </w:tc>
        <w:tc>
          <w:tcPr>
            <w:tcW w:w="0" w:type="auto"/>
          </w:tcPr>
          <w:p w14:paraId="08DDB174" w14:textId="77777777" w:rsidR="00AE6D3D" w:rsidRDefault="00AE6D3D" w:rsidP="00103883">
            <w:r>
              <w:rPr>
                <w:sz w:val="16"/>
              </w:rPr>
              <w:t>Csemő Község Önkormányzata</w:t>
            </w:r>
          </w:p>
        </w:tc>
        <w:tc>
          <w:tcPr>
            <w:tcW w:w="0" w:type="auto"/>
          </w:tcPr>
          <w:p w14:paraId="3BED671D" w14:textId="77777777" w:rsidR="00AE6D3D" w:rsidRDefault="00AE6D3D" w:rsidP="00103883">
            <w:r>
              <w:rPr>
                <w:sz w:val="16"/>
              </w:rPr>
              <w:t>2024. 12. 31. (kedd)</w:t>
            </w:r>
          </w:p>
        </w:tc>
        <w:tc>
          <w:tcPr>
            <w:tcW w:w="0" w:type="auto"/>
          </w:tcPr>
          <w:p w14:paraId="1D999150" w14:textId="77777777" w:rsidR="00AE6D3D" w:rsidRDefault="00AE6D3D" w:rsidP="00103883">
            <w:r>
              <w:rPr>
                <w:sz w:val="16"/>
              </w:rPr>
              <w:t>Az egyes támogatási formákat igénybe vevők számának növekedése.</w:t>
            </w:r>
          </w:p>
        </w:tc>
        <w:tc>
          <w:tcPr>
            <w:tcW w:w="0" w:type="auto"/>
          </w:tcPr>
          <w:p w14:paraId="2768725F" w14:textId="77777777" w:rsidR="00AE6D3D" w:rsidRDefault="00AE6D3D" w:rsidP="00103883">
            <w:r>
              <w:rPr>
                <w:sz w:val="16"/>
              </w:rPr>
              <w:t>személyi és tárgyi feltételek</w:t>
            </w:r>
          </w:p>
        </w:tc>
        <w:tc>
          <w:tcPr>
            <w:tcW w:w="0" w:type="auto"/>
          </w:tcPr>
          <w:p w14:paraId="6CF864DA" w14:textId="77777777" w:rsidR="00AE6D3D" w:rsidRDefault="00AE6D3D" w:rsidP="00103883">
            <w:r>
              <w:rPr>
                <w:sz w:val="16"/>
              </w:rPr>
              <w:t>Önkormányzat, köznevelési intézmények, védőnői szolgálat együttműködésében fenntartható</w:t>
            </w:r>
          </w:p>
        </w:tc>
        <w:tc>
          <w:tcPr>
            <w:tcW w:w="0" w:type="auto"/>
          </w:tcPr>
          <w:p w14:paraId="1041DDD5" w14:textId="77777777" w:rsidR="00AE6D3D" w:rsidRDefault="00AE6D3D" w:rsidP="00103883">
            <w:r>
              <w:rPr>
                <w:sz w:val="16"/>
              </w:rPr>
              <w:t>A tervezett intézkedés nem önkormányzatok közötti együttműködésben megvalósítandó intézkedés.</w:t>
            </w:r>
          </w:p>
        </w:tc>
      </w:tr>
      <w:tr w:rsidR="00750C2F" w14:paraId="629B0180" w14:textId="77777777" w:rsidTr="00103883">
        <w:tc>
          <w:tcPr>
            <w:tcW w:w="0" w:type="auto"/>
          </w:tcPr>
          <w:p w14:paraId="6317F2D0" w14:textId="77777777" w:rsidR="00AE6D3D" w:rsidRDefault="00AE6D3D" w:rsidP="00103883">
            <w:r>
              <w:rPr>
                <w:sz w:val="16"/>
              </w:rPr>
              <w:t>2</w:t>
            </w:r>
          </w:p>
        </w:tc>
        <w:tc>
          <w:tcPr>
            <w:tcW w:w="0" w:type="auto"/>
          </w:tcPr>
          <w:p w14:paraId="28CAF7A5" w14:textId="77777777" w:rsidR="00AE6D3D" w:rsidRDefault="00AE6D3D" w:rsidP="00103883">
            <w:r>
              <w:rPr>
                <w:sz w:val="16"/>
              </w:rPr>
              <w:t>Ösztöndíjrendszer fenntartása és bővítése a hátrányos helyzetű tanulók részére és a felsőfokú képzésben részt vevőkre</w:t>
            </w:r>
          </w:p>
        </w:tc>
        <w:tc>
          <w:tcPr>
            <w:tcW w:w="0" w:type="auto"/>
          </w:tcPr>
          <w:p w14:paraId="0D8B45DE" w14:textId="77777777" w:rsidR="00AE6D3D" w:rsidRDefault="00AE6D3D" w:rsidP="00103883">
            <w:r>
              <w:rPr>
                <w:sz w:val="16"/>
              </w:rPr>
              <w:t>A településen állandó lakcímmel rendelkező, kimagasló tanulmányi eredményt elérő, és/vagy szociálisan hátrányos helyzetű általános- és középiskolás, valamint a szociálisan hátrányos helyzetű felső oktatási rendszerben tanulók rendszeres anyagi támogatása. Az ösztöndíjrendszeren keresztül nyújtott pénzügyi segítség motiválja az általános- és középiskolai diákokat a tanulásra és továbbtanulásra, amivel hosszú távú cél a településen élő gyermekek végzettségi szintjének növelése, a végzettség nélküli iskolaelhagyás csökkentése, valamint a minőségi oktatáshoz, neveléshez és képzéshez való hozzáférés biztosítása.</w:t>
            </w:r>
          </w:p>
        </w:tc>
        <w:tc>
          <w:tcPr>
            <w:tcW w:w="0" w:type="auto"/>
          </w:tcPr>
          <w:p w14:paraId="33040FB8" w14:textId="77777777" w:rsidR="00AE6D3D" w:rsidRDefault="00AE6D3D" w:rsidP="00103883">
            <w:r>
              <w:rPr>
                <w:sz w:val="16"/>
              </w:rPr>
              <w:t>Rövidtávon: pénzügyi segítség nyújtása az általános-, középiskolai és felsőoktatási tanulmányok folytatásához Középtávon: a tanulás, továbbtanulás motiválása Hosszútávon: a végzettség nélküli iskolaelhagyás csökkentése.</w:t>
            </w:r>
          </w:p>
        </w:tc>
        <w:tc>
          <w:tcPr>
            <w:tcW w:w="0" w:type="auto"/>
          </w:tcPr>
          <w:p w14:paraId="3DDBD6EB" w14:textId="77777777" w:rsidR="00AE6D3D" w:rsidRDefault="00AE6D3D" w:rsidP="00103883">
            <w:r>
              <w:rPr>
                <w:sz w:val="16"/>
              </w:rPr>
              <w:t>Költségvetési koncepció, Gazdasági program, Szociális szolgáltatástervezési koncepció</w:t>
            </w:r>
          </w:p>
        </w:tc>
        <w:tc>
          <w:tcPr>
            <w:tcW w:w="0" w:type="auto"/>
          </w:tcPr>
          <w:p w14:paraId="35D0BD61" w14:textId="77777777" w:rsidR="00AE6D3D" w:rsidRDefault="00AE6D3D" w:rsidP="00103883">
            <w:r>
              <w:rPr>
                <w:sz w:val="16"/>
              </w:rPr>
              <w:t>---</w:t>
            </w:r>
          </w:p>
        </w:tc>
        <w:tc>
          <w:tcPr>
            <w:tcW w:w="0" w:type="auto"/>
          </w:tcPr>
          <w:p w14:paraId="23FDFB12" w14:textId="77777777" w:rsidR="00AE6D3D" w:rsidRDefault="00AE6D3D" w:rsidP="00103883">
            <w:r>
              <w:rPr>
                <w:sz w:val="16"/>
              </w:rPr>
              <w:t>Az önkormányzat évente pályázatot ír ki a kimagasló tanulmányi eredményt elérő, és/vagy szociálisan hátrányos helyzetű általános- és középiskolások és felsőfokú képzésben részt vevők részére. A pályázat nyerteseit 5 hónapon keresztül az önkormányzat, a rendeletében meghatározott összeggel támogatja.</w:t>
            </w:r>
          </w:p>
        </w:tc>
        <w:tc>
          <w:tcPr>
            <w:tcW w:w="0" w:type="auto"/>
          </w:tcPr>
          <w:p w14:paraId="6195AA4B" w14:textId="77777777" w:rsidR="00AE6D3D" w:rsidRDefault="00AE6D3D" w:rsidP="00103883">
            <w:r>
              <w:rPr>
                <w:sz w:val="16"/>
              </w:rPr>
              <w:t>Polgármester</w:t>
            </w:r>
          </w:p>
        </w:tc>
        <w:tc>
          <w:tcPr>
            <w:tcW w:w="0" w:type="auto"/>
          </w:tcPr>
          <w:p w14:paraId="45B2E765" w14:textId="77777777" w:rsidR="00AE6D3D" w:rsidRDefault="00AE6D3D" w:rsidP="00103883">
            <w:r>
              <w:rPr>
                <w:sz w:val="16"/>
              </w:rPr>
              <w:t>2024. 12. 31. (kedd)</w:t>
            </w:r>
          </w:p>
        </w:tc>
        <w:tc>
          <w:tcPr>
            <w:tcW w:w="0" w:type="auto"/>
          </w:tcPr>
          <w:p w14:paraId="7B63F9F6" w14:textId="77777777" w:rsidR="00AE6D3D" w:rsidRDefault="00AE6D3D" w:rsidP="00103883">
            <w:r>
              <w:rPr>
                <w:sz w:val="16"/>
              </w:rPr>
              <w:t>Az önkormányzat által kiírt pályázatra jelentkezők és a támogatásban részesülők száma, a közvéleményben kialakult értékelés.</w:t>
            </w:r>
          </w:p>
        </w:tc>
        <w:tc>
          <w:tcPr>
            <w:tcW w:w="0" w:type="auto"/>
          </w:tcPr>
          <w:p w14:paraId="45793E44" w14:textId="77777777" w:rsidR="00AE6D3D" w:rsidRDefault="00AE6D3D" w:rsidP="00103883">
            <w:r>
              <w:rPr>
                <w:sz w:val="16"/>
              </w:rPr>
              <w:t>A források biztosítása saját erőből megoldható.</w:t>
            </w:r>
          </w:p>
        </w:tc>
        <w:tc>
          <w:tcPr>
            <w:tcW w:w="0" w:type="auto"/>
          </w:tcPr>
          <w:p w14:paraId="57567FC2" w14:textId="77777777" w:rsidR="00AE6D3D" w:rsidRDefault="00AE6D3D" w:rsidP="00103883">
            <w:r>
              <w:rPr>
                <w:sz w:val="16"/>
              </w:rPr>
              <w:t>Saját erőből fenntartható.</w:t>
            </w:r>
          </w:p>
        </w:tc>
        <w:tc>
          <w:tcPr>
            <w:tcW w:w="0" w:type="auto"/>
          </w:tcPr>
          <w:p w14:paraId="2C701323" w14:textId="77777777" w:rsidR="00AE6D3D" w:rsidRDefault="00AE6D3D" w:rsidP="00103883">
            <w:r>
              <w:rPr>
                <w:sz w:val="16"/>
              </w:rPr>
              <w:t>nem releváns</w:t>
            </w:r>
          </w:p>
        </w:tc>
      </w:tr>
      <w:tr w:rsidR="00750C2F" w14:paraId="36BCFEE9" w14:textId="77777777" w:rsidTr="00103883">
        <w:tc>
          <w:tcPr>
            <w:tcW w:w="0" w:type="auto"/>
          </w:tcPr>
          <w:p w14:paraId="6F9578E5" w14:textId="77777777" w:rsidR="00AE6D3D" w:rsidRDefault="00AE6D3D" w:rsidP="00103883">
            <w:r>
              <w:rPr>
                <w:sz w:val="16"/>
              </w:rPr>
              <w:t>3</w:t>
            </w:r>
          </w:p>
        </w:tc>
        <w:tc>
          <w:tcPr>
            <w:tcW w:w="0" w:type="auto"/>
          </w:tcPr>
          <w:p w14:paraId="544BCA86" w14:textId="77777777" w:rsidR="00AE6D3D" w:rsidRDefault="00AE6D3D" w:rsidP="00103883">
            <w:r>
              <w:rPr>
                <w:sz w:val="16"/>
              </w:rPr>
              <w:t>Gyermekétkeztetés támogatásának kibővítése, szünidei étkezés igénybevétele lehetőségének népszerűsítése</w:t>
            </w:r>
          </w:p>
        </w:tc>
        <w:tc>
          <w:tcPr>
            <w:tcW w:w="0" w:type="auto"/>
          </w:tcPr>
          <w:p w14:paraId="7AA54EB8" w14:textId="77777777" w:rsidR="00AE6D3D" w:rsidRDefault="00AE6D3D" w:rsidP="00103883">
            <w:r>
              <w:rPr>
                <w:sz w:val="16"/>
              </w:rPr>
              <w:t>A gyermekétkeztetési térítési díj megfizetése egyre több olyan családnak is problémát jelent, akik normatív kedvezmény igénybevételére nem jogosultak.</w:t>
            </w:r>
          </w:p>
        </w:tc>
        <w:tc>
          <w:tcPr>
            <w:tcW w:w="0" w:type="auto"/>
          </w:tcPr>
          <w:p w14:paraId="32C9D318" w14:textId="77777777" w:rsidR="00AE6D3D" w:rsidRDefault="00AE6D3D" w:rsidP="00103883"/>
        </w:tc>
        <w:tc>
          <w:tcPr>
            <w:tcW w:w="0" w:type="auto"/>
          </w:tcPr>
          <w:p w14:paraId="03B40914" w14:textId="77777777" w:rsidR="00AE6D3D" w:rsidRDefault="00AE6D3D" w:rsidP="00103883">
            <w:r>
              <w:rPr>
                <w:sz w:val="16"/>
              </w:rPr>
              <w:t>A cél összhangban áll a helyi stratégiai dokumentumokkal: költségvetési koncepcióval, gazdasági programmal.</w:t>
            </w:r>
          </w:p>
        </w:tc>
        <w:tc>
          <w:tcPr>
            <w:tcW w:w="0" w:type="auto"/>
          </w:tcPr>
          <w:p w14:paraId="2CCCF113" w14:textId="77777777" w:rsidR="00AE6D3D" w:rsidRDefault="00AE6D3D" w:rsidP="00103883">
            <w:r>
              <w:rPr>
                <w:sz w:val="16"/>
              </w:rPr>
              <w:t>A cél kapcsolódik a Magyar Nemzeti Társadalmi Felzárkózási Stratégia 2030-hoz és összhangban áll céljaival.</w:t>
            </w:r>
          </w:p>
        </w:tc>
        <w:tc>
          <w:tcPr>
            <w:tcW w:w="0" w:type="auto"/>
          </w:tcPr>
          <w:p w14:paraId="4D493134" w14:textId="77777777" w:rsidR="00AE6D3D" w:rsidRDefault="00AE6D3D" w:rsidP="00103883">
            <w:r>
              <w:rPr>
                <w:sz w:val="16"/>
              </w:rPr>
              <w:t>A pénzbeli és természetbeni szociális támogatások rendszeréről és gyermekvédelmi ellátásokról szóló 4/2023. (II.2.) önkormányzati rendelet módosításával a támogatotti kör bővítése.</w:t>
            </w:r>
          </w:p>
        </w:tc>
        <w:tc>
          <w:tcPr>
            <w:tcW w:w="0" w:type="auto"/>
          </w:tcPr>
          <w:p w14:paraId="0BF186CA" w14:textId="77777777" w:rsidR="00AE6D3D" w:rsidRDefault="00AE6D3D" w:rsidP="00103883">
            <w:r>
              <w:rPr>
                <w:sz w:val="16"/>
              </w:rPr>
              <w:t>Csemő Község Önkormányzata</w:t>
            </w:r>
          </w:p>
        </w:tc>
        <w:tc>
          <w:tcPr>
            <w:tcW w:w="0" w:type="auto"/>
          </w:tcPr>
          <w:p w14:paraId="4BCCA044" w14:textId="77777777" w:rsidR="00AE6D3D" w:rsidRDefault="00AE6D3D" w:rsidP="00103883">
            <w:r>
              <w:rPr>
                <w:sz w:val="16"/>
              </w:rPr>
              <w:t>2024. 12. 31. (kedd)</w:t>
            </w:r>
            <w:r>
              <w:rPr>
                <w:sz w:val="16"/>
              </w:rPr>
              <w:br/>
            </w:r>
          </w:p>
        </w:tc>
        <w:tc>
          <w:tcPr>
            <w:tcW w:w="0" w:type="auto"/>
          </w:tcPr>
          <w:p w14:paraId="042D22FA" w14:textId="77777777" w:rsidR="00AE6D3D" w:rsidRDefault="00AE6D3D" w:rsidP="00103883">
            <w:r>
              <w:rPr>
                <w:sz w:val="16"/>
              </w:rPr>
              <w:t>A gyermekétkeztetést, szünidei étkezést igénybe vevők számának növekedése</w:t>
            </w:r>
          </w:p>
        </w:tc>
        <w:tc>
          <w:tcPr>
            <w:tcW w:w="0" w:type="auto"/>
          </w:tcPr>
          <w:p w14:paraId="52A3953B" w14:textId="77777777" w:rsidR="00AE6D3D" w:rsidRDefault="00AE6D3D" w:rsidP="00103883">
            <w:r>
              <w:rPr>
                <w:sz w:val="16"/>
              </w:rPr>
              <w:t>Önkormányzati saját forrás Humán erőforrás</w:t>
            </w:r>
          </w:p>
        </w:tc>
        <w:tc>
          <w:tcPr>
            <w:tcW w:w="0" w:type="auto"/>
          </w:tcPr>
          <w:p w14:paraId="68A0CC0D" w14:textId="77777777" w:rsidR="00AE6D3D" w:rsidRDefault="00AE6D3D" w:rsidP="00103883">
            <w:r>
              <w:rPr>
                <w:sz w:val="16"/>
              </w:rPr>
              <w:t>Fenntartható</w:t>
            </w:r>
          </w:p>
        </w:tc>
        <w:tc>
          <w:tcPr>
            <w:tcW w:w="0" w:type="auto"/>
          </w:tcPr>
          <w:p w14:paraId="7BC103D5" w14:textId="77777777" w:rsidR="00AE6D3D" w:rsidRDefault="00AE6D3D" w:rsidP="00103883">
            <w:r>
              <w:rPr>
                <w:sz w:val="16"/>
              </w:rPr>
              <w:t>A tervezett intézkedés nem önkormányzatok közötti együttműködésben valósul meg.</w:t>
            </w:r>
          </w:p>
        </w:tc>
      </w:tr>
      <w:tr w:rsidR="00AE6D3D" w14:paraId="15DA0FF7" w14:textId="77777777" w:rsidTr="00103883">
        <w:trPr>
          <w:gridAfter w:val="2"/>
        </w:trPr>
        <w:tc>
          <w:tcPr>
            <w:tcW w:w="0" w:type="auto"/>
            <w:gridSpan w:val="11"/>
          </w:tcPr>
          <w:p w14:paraId="0B8C064B" w14:textId="77777777" w:rsidR="00AE6D3D" w:rsidRDefault="00AE6D3D" w:rsidP="00103883">
            <w:r>
              <w:rPr>
                <w:sz w:val="16"/>
              </w:rPr>
              <w:t>III. A nők esélyegyenlősége</w:t>
            </w:r>
          </w:p>
        </w:tc>
      </w:tr>
      <w:tr w:rsidR="00750C2F" w14:paraId="2059011B" w14:textId="77777777" w:rsidTr="00103883">
        <w:tc>
          <w:tcPr>
            <w:tcW w:w="0" w:type="auto"/>
          </w:tcPr>
          <w:p w14:paraId="69A32A5B" w14:textId="77777777" w:rsidR="00AE6D3D" w:rsidRDefault="00AE6D3D" w:rsidP="00103883">
            <w:r>
              <w:rPr>
                <w:sz w:val="16"/>
              </w:rPr>
              <w:t>1</w:t>
            </w:r>
          </w:p>
        </w:tc>
        <w:tc>
          <w:tcPr>
            <w:tcW w:w="0" w:type="auto"/>
          </w:tcPr>
          <w:p w14:paraId="339CC4AB" w14:textId="77777777" w:rsidR="00AE6D3D" w:rsidRDefault="00AE6D3D" w:rsidP="00103883">
            <w:r>
              <w:rPr>
                <w:sz w:val="16"/>
              </w:rPr>
              <w:t>Családbarát munkahelyek, intézkedések</w:t>
            </w:r>
          </w:p>
        </w:tc>
        <w:tc>
          <w:tcPr>
            <w:tcW w:w="0" w:type="auto"/>
          </w:tcPr>
          <w:p w14:paraId="2031A545" w14:textId="77777777" w:rsidR="00AE6D3D" w:rsidRDefault="00AE6D3D" w:rsidP="00103883">
            <w:r>
              <w:rPr>
                <w:sz w:val="16"/>
              </w:rPr>
              <w:t>Családi és munkahelyi kötelezettségek, feladatok  összehangolásának nehézségei</w:t>
            </w:r>
          </w:p>
        </w:tc>
        <w:tc>
          <w:tcPr>
            <w:tcW w:w="0" w:type="auto"/>
          </w:tcPr>
          <w:p w14:paraId="2B9E170B" w14:textId="77777777" w:rsidR="00AE6D3D" w:rsidRDefault="00AE6D3D" w:rsidP="00103883">
            <w:r>
              <w:rPr>
                <w:sz w:val="16"/>
              </w:rPr>
              <w:t>Családbarát munkahelyek létrejöttének támogatása, családbarát  intézkedések támogatása az önkormányzati fenntartású  intézményekben, ahol magas létszámban dolgoznak nők, atipikus foglalkoztatási formák kialakulásának ösztönzése a településen. 1. Rövidtávon: Családbarát intézkedések ösztönzése,  megvalósítása. 2. Középtávon: Gyermekes nők helyzetének javulása, problémáik  enyhülése. 3. Hosszútávon: Családi és munkahelyi kötelezettségek könnyebb  összehangolása</w:t>
            </w:r>
          </w:p>
        </w:tc>
        <w:tc>
          <w:tcPr>
            <w:tcW w:w="0" w:type="auto"/>
          </w:tcPr>
          <w:p w14:paraId="6AE6C5B4" w14:textId="77777777" w:rsidR="00AE6D3D" w:rsidRDefault="00AE6D3D" w:rsidP="00103883">
            <w:r>
              <w:rPr>
                <w:sz w:val="16"/>
              </w:rPr>
              <w:t>A cél összhangban áll a helyi stratégiai dokumentumokkal:  költségvetési koncepcióval, gazdasági programmal.</w:t>
            </w:r>
          </w:p>
        </w:tc>
        <w:tc>
          <w:tcPr>
            <w:tcW w:w="0" w:type="auto"/>
          </w:tcPr>
          <w:p w14:paraId="323B79E3" w14:textId="77777777" w:rsidR="00AE6D3D" w:rsidRDefault="00AE6D3D" w:rsidP="00103883">
            <w:r>
              <w:rPr>
                <w:sz w:val="16"/>
              </w:rPr>
              <w:t>A cél kapcsolódik Magyar Nemzeti Társadalmi Felzárkózási  Stratégia 2030-hoz és összhangban áll annak céljaival</w:t>
            </w:r>
          </w:p>
        </w:tc>
        <w:tc>
          <w:tcPr>
            <w:tcW w:w="0" w:type="auto"/>
          </w:tcPr>
          <w:p w14:paraId="2EBFB7BB" w14:textId="77777777" w:rsidR="00AE6D3D" w:rsidRDefault="00AE6D3D" w:rsidP="00103883">
            <w:r>
              <w:rPr>
                <w:sz w:val="16"/>
              </w:rPr>
              <w:t>1. Családbarát munkahelyek és atipikus foglalkoztatási formák  népszerűsítése, a községben megvalósuló fejlesztések során a  gyermekes családok igényeinek figyelembevétele 2. Családbarát intézkedések megvalósítása az önkormányzati  fenntartású intézményekben, illetve ilyen jellegű civil  kezdeményezések támogatása. 3. Megvalósuló intézkedések hosszú távú fenntartása</w:t>
            </w:r>
          </w:p>
        </w:tc>
        <w:tc>
          <w:tcPr>
            <w:tcW w:w="0" w:type="auto"/>
          </w:tcPr>
          <w:p w14:paraId="0BF8589A" w14:textId="77777777" w:rsidR="00AE6D3D" w:rsidRDefault="00AE6D3D" w:rsidP="00103883">
            <w:r>
              <w:rPr>
                <w:sz w:val="16"/>
              </w:rPr>
              <w:t>Csemő Község Önkormányzata</w:t>
            </w:r>
          </w:p>
        </w:tc>
        <w:tc>
          <w:tcPr>
            <w:tcW w:w="0" w:type="auto"/>
          </w:tcPr>
          <w:p w14:paraId="516BD35A" w14:textId="77777777" w:rsidR="00AE6D3D" w:rsidRDefault="00AE6D3D" w:rsidP="00103883">
            <w:r>
              <w:rPr>
                <w:sz w:val="16"/>
              </w:rPr>
              <w:t>2028. 12. 31. (vasárnap)</w:t>
            </w:r>
            <w:r>
              <w:rPr>
                <w:sz w:val="16"/>
              </w:rPr>
              <w:br/>
            </w:r>
          </w:p>
        </w:tc>
        <w:tc>
          <w:tcPr>
            <w:tcW w:w="0" w:type="auto"/>
          </w:tcPr>
          <w:p w14:paraId="30980182" w14:textId="77777777" w:rsidR="00AE6D3D" w:rsidRDefault="00AE6D3D" w:rsidP="00103883">
            <w:r>
              <w:rPr>
                <w:sz w:val="16"/>
              </w:rPr>
              <w:t>Eredményességi mutatók rövid-, közép- és hosszútávon: 1. Tájékozottság a helyi munkáltatók többsége körében. 2. Családbarát kezdeményezések számának emelkedése. 3. A családbarát intézkedések fennmaradása 2028 után is.</w:t>
            </w:r>
          </w:p>
        </w:tc>
        <w:tc>
          <w:tcPr>
            <w:tcW w:w="0" w:type="auto"/>
          </w:tcPr>
          <w:p w14:paraId="527E9B96" w14:textId="77777777" w:rsidR="00AE6D3D" w:rsidRDefault="00AE6D3D" w:rsidP="00103883">
            <w:r>
              <w:rPr>
                <w:sz w:val="16"/>
              </w:rPr>
              <w:t>Humán erőforrás, anyagi/pályázati erőforrás</w:t>
            </w:r>
          </w:p>
        </w:tc>
        <w:tc>
          <w:tcPr>
            <w:tcW w:w="0" w:type="auto"/>
          </w:tcPr>
          <w:p w14:paraId="5E23AEA5" w14:textId="77777777" w:rsidR="00AE6D3D" w:rsidRDefault="00AE6D3D" w:rsidP="00103883">
            <w:r>
              <w:rPr>
                <w:sz w:val="16"/>
              </w:rPr>
              <w:t>Erőforrások hosszútávú megléte esetén biztosított</w:t>
            </w:r>
          </w:p>
        </w:tc>
        <w:tc>
          <w:tcPr>
            <w:tcW w:w="0" w:type="auto"/>
          </w:tcPr>
          <w:p w14:paraId="19EFD206" w14:textId="77777777" w:rsidR="00AE6D3D" w:rsidRDefault="00AE6D3D" w:rsidP="00103883">
            <w:r>
              <w:rPr>
                <w:sz w:val="16"/>
              </w:rPr>
              <w:t>A tervezett intézkedés nem önkormányzatok közötti  együttműködésben megvalósítandó intézkedés</w:t>
            </w:r>
          </w:p>
        </w:tc>
      </w:tr>
      <w:tr w:rsidR="00750C2F" w14:paraId="5C0B2852" w14:textId="77777777" w:rsidTr="00103883">
        <w:tc>
          <w:tcPr>
            <w:tcW w:w="0" w:type="auto"/>
          </w:tcPr>
          <w:p w14:paraId="118C22E2" w14:textId="77777777" w:rsidR="00AE6D3D" w:rsidRDefault="00AE6D3D" w:rsidP="00103883">
            <w:r>
              <w:rPr>
                <w:sz w:val="16"/>
              </w:rPr>
              <w:t>2</w:t>
            </w:r>
          </w:p>
        </w:tc>
        <w:tc>
          <w:tcPr>
            <w:tcW w:w="0" w:type="auto"/>
          </w:tcPr>
          <w:p w14:paraId="4822E2CF" w14:textId="77777777" w:rsidR="00AE6D3D" w:rsidRDefault="00AE6D3D" w:rsidP="00103883">
            <w:r>
              <w:rPr>
                <w:sz w:val="16"/>
              </w:rPr>
              <w:t>A veszélyeztetettséget észlelő- és jelzőrendszer működésének és  prevenciós jellegének erősítése</w:t>
            </w:r>
          </w:p>
        </w:tc>
        <w:tc>
          <w:tcPr>
            <w:tcW w:w="0" w:type="auto"/>
          </w:tcPr>
          <w:p w14:paraId="7D640D91" w14:textId="77777777" w:rsidR="00AE6D3D" w:rsidRDefault="00AE6D3D" w:rsidP="00103883">
            <w:r>
              <w:rPr>
                <w:sz w:val="16"/>
              </w:rPr>
              <w:t>Nagyfokú látencia a nőket érintő erőszak terén</w:t>
            </w:r>
          </w:p>
        </w:tc>
        <w:tc>
          <w:tcPr>
            <w:tcW w:w="0" w:type="auto"/>
          </w:tcPr>
          <w:p w14:paraId="026962E0" w14:textId="77777777" w:rsidR="00AE6D3D" w:rsidRDefault="00AE6D3D" w:rsidP="00103883">
            <w:r>
              <w:rPr>
                <w:sz w:val="16"/>
              </w:rPr>
              <w:t>A veszélyeztetettséget észlelő- és jelzőrendszer működésének és  prevenciós jellegének erősítése, tagjainak aktivizálása 1. Rövidtávon: Jelzőrendszeri tagok közti együttműködés  fokozódása. 2. Középtávon: Szükséges és releváns, valamint prevenciós céllal  tett esetjelzések számának emelkedése. 3. Hosszútávon: A jelzőrendszeri tagok aktivitásának fokozódása,  gördülékeny együttműködése, jelzőrendszer prevenciós jellegének  erősödése.</w:t>
            </w:r>
          </w:p>
        </w:tc>
        <w:tc>
          <w:tcPr>
            <w:tcW w:w="0" w:type="auto"/>
          </w:tcPr>
          <w:p w14:paraId="2002CDC5" w14:textId="77777777" w:rsidR="00AE6D3D" w:rsidRDefault="00AE6D3D" w:rsidP="00103883">
            <w:r>
              <w:rPr>
                <w:sz w:val="16"/>
              </w:rPr>
              <w:t>A cél összhangban áll a helyi stratégiai dokumentumokkal:  költségvetési koncepcióval, gazdasági programmal</w:t>
            </w:r>
          </w:p>
        </w:tc>
        <w:tc>
          <w:tcPr>
            <w:tcW w:w="0" w:type="auto"/>
          </w:tcPr>
          <w:p w14:paraId="269CC05C" w14:textId="77777777" w:rsidR="00AE6D3D" w:rsidRDefault="00AE6D3D" w:rsidP="00103883">
            <w:r>
              <w:rPr>
                <w:sz w:val="16"/>
              </w:rPr>
              <w:t>A cél kapcsolódik Magyar Nemzeti Társadalmi Felzárkózási  Stratégia 2030-hoz és összhangban áll annak céljaival.</w:t>
            </w:r>
          </w:p>
        </w:tc>
        <w:tc>
          <w:tcPr>
            <w:tcW w:w="0" w:type="auto"/>
          </w:tcPr>
          <w:p w14:paraId="668C3FF8" w14:textId="77777777" w:rsidR="00AE6D3D" w:rsidRDefault="00AE6D3D" w:rsidP="00103883">
            <w:r>
              <w:rPr>
                <w:sz w:val="16"/>
              </w:rPr>
              <w:t>Szakmai megbeszélések szervezése, a jelzőrendszeri tagok  tájékoztatása szóban és írásban, személyes együttműködés  fokozása. Elért eredmények hosszú távú fenntartása</w:t>
            </w:r>
          </w:p>
        </w:tc>
        <w:tc>
          <w:tcPr>
            <w:tcW w:w="0" w:type="auto"/>
          </w:tcPr>
          <w:p w14:paraId="2D7EEFED" w14:textId="77777777" w:rsidR="00AE6D3D" w:rsidRDefault="00AE6D3D" w:rsidP="00103883">
            <w:r>
              <w:rPr>
                <w:sz w:val="16"/>
              </w:rPr>
              <w:t>Csemő Község Önkormányzata</w:t>
            </w:r>
          </w:p>
        </w:tc>
        <w:tc>
          <w:tcPr>
            <w:tcW w:w="0" w:type="auto"/>
          </w:tcPr>
          <w:p w14:paraId="79C720F9" w14:textId="77777777" w:rsidR="00AE6D3D" w:rsidRDefault="00AE6D3D" w:rsidP="00103883">
            <w:r>
              <w:rPr>
                <w:sz w:val="16"/>
              </w:rPr>
              <w:t>2028. 12. 31. (vasárnap)</w:t>
            </w:r>
          </w:p>
        </w:tc>
        <w:tc>
          <w:tcPr>
            <w:tcW w:w="0" w:type="auto"/>
          </w:tcPr>
          <w:p w14:paraId="6748F467" w14:textId="77777777" w:rsidR="00AE6D3D" w:rsidRDefault="00AE6D3D" w:rsidP="00103883">
            <w:r>
              <w:rPr>
                <w:sz w:val="16"/>
              </w:rPr>
              <w:t>Kimutatás készítése, jelzőrendszeri tagokkal történő minél több  konzultáció megvalósulása. Szakmai megbeszélések, tájékoztatások, előadások  megvalósulása. Pozitív visszajelzések a jelzőrendszeri tagoktól.</w:t>
            </w:r>
          </w:p>
        </w:tc>
        <w:tc>
          <w:tcPr>
            <w:tcW w:w="0" w:type="auto"/>
          </w:tcPr>
          <w:p w14:paraId="74D50EAC" w14:textId="77777777" w:rsidR="00AE6D3D" w:rsidRDefault="00AE6D3D" w:rsidP="00103883">
            <w:r>
              <w:rPr>
                <w:sz w:val="16"/>
              </w:rPr>
              <w:t>Humán erőforrás, anyagi erőforrás</w:t>
            </w:r>
          </w:p>
        </w:tc>
        <w:tc>
          <w:tcPr>
            <w:tcW w:w="0" w:type="auto"/>
          </w:tcPr>
          <w:p w14:paraId="2CA0D4F8" w14:textId="77777777" w:rsidR="00AE6D3D" w:rsidRDefault="00AE6D3D" w:rsidP="00103883">
            <w:r>
              <w:rPr>
                <w:sz w:val="16"/>
              </w:rPr>
              <w:t>Fenntartható.</w:t>
            </w:r>
          </w:p>
        </w:tc>
        <w:tc>
          <w:tcPr>
            <w:tcW w:w="0" w:type="auto"/>
          </w:tcPr>
          <w:p w14:paraId="31170AEE" w14:textId="77777777" w:rsidR="00AE6D3D" w:rsidRDefault="00AE6D3D" w:rsidP="00103883">
            <w:r>
              <w:rPr>
                <w:sz w:val="16"/>
              </w:rPr>
              <w:t>A tervezett intézkedés nem önkormányzatok közötti  együttműködésben megvalósítandó intézkedés</w:t>
            </w:r>
          </w:p>
        </w:tc>
      </w:tr>
      <w:tr w:rsidR="00750C2F" w14:paraId="12F268CB" w14:textId="77777777" w:rsidTr="00103883">
        <w:tc>
          <w:tcPr>
            <w:tcW w:w="0" w:type="auto"/>
          </w:tcPr>
          <w:p w14:paraId="3316C627" w14:textId="77777777" w:rsidR="00AE6D3D" w:rsidRDefault="00AE6D3D" w:rsidP="00103883">
            <w:r>
              <w:rPr>
                <w:sz w:val="16"/>
              </w:rPr>
              <w:t>3</w:t>
            </w:r>
          </w:p>
        </w:tc>
        <w:tc>
          <w:tcPr>
            <w:tcW w:w="0" w:type="auto"/>
          </w:tcPr>
          <w:p w14:paraId="0BBCA362" w14:textId="77777777" w:rsidR="00AE6D3D" w:rsidRDefault="00AE6D3D" w:rsidP="00103883">
            <w:r>
              <w:rPr>
                <w:sz w:val="16"/>
              </w:rPr>
              <w:t>Kulturális és mentálhigiénés programok, sportolási és szabadidős  lehetőségek biztosítása</w:t>
            </w:r>
          </w:p>
        </w:tc>
        <w:tc>
          <w:tcPr>
            <w:tcW w:w="0" w:type="auto"/>
          </w:tcPr>
          <w:p w14:paraId="5ED49894" w14:textId="77777777" w:rsidR="00AE6D3D" w:rsidRDefault="00AE6D3D" w:rsidP="00103883">
            <w:r>
              <w:rPr>
                <w:sz w:val="16"/>
              </w:rPr>
              <w:t>Kulturális és mentálhigiénés programok, sportolási és szabadidős lehetőségek biztosítása kifejezetten nők számára, nagycsaládosok számára közösségi tér/fórum létrehozása tapasztalat- és információcsere, tájékoztatás céljából.</w:t>
            </w:r>
          </w:p>
        </w:tc>
        <w:tc>
          <w:tcPr>
            <w:tcW w:w="0" w:type="auto"/>
          </w:tcPr>
          <w:p w14:paraId="1CEE4587" w14:textId="77777777" w:rsidR="00AE6D3D" w:rsidRDefault="00AE6D3D" w:rsidP="00103883">
            <w:r>
              <w:rPr>
                <w:sz w:val="16"/>
              </w:rPr>
              <w:t>1. Rövidtávon: Dolgozó édesanyák problémáinak, igényeinek jobb  megismerése. 2. Középtávon: Programok szervezése kifejezetten nők számára,  sportolási lehetőségek biztosítása, mentálhigiénés és  egészségmegőrzéssel kapcsolatos rendezvények, nagycsaládosok  számára fórum szervezése. 3. Hosszútávon: Dolgozó édesanyák „kiégésének” megelőzése,  testi-lelki egészségük megtartása.</w:t>
            </w:r>
          </w:p>
        </w:tc>
        <w:tc>
          <w:tcPr>
            <w:tcW w:w="0" w:type="auto"/>
          </w:tcPr>
          <w:p w14:paraId="7BEE04C3" w14:textId="77777777" w:rsidR="00AE6D3D" w:rsidRDefault="00AE6D3D" w:rsidP="00103883">
            <w:r>
              <w:rPr>
                <w:sz w:val="16"/>
              </w:rPr>
              <w:t>A cél összhangban áll a helyi stratégiai dokumentumokkal:  költségvetési koncepcióval, gazdasági programmal.</w:t>
            </w:r>
          </w:p>
        </w:tc>
        <w:tc>
          <w:tcPr>
            <w:tcW w:w="0" w:type="auto"/>
          </w:tcPr>
          <w:p w14:paraId="753999EF" w14:textId="77777777" w:rsidR="00AE6D3D" w:rsidRDefault="00AE6D3D" w:rsidP="00103883">
            <w:r>
              <w:rPr>
                <w:sz w:val="16"/>
              </w:rPr>
              <w:t>A cél kapcsolódik Magyar Nemzeti Társadalmi Felzárkózási Stratégia 2030-hoz és összhangban áll annak céljaival.</w:t>
            </w:r>
          </w:p>
        </w:tc>
        <w:tc>
          <w:tcPr>
            <w:tcW w:w="0" w:type="auto"/>
          </w:tcPr>
          <w:p w14:paraId="3DD351A6" w14:textId="77777777" w:rsidR="00AE6D3D" w:rsidRDefault="00AE6D3D" w:rsidP="00103883">
            <w:r>
              <w:rPr>
                <w:sz w:val="16"/>
              </w:rPr>
              <w:t>1. Igények, problémák felmérése a gyermekes, munkavállaló nők  körében. 2. Programok szervezése kifejezetten nők számára, sportolási  lehetőségek biztosítása, mentálhigiénés és egészségmegőrzéssel  kapcsolatos rendezvények szervezése. 3. Elért eredmények hosszú távú fenntartása, a dolgozó édesanyák  helyzetének javulása.</w:t>
            </w:r>
          </w:p>
        </w:tc>
        <w:tc>
          <w:tcPr>
            <w:tcW w:w="0" w:type="auto"/>
          </w:tcPr>
          <w:p w14:paraId="6EF00F77" w14:textId="77777777" w:rsidR="00AE6D3D" w:rsidRDefault="00AE6D3D" w:rsidP="00103883">
            <w:r>
              <w:rPr>
                <w:sz w:val="16"/>
              </w:rPr>
              <w:t>Csemő Község Önkormányzata</w:t>
            </w:r>
          </w:p>
        </w:tc>
        <w:tc>
          <w:tcPr>
            <w:tcW w:w="0" w:type="auto"/>
          </w:tcPr>
          <w:p w14:paraId="0A8E30FC" w14:textId="77777777" w:rsidR="00AE6D3D" w:rsidRDefault="00AE6D3D" w:rsidP="00103883">
            <w:r>
              <w:rPr>
                <w:sz w:val="16"/>
              </w:rPr>
              <w:t>2028. 12. 31. (vasárnap)</w:t>
            </w:r>
            <w:r>
              <w:rPr>
                <w:sz w:val="16"/>
              </w:rPr>
              <w:br/>
            </w:r>
          </w:p>
        </w:tc>
        <w:tc>
          <w:tcPr>
            <w:tcW w:w="0" w:type="auto"/>
          </w:tcPr>
          <w:p w14:paraId="0BF9E4A1" w14:textId="77777777" w:rsidR="00AE6D3D" w:rsidRDefault="00AE6D3D" w:rsidP="00103883">
            <w:r>
              <w:rPr>
                <w:sz w:val="16"/>
              </w:rPr>
              <w:t>1. Tájékozottság a helybéli gyermekes, dolgozó nők helyzetéről. 2. Nőknek szóló programok, szabadidős lehetőségek számának  emelkedése. 3. Pozitív visszajelzések a lakosság részérő</w:t>
            </w:r>
          </w:p>
        </w:tc>
        <w:tc>
          <w:tcPr>
            <w:tcW w:w="0" w:type="auto"/>
          </w:tcPr>
          <w:p w14:paraId="0CC4A6FE" w14:textId="77777777" w:rsidR="00AE6D3D" w:rsidRDefault="00AE6D3D" w:rsidP="00103883">
            <w:r>
              <w:rPr>
                <w:sz w:val="16"/>
              </w:rPr>
              <w:t>Humán erőforrás, anyagi/pályázati erőforrás</w:t>
            </w:r>
          </w:p>
        </w:tc>
        <w:tc>
          <w:tcPr>
            <w:tcW w:w="0" w:type="auto"/>
          </w:tcPr>
          <w:p w14:paraId="6F472215" w14:textId="77777777" w:rsidR="00AE6D3D" w:rsidRDefault="00AE6D3D" w:rsidP="00103883">
            <w:r>
              <w:rPr>
                <w:sz w:val="16"/>
              </w:rPr>
              <w:t>Fenntartható.</w:t>
            </w:r>
          </w:p>
        </w:tc>
        <w:tc>
          <w:tcPr>
            <w:tcW w:w="0" w:type="auto"/>
          </w:tcPr>
          <w:p w14:paraId="16F3683B" w14:textId="77777777" w:rsidR="00AE6D3D" w:rsidRDefault="00AE6D3D" w:rsidP="00103883">
            <w:r>
              <w:rPr>
                <w:sz w:val="16"/>
              </w:rPr>
              <w:t>A tervezett intézkedés nem önkormányzatok közötti együttműködésben megvalósítandó intézkedés.</w:t>
            </w:r>
          </w:p>
        </w:tc>
      </w:tr>
      <w:tr w:rsidR="00AE6D3D" w14:paraId="4E7572E3" w14:textId="77777777" w:rsidTr="00103883">
        <w:trPr>
          <w:gridAfter w:val="2"/>
        </w:trPr>
        <w:tc>
          <w:tcPr>
            <w:tcW w:w="0" w:type="auto"/>
            <w:gridSpan w:val="11"/>
          </w:tcPr>
          <w:p w14:paraId="78AAE08D" w14:textId="77777777" w:rsidR="00AE6D3D" w:rsidRDefault="00AE6D3D" w:rsidP="00103883">
            <w:r>
              <w:rPr>
                <w:sz w:val="16"/>
              </w:rPr>
              <w:t>IV. Az idősek esélyegyenlősége</w:t>
            </w:r>
          </w:p>
        </w:tc>
      </w:tr>
      <w:tr w:rsidR="00750C2F" w14:paraId="6830245D" w14:textId="77777777" w:rsidTr="00103883">
        <w:tc>
          <w:tcPr>
            <w:tcW w:w="0" w:type="auto"/>
          </w:tcPr>
          <w:p w14:paraId="0AC55D70" w14:textId="77777777" w:rsidR="00AE6D3D" w:rsidRDefault="00AE6D3D" w:rsidP="00103883">
            <w:r>
              <w:rPr>
                <w:sz w:val="16"/>
              </w:rPr>
              <w:t>1</w:t>
            </w:r>
          </w:p>
        </w:tc>
        <w:tc>
          <w:tcPr>
            <w:tcW w:w="0" w:type="auto"/>
          </w:tcPr>
          <w:p w14:paraId="509E458A" w14:textId="77777777" w:rsidR="00AE6D3D" w:rsidRDefault="00AE6D3D" w:rsidP="00103883">
            <w:r>
              <w:rPr>
                <w:sz w:val="16"/>
              </w:rPr>
              <w:t>"Nem vagy egyedül"</w:t>
            </w:r>
          </w:p>
        </w:tc>
        <w:tc>
          <w:tcPr>
            <w:tcW w:w="0" w:type="auto"/>
          </w:tcPr>
          <w:p w14:paraId="62DE8D48" w14:textId="77777777" w:rsidR="00AE6D3D" w:rsidRDefault="00AE6D3D" w:rsidP="00103883">
            <w:r>
              <w:rPr>
                <w:sz w:val="16"/>
              </w:rPr>
              <w:t>A régi nagycsaládos modell felbomlása miatt az egyedül élő idős emberek aránya folyamatosan nő. Jellemző az elmagányosodás, közösségi életből való kivonulás.</w:t>
            </w:r>
          </w:p>
        </w:tc>
        <w:tc>
          <w:tcPr>
            <w:tcW w:w="0" w:type="auto"/>
          </w:tcPr>
          <w:p w14:paraId="0EDEEE4F" w14:textId="77777777" w:rsidR="00AE6D3D" w:rsidRDefault="00AE6D3D" w:rsidP="00103883">
            <w:r>
              <w:rPr>
                <w:sz w:val="16"/>
              </w:rPr>
              <w:t>Az egyedüllét érzésének megszüntetése, közösséghez tartozás élményének megteremtése.</w:t>
            </w:r>
          </w:p>
        </w:tc>
        <w:tc>
          <w:tcPr>
            <w:tcW w:w="0" w:type="auto"/>
          </w:tcPr>
          <w:p w14:paraId="1968F670" w14:textId="77777777" w:rsidR="00AE6D3D" w:rsidRDefault="00AE6D3D" w:rsidP="00103883">
            <w:r>
              <w:rPr>
                <w:sz w:val="16"/>
              </w:rPr>
              <w:t>A cél összhangban áll a helyi stratégiai dokumentumokkal: költségvetési koncepcióval, gazdasági programmal, település fejlesztési programmal.</w:t>
            </w:r>
          </w:p>
        </w:tc>
        <w:tc>
          <w:tcPr>
            <w:tcW w:w="0" w:type="auto"/>
          </w:tcPr>
          <w:p w14:paraId="6AC2E0D4" w14:textId="77777777" w:rsidR="00AE6D3D" w:rsidRDefault="00AE6D3D" w:rsidP="00103883">
            <w:r>
              <w:rPr>
                <w:sz w:val="16"/>
              </w:rPr>
              <w:t>A cél kapcsolódik Magyar Nemzeti Társadalmi Felzárkózási Stratégia 2030-hoz és összhangban áll annak céljaival</w:t>
            </w:r>
          </w:p>
        </w:tc>
        <w:tc>
          <w:tcPr>
            <w:tcW w:w="0" w:type="auto"/>
          </w:tcPr>
          <w:p w14:paraId="5138236B" w14:textId="77777777" w:rsidR="00AE6D3D" w:rsidRDefault="00AE6D3D" w:rsidP="00103883">
            <w:r>
              <w:rPr>
                <w:sz w:val="16"/>
              </w:rPr>
              <w:t>Korcsoport érdeklődési körének megfelelő műsorok, programok szervezése, nappali ellátás bevezetése.</w:t>
            </w:r>
          </w:p>
        </w:tc>
        <w:tc>
          <w:tcPr>
            <w:tcW w:w="0" w:type="auto"/>
          </w:tcPr>
          <w:p w14:paraId="71B3AA1E" w14:textId="77777777" w:rsidR="00AE6D3D" w:rsidRDefault="00AE6D3D" w:rsidP="00103883">
            <w:r>
              <w:rPr>
                <w:sz w:val="16"/>
              </w:rPr>
              <w:t>Csemő Község Önkormányzata</w:t>
            </w:r>
          </w:p>
        </w:tc>
        <w:tc>
          <w:tcPr>
            <w:tcW w:w="0" w:type="auto"/>
          </w:tcPr>
          <w:p w14:paraId="14923078" w14:textId="77777777" w:rsidR="00AE6D3D" w:rsidRDefault="00AE6D3D" w:rsidP="00103883">
            <w:r>
              <w:rPr>
                <w:sz w:val="16"/>
              </w:rPr>
              <w:t>2027. 12. 31. (péntek)</w:t>
            </w:r>
          </w:p>
        </w:tc>
        <w:tc>
          <w:tcPr>
            <w:tcW w:w="0" w:type="auto"/>
          </w:tcPr>
          <w:p w14:paraId="475A30E7" w14:textId="77777777" w:rsidR="00AE6D3D" w:rsidRDefault="00AE6D3D" w:rsidP="00103883">
            <w:r>
              <w:rPr>
                <w:sz w:val="16"/>
              </w:rPr>
              <w:t>Bevont idős emberek, önkéntesek száma</w:t>
            </w:r>
          </w:p>
        </w:tc>
        <w:tc>
          <w:tcPr>
            <w:tcW w:w="0" w:type="auto"/>
          </w:tcPr>
          <w:p w14:paraId="6A12E86E" w14:textId="77777777" w:rsidR="00AE6D3D" w:rsidRDefault="00AE6D3D" w:rsidP="00103883">
            <w:r>
              <w:rPr>
                <w:sz w:val="16"/>
              </w:rPr>
              <w:t>Humán erőforrás, anyagi/pályázati erőforrás</w:t>
            </w:r>
          </w:p>
        </w:tc>
        <w:tc>
          <w:tcPr>
            <w:tcW w:w="0" w:type="auto"/>
          </w:tcPr>
          <w:p w14:paraId="726BADFB" w14:textId="77777777" w:rsidR="00AE6D3D" w:rsidRDefault="00AE6D3D" w:rsidP="00103883">
            <w:r>
              <w:rPr>
                <w:sz w:val="16"/>
              </w:rPr>
              <w:t>Civil szervezetekkel, magánszemély önkéntesekkel együttműködésben fenntartható</w:t>
            </w:r>
          </w:p>
        </w:tc>
        <w:tc>
          <w:tcPr>
            <w:tcW w:w="0" w:type="auto"/>
          </w:tcPr>
          <w:p w14:paraId="27FE7736" w14:textId="77777777" w:rsidR="00AE6D3D" w:rsidRDefault="00AE6D3D" w:rsidP="00103883">
            <w:r>
              <w:rPr>
                <w:sz w:val="16"/>
              </w:rPr>
              <w:t>A tervezett intézkedés nem önkormányzatok közötti  együttműködésben megvalósítandó intézkedés</w:t>
            </w:r>
          </w:p>
        </w:tc>
      </w:tr>
      <w:tr w:rsidR="00750C2F" w14:paraId="584870C5" w14:textId="77777777" w:rsidTr="00103883">
        <w:tc>
          <w:tcPr>
            <w:tcW w:w="0" w:type="auto"/>
          </w:tcPr>
          <w:p w14:paraId="19EFE425" w14:textId="77777777" w:rsidR="00AE6D3D" w:rsidRDefault="00AE6D3D" w:rsidP="00103883">
            <w:r>
              <w:rPr>
                <w:sz w:val="16"/>
              </w:rPr>
              <w:t>2</w:t>
            </w:r>
          </w:p>
        </w:tc>
        <w:tc>
          <w:tcPr>
            <w:tcW w:w="0" w:type="auto"/>
          </w:tcPr>
          <w:p w14:paraId="2310298C" w14:textId="77777777" w:rsidR="00AE6D3D" w:rsidRDefault="00AE6D3D" w:rsidP="00103883">
            <w:r>
              <w:rPr>
                <w:sz w:val="16"/>
              </w:rPr>
              <w:t>Munkaerő-piaci programok és szolgáltatások biztosítása,  igénybevételük ösztönzése</w:t>
            </w:r>
          </w:p>
        </w:tc>
        <w:tc>
          <w:tcPr>
            <w:tcW w:w="0" w:type="auto"/>
          </w:tcPr>
          <w:p w14:paraId="3E16ABFD" w14:textId="77777777" w:rsidR="00AE6D3D" w:rsidRDefault="00AE6D3D" w:rsidP="00103883">
            <w:r>
              <w:rPr>
                <w:sz w:val="16"/>
              </w:rPr>
              <w:t>55 év feletti, veszélyeztetett korban lévő munkanélküliek magas  aránya az álláskeresők között</w:t>
            </w:r>
          </w:p>
        </w:tc>
        <w:tc>
          <w:tcPr>
            <w:tcW w:w="0" w:type="auto"/>
          </w:tcPr>
          <w:p w14:paraId="06D0D15F" w14:textId="77777777" w:rsidR="00AE6D3D" w:rsidRDefault="00AE6D3D" w:rsidP="00103883">
            <w:r>
              <w:rPr>
                <w:sz w:val="16"/>
              </w:rPr>
              <w:t>Idősebb korosztály problémáira specializált munkaerő-piaci  programok és szolgáltatások biztosítása, igénybevételük ösztönzése 1. Rövidtávon: Tájékozottság növelése az érintettek körében. 2. Középtávon: Programok, szolgáltatások igénybevételének növekedése. 3. Hosszútávon: Munkanélküliség csökkenése az idős korosztály  tagjainak körébe</w:t>
            </w:r>
          </w:p>
        </w:tc>
        <w:tc>
          <w:tcPr>
            <w:tcW w:w="0" w:type="auto"/>
          </w:tcPr>
          <w:p w14:paraId="13FCCF6E" w14:textId="77777777" w:rsidR="00AE6D3D" w:rsidRDefault="00AE6D3D" w:rsidP="00103883">
            <w:r>
              <w:rPr>
                <w:sz w:val="16"/>
              </w:rPr>
              <w:t>A cél összhangban áll a helyi stratégiai dokumentumokkal:  költségvetési koncepcióval, gazdasági programmal.</w:t>
            </w:r>
          </w:p>
        </w:tc>
        <w:tc>
          <w:tcPr>
            <w:tcW w:w="0" w:type="auto"/>
          </w:tcPr>
          <w:p w14:paraId="64AE5EFD" w14:textId="77777777" w:rsidR="00AE6D3D" w:rsidRDefault="00AE6D3D" w:rsidP="00103883">
            <w:r>
              <w:rPr>
                <w:sz w:val="16"/>
              </w:rPr>
              <w:t>A cél kapcsolódik Magyar Nemzeti Társadalmi Felzárkózási  Stratégia 2030-hoz</w:t>
            </w:r>
          </w:p>
        </w:tc>
        <w:tc>
          <w:tcPr>
            <w:tcW w:w="0" w:type="auto"/>
          </w:tcPr>
          <w:p w14:paraId="107EFA50" w14:textId="77777777" w:rsidR="00AE6D3D" w:rsidRDefault="00AE6D3D" w:rsidP="00103883">
            <w:r>
              <w:rPr>
                <w:sz w:val="16"/>
              </w:rPr>
              <w:t>1. Tájékozódás az elérhető munkaerő-piaci programokról,  szolgáltatásokról, az érintettek tájékoztatása minden lehetséges  fórumon. 2. Információnyújtás az érintettek számára, igényeik, problémáik  felmérése, ösztönzésük a programok, szolgáltatások  igénybevételére. 3. Valós szükségletekhez igazodó munkaerő-piaci segítségnyújtás,  együttműködés a Foglalkoztatási Osztállyal a célcsoport elérése,  aktiválása érdekében</w:t>
            </w:r>
          </w:p>
        </w:tc>
        <w:tc>
          <w:tcPr>
            <w:tcW w:w="0" w:type="auto"/>
          </w:tcPr>
          <w:p w14:paraId="72557FD7" w14:textId="77777777" w:rsidR="00AE6D3D" w:rsidRDefault="00AE6D3D" w:rsidP="00103883">
            <w:r>
              <w:rPr>
                <w:sz w:val="16"/>
              </w:rPr>
              <w:t>Csemő Község Önkormányzata</w:t>
            </w:r>
          </w:p>
        </w:tc>
        <w:tc>
          <w:tcPr>
            <w:tcW w:w="0" w:type="auto"/>
          </w:tcPr>
          <w:p w14:paraId="55163E76" w14:textId="77777777" w:rsidR="00AE6D3D" w:rsidRDefault="00AE6D3D" w:rsidP="00103883">
            <w:r>
              <w:rPr>
                <w:sz w:val="16"/>
              </w:rPr>
              <w:t>2028. 01. 01. (szombat)</w:t>
            </w:r>
            <w:r>
              <w:rPr>
                <w:sz w:val="16"/>
              </w:rPr>
              <w:br/>
            </w:r>
          </w:p>
        </w:tc>
        <w:tc>
          <w:tcPr>
            <w:tcW w:w="0" w:type="auto"/>
          </w:tcPr>
          <w:p w14:paraId="51670950" w14:textId="77777777" w:rsidR="00AE6D3D" w:rsidRDefault="00AE6D3D" w:rsidP="00103883">
            <w:r>
              <w:rPr>
                <w:sz w:val="16"/>
              </w:rPr>
              <w:t>Eredményességi mutatók rövid-, közép- és hosszútávon: 1. Minél több célcsoporthoz tartozó személy tájékoztatása. 2. Idős korosztályhoz tartozók nagyobb arányú megjelenése az  egyes foglalkoztatási, képzési programokon, munkaerő-piaci  szolgáltatások magasabb arányú igénybevétele. 3. Munkanélküliség csökkenése az idős korosztály tagjainak  körében</w:t>
            </w:r>
          </w:p>
        </w:tc>
        <w:tc>
          <w:tcPr>
            <w:tcW w:w="0" w:type="auto"/>
          </w:tcPr>
          <w:p w14:paraId="78DD10BC" w14:textId="77777777" w:rsidR="00AE6D3D" w:rsidRDefault="00AE6D3D" w:rsidP="00103883">
            <w:r>
              <w:rPr>
                <w:sz w:val="16"/>
              </w:rPr>
              <w:t>Humán erőforrás</w:t>
            </w:r>
          </w:p>
        </w:tc>
        <w:tc>
          <w:tcPr>
            <w:tcW w:w="0" w:type="auto"/>
          </w:tcPr>
          <w:p w14:paraId="53D7F1DC" w14:textId="77777777" w:rsidR="00AE6D3D" w:rsidRDefault="00AE6D3D" w:rsidP="00103883">
            <w:r>
              <w:rPr>
                <w:sz w:val="16"/>
              </w:rPr>
              <w:t>Erőforrások hosszú távú megléte esetén biztosított.</w:t>
            </w:r>
          </w:p>
        </w:tc>
        <w:tc>
          <w:tcPr>
            <w:tcW w:w="0" w:type="auto"/>
          </w:tcPr>
          <w:p w14:paraId="1E665E9D" w14:textId="77777777" w:rsidR="00AE6D3D" w:rsidRDefault="00AE6D3D" w:rsidP="00103883">
            <w:r>
              <w:rPr>
                <w:sz w:val="16"/>
              </w:rPr>
              <w:t>A tervezett intézkedés nem önkormányzatok közötti  együttműködésben megvalósítandó intézkedés</w:t>
            </w:r>
          </w:p>
        </w:tc>
      </w:tr>
      <w:tr w:rsidR="00750C2F" w14:paraId="52927AD5" w14:textId="77777777" w:rsidTr="00103883">
        <w:tc>
          <w:tcPr>
            <w:tcW w:w="0" w:type="auto"/>
          </w:tcPr>
          <w:p w14:paraId="6E1B1732" w14:textId="77777777" w:rsidR="00AE6D3D" w:rsidRDefault="00AE6D3D" w:rsidP="00103883">
            <w:r>
              <w:rPr>
                <w:sz w:val="16"/>
              </w:rPr>
              <w:t>3</w:t>
            </w:r>
          </w:p>
        </w:tc>
        <w:tc>
          <w:tcPr>
            <w:tcW w:w="0" w:type="auto"/>
          </w:tcPr>
          <w:p w14:paraId="2055CD01" w14:textId="77777777" w:rsidR="00AE6D3D" w:rsidRDefault="00AE6D3D" w:rsidP="00103883">
            <w:r>
              <w:rPr>
                <w:sz w:val="16"/>
              </w:rPr>
              <w:t>Időskorú lakosság szűrőprogramokhoz való eljutásának megkönnyítése</w:t>
            </w:r>
          </w:p>
        </w:tc>
        <w:tc>
          <w:tcPr>
            <w:tcW w:w="0" w:type="auto"/>
          </w:tcPr>
          <w:p w14:paraId="16A67250" w14:textId="77777777" w:rsidR="00AE6D3D" w:rsidRDefault="00AE6D3D" w:rsidP="00103883">
            <w:r>
              <w:rPr>
                <w:sz w:val="16"/>
              </w:rPr>
              <w:t>Sok esetben nagy távolságot kell megtenni a szakorvosi  ellátásokhoz, amely az időkorú lakosságnak különösen nagy problémát jelent.</w:t>
            </w:r>
          </w:p>
        </w:tc>
        <w:tc>
          <w:tcPr>
            <w:tcW w:w="0" w:type="auto"/>
          </w:tcPr>
          <w:p w14:paraId="0A7C1D77" w14:textId="77777777" w:rsidR="00AE6D3D" w:rsidRDefault="00AE6D3D" w:rsidP="00103883"/>
        </w:tc>
        <w:tc>
          <w:tcPr>
            <w:tcW w:w="0" w:type="auto"/>
          </w:tcPr>
          <w:p w14:paraId="56830CC3" w14:textId="77777777" w:rsidR="00AE6D3D" w:rsidRDefault="00AE6D3D" w:rsidP="00103883">
            <w:r>
              <w:rPr>
                <w:sz w:val="16"/>
              </w:rPr>
              <w:t>A cél összhangban áll a helyi stratégiai dokumentumokkal:  költségvetési koncepcióval, gazdasági programmal.</w:t>
            </w:r>
          </w:p>
        </w:tc>
        <w:tc>
          <w:tcPr>
            <w:tcW w:w="0" w:type="auto"/>
          </w:tcPr>
          <w:p w14:paraId="7C8D66F5" w14:textId="77777777" w:rsidR="00AE6D3D" w:rsidRDefault="00AE6D3D" w:rsidP="00103883">
            <w:r>
              <w:rPr>
                <w:sz w:val="16"/>
              </w:rPr>
              <w:t>A cél kapcsolódik az Idősügyi Nemzeti Stratégia (2023-2024)-hez  és összhangban áll azok céljaival</w:t>
            </w:r>
          </w:p>
        </w:tc>
        <w:tc>
          <w:tcPr>
            <w:tcW w:w="0" w:type="auto"/>
          </w:tcPr>
          <w:p w14:paraId="57B3C834" w14:textId="77777777" w:rsidR="00AE6D3D" w:rsidRDefault="00AE6D3D" w:rsidP="00103883">
            <w:r>
              <w:rPr>
                <w:sz w:val="16"/>
              </w:rPr>
              <w:t>A jelenlegi helyzetből adódó kellemetlenségek mérséklése,  közlekedésben történő segítségnyújtás az ellátottak részére stb. Pályázat forrás felkutatása, benyújtása a szűrőbuszok  biztosításához. Teljes körű egészségügyi szűrővizsgálatok megvalósítása.</w:t>
            </w:r>
          </w:p>
        </w:tc>
        <w:tc>
          <w:tcPr>
            <w:tcW w:w="0" w:type="auto"/>
          </w:tcPr>
          <w:p w14:paraId="27144ED4" w14:textId="77777777" w:rsidR="00AE6D3D" w:rsidRDefault="00AE6D3D" w:rsidP="00103883">
            <w:r>
              <w:rPr>
                <w:sz w:val="16"/>
              </w:rPr>
              <w:t>Csemő Község Önkormányzata</w:t>
            </w:r>
          </w:p>
        </w:tc>
        <w:tc>
          <w:tcPr>
            <w:tcW w:w="0" w:type="auto"/>
          </w:tcPr>
          <w:p w14:paraId="5120EFFC" w14:textId="77777777" w:rsidR="00AE6D3D" w:rsidRDefault="00AE6D3D" w:rsidP="00103883">
            <w:r>
              <w:rPr>
                <w:sz w:val="16"/>
              </w:rPr>
              <w:t>2024. 12. 31. (kedd)</w:t>
            </w:r>
          </w:p>
        </w:tc>
        <w:tc>
          <w:tcPr>
            <w:tcW w:w="0" w:type="auto"/>
          </w:tcPr>
          <w:p w14:paraId="77A36FA2" w14:textId="77777777" w:rsidR="00AE6D3D" w:rsidRDefault="00AE6D3D" w:rsidP="00103883">
            <w:r>
              <w:rPr>
                <w:sz w:val="16"/>
              </w:rPr>
              <w:t>Igénybe vevők számának stagnálása, esetleg emelkedése,  A szűrőbuszok rendelkezésre állása az igénybe vevők számára</w:t>
            </w:r>
          </w:p>
        </w:tc>
        <w:tc>
          <w:tcPr>
            <w:tcW w:w="0" w:type="auto"/>
          </w:tcPr>
          <w:p w14:paraId="53FE98EE" w14:textId="77777777" w:rsidR="00AE6D3D" w:rsidRDefault="00AE6D3D" w:rsidP="00103883">
            <w:r>
              <w:rPr>
                <w:sz w:val="16"/>
              </w:rPr>
              <w:t>Humán erőforrás, anyagi/pályázati erőforrás, technikai erőforrás</w:t>
            </w:r>
          </w:p>
        </w:tc>
        <w:tc>
          <w:tcPr>
            <w:tcW w:w="0" w:type="auto"/>
          </w:tcPr>
          <w:p w14:paraId="693DBEB2" w14:textId="77777777" w:rsidR="00AE6D3D" w:rsidRDefault="00AE6D3D" w:rsidP="00103883">
            <w:r>
              <w:rPr>
                <w:sz w:val="16"/>
              </w:rPr>
              <w:t>Fenntartható</w:t>
            </w:r>
          </w:p>
        </w:tc>
        <w:tc>
          <w:tcPr>
            <w:tcW w:w="0" w:type="auto"/>
          </w:tcPr>
          <w:p w14:paraId="00C9A383" w14:textId="77777777" w:rsidR="00AE6D3D" w:rsidRDefault="00AE6D3D" w:rsidP="00103883">
            <w:r>
              <w:rPr>
                <w:sz w:val="16"/>
              </w:rPr>
              <w:t>A tervezett intézkedés nem önkormányzatok közötti  együttműködésben megvalósítandó intézkedés.</w:t>
            </w:r>
          </w:p>
        </w:tc>
      </w:tr>
      <w:tr w:rsidR="00AE6D3D" w14:paraId="1EB8FBD6" w14:textId="77777777" w:rsidTr="00103883">
        <w:trPr>
          <w:gridAfter w:val="2"/>
        </w:trPr>
        <w:tc>
          <w:tcPr>
            <w:tcW w:w="0" w:type="auto"/>
            <w:gridSpan w:val="11"/>
          </w:tcPr>
          <w:p w14:paraId="587F1798" w14:textId="77777777" w:rsidR="00AE6D3D" w:rsidRDefault="00AE6D3D" w:rsidP="00103883">
            <w:r>
              <w:rPr>
                <w:sz w:val="16"/>
              </w:rPr>
              <w:t>V. A fogyatékkal élők esélyegyenlősége</w:t>
            </w:r>
          </w:p>
        </w:tc>
      </w:tr>
      <w:tr w:rsidR="00750C2F" w14:paraId="0F4A17E0" w14:textId="77777777" w:rsidTr="00103883">
        <w:tc>
          <w:tcPr>
            <w:tcW w:w="0" w:type="auto"/>
          </w:tcPr>
          <w:p w14:paraId="39A1FD82" w14:textId="77777777" w:rsidR="00AE6D3D" w:rsidRDefault="00AE6D3D" w:rsidP="00103883">
            <w:r>
              <w:rPr>
                <w:sz w:val="16"/>
              </w:rPr>
              <w:t>1</w:t>
            </w:r>
          </w:p>
        </w:tc>
        <w:tc>
          <w:tcPr>
            <w:tcW w:w="0" w:type="auto"/>
          </w:tcPr>
          <w:p w14:paraId="168749FB" w14:textId="77777777" w:rsidR="00AE6D3D" w:rsidRDefault="00AE6D3D" w:rsidP="00103883">
            <w:r>
              <w:rPr>
                <w:sz w:val="16"/>
              </w:rPr>
              <w:t>Fogyatékkal élők munkavállalásának segítése</w:t>
            </w:r>
          </w:p>
        </w:tc>
        <w:tc>
          <w:tcPr>
            <w:tcW w:w="0" w:type="auto"/>
          </w:tcPr>
          <w:p w14:paraId="5F2DEF49" w14:textId="77777777" w:rsidR="00AE6D3D" w:rsidRDefault="00AE6D3D" w:rsidP="00103883">
            <w:r>
              <w:rPr>
                <w:sz w:val="16"/>
              </w:rPr>
              <w:t>Fogyatékkal élő személyek foglalkoztatási lehetőségeiről nem állnak rendelkezésre pontos adatok a községre vonatkozóan</w:t>
            </w:r>
          </w:p>
        </w:tc>
        <w:tc>
          <w:tcPr>
            <w:tcW w:w="0" w:type="auto"/>
          </w:tcPr>
          <w:p w14:paraId="004199D7" w14:textId="77777777" w:rsidR="00AE6D3D" w:rsidRDefault="00AE6D3D" w:rsidP="00103883">
            <w:r>
              <w:rPr>
                <w:sz w:val="16"/>
              </w:rPr>
              <w:t>Fogyatékkal élő, megváltozott munkaképességű munkavállalók foglalkoztatásának elősegítése</w:t>
            </w:r>
          </w:p>
        </w:tc>
        <w:tc>
          <w:tcPr>
            <w:tcW w:w="0" w:type="auto"/>
          </w:tcPr>
          <w:p w14:paraId="6FB78A2B" w14:textId="77777777" w:rsidR="00AE6D3D" w:rsidRDefault="00AE6D3D" w:rsidP="00103883">
            <w:r>
              <w:rPr>
                <w:sz w:val="16"/>
              </w:rPr>
              <w:t>A cél összhangban áll az egyéb stratégiai dokumentumokkal: költségvetési koncepcióval és gazdasági programmal.</w:t>
            </w:r>
          </w:p>
        </w:tc>
        <w:tc>
          <w:tcPr>
            <w:tcW w:w="0" w:type="auto"/>
          </w:tcPr>
          <w:p w14:paraId="6F3C953F" w14:textId="77777777" w:rsidR="00AE6D3D" w:rsidRDefault="00AE6D3D" w:rsidP="00103883">
            <w:r>
              <w:rPr>
                <w:sz w:val="16"/>
              </w:rPr>
              <w:t>A cél kapcsolódik a Magyar Nemzeti Társadalmi Felzárkózási Stratégia 2030-hoz, az Országos Fogyatékosságügyi Program (2015-2025)-höz és összhangban áll azok céljaival.</w:t>
            </w:r>
          </w:p>
        </w:tc>
        <w:tc>
          <w:tcPr>
            <w:tcW w:w="0" w:type="auto"/>
          </w:tcPr>
          <w:p w14:paraId="02368342" w14:textId="77777777" w:rsidR="00AE6D3D" w:rsidRDefault="00AE6D3D" w:rsidP="00103883">
            <w:r>
              <w:rPr>
                <w:sz w:val="16"/>
              </w:rPr>
              <w:t>Fogyatékkal élő személyek foglalkoztatási lehetőségeinek felkutatása; A fogyatékossággal élő személyek tájékoztatása a helyben, vagy környéken található megváltozott munkaképességű munkavállalókat foglakoztató munkáltatókról; A helyi munkáltatók tájékoztatása  a megváltozott munkaképességű munkavállaló foglalkoztatása esetén igénybe vehető kedvezményekről, támogatásokról.</w:t>
            </w:r>
          </w:p>
        </w:tc>
        <w:tc>
          <w:tcPr>
            <w:tcW w:w="0" w:type="auto"/>
          </w:tcPr>
          <w:p w14:paraId="005627B7" w14:textId="77777777" w:rsidR="00AE6D3D" w:rsidRDefault="00AE6D3D" w:rsidP="00103883">
            <w:r>
              <w:rPr>
                <w:sz w:val="16"/>
              </w:rPr>
              <w:t>Csemő Község Önkormányzata</w:t>
            </w:r>
          </w:p>
        </w:tc>
        <w:tc>
          <w:tcPr>
            <w:tcW w:w="0" w:type="auto"/>
          </w:tcPr>
          <w:p w14:paraId="043E3575" w14:textId="77777777" w:rsidR="00AE6D3D" w:rsidRDefault="00AE6D3D" w:rsidP="00103883">
            <w:r>
              <w:rPr>
                <w:sz w:val="16"/>
              </w:rPr>
              <w:t>2028. 12. 31. (vasárnap)</w:t>
            </w:r>
          </w:p>
        </w:tc>
        <w:tc>
          <w:tcPr>
            <w:tcW w:w="0" w:type="auto"/>
          </w:tcPr>
          <w:p w14:paraId="619586CA" w14:textId="77777777" w:rsidR="00AE6D3D" w:rsidRDefault="00AE6D3D" w:rsidP="00103883">
            <w:r>
              <w:rPr>
                <w:sz w:val="16"/>
              </w:rPr>
              <w:t>Megváltozott munkaképességű munkavállalókat foglakoztató helyi munkáltatók számának növekedése, fogyatékossággal élő személyek foglalkoztatottságának növekedése, elszigeteltségük csökkenése.</w:t>
            </w:r>
          </w:p>
        </w:tc>
        <w:tc>
          <w:tcPr>
            <w:tcW w:w="0" w:type="auto"/>
          </w:tcPr>
          <w:p w14:paraId="4060D34D" w14:textId="77777777" w:rsidR="00AE6D3D" w:rsidRDefault="00AE6D3D" w:rsidP="00103883">
            <w:r>
              <w:rPr>
                <w:sz w:val="16"/>
              </w:rPr>
              <w:t>Humán erőforrás</w:t>
            </w:r>
          </w:p>
        </w:tc>
        <w:tc>
          <w:tcPr>
            <w:tcW w:w="0" w:type="auto"/>
          </w:tcPr>
          <w:p w14:paraId="5D9706EA" w14:textId="77777777" w:rsidR="00AE6D3D" w:rsidRDefault="00AE6D3D" w:rsidP="00103883">
            <w:r>
              <w:rPr>
                <w:sz w:val="16"/>
              </w:rPr>
              <w:t>Fenntartható</w:t>
            </w:r>
          </w:p>
        </w:tc>
        <w:tc>
          <w:tcPr>
            <w:tcW w:w="0" w:type="auto"/>
          </w:tcPr>
          <w:p w14:paraId="05F125F7" w14:textId="77777777" w:rsidR="00AE6D3D" w:rsidRDefault="00AE6D3D" w:rsidP="00103883">
            <w:r>
              <w:rPr>
                <w:sz w:val="16"/>
              </w:rPr>
              <w:t>A tervezett intézkedés nem önkormányzatok közötti együttműködésben megvalósítandó intézkedés.</w:t>
            </w:r>
          </w:p>
        </w:tc>
      </w:tr>
      <w:tr w:rsidR="00750C2F" w14:paraId="12966EF3" w14:textId="77777777" w:rsidTr="00103883">
        <w:tc>
          <w:tcPr>
            <w:tcW w:w="0" w:type="auto"/>
          </w:tcPr>
          <w:p w14:paraId="2882A71F" w14:textId="77777777" w:rsidR="00AE6D3D" w:rsidRDefault="00AE6D3D" w:rsidP="00103883">
            <w:r>
              <w:rPr>
                <w:sz w:val="16"/>
              </w:rPr>
              <w:t>2</w:t>
            </w:r>
          </w:p>
        </w:tc>
        <w:tc>
          <w:tcPr>
            <w:tcW w:w="0" w:type="auto"/>
          </w:tcPr>
          <w:p w14:paraId="37521353" w14:textId="77777777" w:rsidR="00AE6D3D" w:rsidRDefault="00AE6D3D" w:rsidP="00103883">
            <w:r>
              <w:rPr>
                <w:sz w:val="16"/>
              </w:rPr>
              <w:t>Közösségi programok szervezése fogyatékossággal élők és  családjuk számára, érzékenyítő rendezvények</w:t>
            </w:r>
          </w:p>
        </w:tc>
        <w:tc>
          <w:tcPr>
            <w:tcW w:w="0" w:type="auto"/>
          </w:tcPr>
          <w:p w14:paraId="62BC206E" w14:textId="77777777" w:rsidR="00AE6D3D" w:rsidRDefault="00AE6D3D" w:rsidP="00103883">
            <w:r>
              <w:rPr>
                <w:sz w:val="16"/>
              </w:rPr>
              <w:t>Közösségi programok szervezése fogyatékossággal élők és családjuk számára, érzékenyítő rendezvények, előadások szervezése</w:t>
            </w:r>
          </w:p>
        </w:tc>
        <w:tc>
          <w:tcPr>
            <w:tcW w:w="0" w:type="auto"/>
          </w:tcPr>
          <w:p w14:paraId="66350E86" w14:textId="77777777" w:rsidR="00AE6D3D" w:rsidRDefault="00AE6D3D" w:rsidP="00103883">
            <w:r>
              <w:rPr>
                <w:sz w:val="16"/>
              </w:rPr>
              <w:t>Fogyatékossággal élők problémáinak, igényeinek jobb megismerése. Programok szervezése kifejezetten fogyatékossággal élők és családjuk részére, érzékenyítő rendezvények, előadások szervezése a többségi társadalom tagjai részére. Fogyatékossággal élők társadalmi integrációja, többségi társadalom érzékenyülése, előítéleteinek csökkenése.</w:t>
            </w:r>
          </w:p>
        </w:tc>
        <w:tc>
          <w:tcPr>
            <w:tcW w:w="0" w:type="auto"/>
          </w:tcPr>
          <w:p w14:paraId="1C7B2078" w14:textId="77777777" w:rsidR="00AE6D3D" w:rsidRDefault="00AE6D3D" w:rsidP="00103883">
            <w:r>
              <w:rPr>
                <w:sz w:val="16"/>
              </w:rPr>
              <w:t>A cél összhangban áll a helyi stratégiai dokumentumokkal: költségvetési koncepcióval, gazdasági programmal</w:t>
            </w:r>
          </w:p>
        </w:tc>
        <w:tc>
          <w:tcPr>
            <w:tcW w:w="0" w:type="auto"/>
          </w:tcPr>
          <w:p w14:paraId="3A9963C0" w14:textId="77777777" w:rsidR="00AE6D3D" w:rsidRDefault="00AE6D3D" w:rsidP="00103883">
            <w:r>
              <w:rPr>
                <w:sz w:val="16"/>
              </w:rPr>
              <w:t>A cél kapcsolódik Magyar Nemzeti Társadalmi Felzárkózási Stratégia 2030-hoz, Országos Fogyatékosságügyi Program (2015-2025)-höz és összhangban áll azok céljaival.</w:t>
            </w:r>
          </w:p>
        </w:tc>
        <w:tc>
          <w:tcPr>
            <w:tcW w:w="0" w:type="auto"/>
          </w:tcPr>
          <w:p w14:paraId="29949385" w14:textId="77777777" w:rsidR="00AE6D3D" w:rsidRDefault="00AE6D3D" w:rsidP="00103883">
            <w:r>
              <w:rPr>
                <w:sz w:val="16"/>
              </w:rPr>
              <w:t>Igények, problémák megismerése a fogyatékossággal élők körében. Programok szervezése kifejezetten fogyatékossággal élők és családjuk részére, érzékenyítő rendezvények, előadások szervezése a többségi társadalom tagjai részére. Elért eredmények hosszú távú fenntartása, a fogyatékossággal élők helyzetének javulása.</w:t>
            </w:r>
          </w:p>
        </w:tc>
        <w:tc>
          <w:tcPr>
            <w:tcW w:w="0" w:type="auto"/>
          </w:tcPr>
          <w:p w14:paraId="43EC15D4" w14:textId="77777777" w:rsidR="00AE6D3D" w:rsidRDefault="00AE6D3D" w:rsidP="00103883">
            <w:r>
              <w:rPr>
                <w:sz w:val="16"/>
              </w:rPr>
              <w:t>Csemő Község Önkormányzata</w:t>
            </w:r>
          </w:p>
        </w:tc>
        <w:tc>
          <w:tcPr>
            <w:tcW w:w="0" w:type="auto"/>
          </w:tcPr>
          <w:p w14:paraId="530E4EEA" w14:textId="77777777" w:rsidR="00AE6D3D" w:rsidRDefault="00AE6D3D" w:rsidP="00103883">
            <w:r>
              <w:rPr>
                <w:sz w:val="16"/>
              </w:rPr>
              <w:t>2025. 12. 31. (szerda)</w:t>
            </w:r>
            <w:r>
              <w:rPr>
                <w:sz w:val="16"/>
              </w:rPr>
              <w:br/>
            </w:r>
          </w:p>
        </w:tc>
        <w:tc>
          <w:tcPr>
            <w:tcW w:w="0" w:type="auto"/>
          </w:tcPr>
          <w:p w14:paraId="66F64C3C" w14:textId="77777777" w:rsidR="00AE6D3D" w:rsidRDefault="00AE6D3D" w:rsidP="00103883">
            <w:r>
              <w:rPr>
                <w:sz w:val="16"/>
              </w:rPr>
              <w:t>Tájékozottság a helybéli fogyatékossággal élő személyek helyzetéről. Fogyatékossággal élőknek szóló és érzékenyítő programok számának emelkedése. Pozitív visszajelzések az érintettek részéről</w:t>
            </w:r>
          </w:p>
        </w:tc>
        <w:tc>
          <w:tcPr>
            <w:tcW w:w="0" w:type="auto"/>
          </w:tcPr>
          <w:p w14:paraId="11D782D9" w14:textId="77777777" w:rsidR="00AE6D3D" w:rsidRDefault="00AE6D3D" w:rsidP="00103883">
            <w:r>
              <w:rPr>
                <w:sz w:val="16"/>
              </w:rPr>
              <w:t>Humán erőforrás, anyagi/pályázati erőforrás</w:t>
            </w:r>
          </w:p>
        </w:tc>
        <w:tc>
          <w:tcPr>
            <w:tcW w:w="0" w:type="auto"/>
          </w:tcPr>
          <w:p w14:paraId="13C38BA3" w14:textId="77777777" w:rsidR="00AE6D3D" w:rsidRDefault="00AE6D3D" w:rsidP="00103883">
            <w:r>
              <w:rPr>
                <w:sz w:val="16"/>
              </w:rPr>
              <w:t>Fenntartható</w:t>
            </w:r>
          </w:p>
        </w:tc>
        <w:tc>
          <w:tcPr>
            <w:tcW w:w="0" w:type="auto"/>
          </w:tcPr>
          <w:p w14:paraId="4FD0A6A9" w14:textId="77777777" w:rsidR="00AE6D3D" w:rsidRDefault="00AE6D3D" w:rsidP="00103883">
            <w:r>
              <w:rPr>
                <w:sz w:val="16"/>
              </w:rPr>
              <w:t>A tervezett intézkedés nem önkormányzatok közötti együttműködésben megvalósítandó intézkedés.</w:t>
            </w:r>
          </w:p>
        </w:tc>
      </w:tr>
      <w:tr w:rsidR="00750C2F" w14:paraId="21F5E72B" w14:textId="77777777" w:rsidTr="00103883">
        <w:tc>
          <w:tcPr>
            <w:tcW w:w="0" w:type="auto"/>
          </w:tcPr>
          <w:p w14:paraId="302B13AE" w14:textId="77777777" w:rsidR="00AE6D3D" w:rsidRDefault="00AE6D3D" w:rsidP="00103883">
            <w:r>
              <w:rPr>
                <w:sz w:val="16"/>
              </w:rPr>
              <w:t>3</w:t>
            </w:r>
          </w:p>
        </w:tc>
        <w:tc>
          <w:tcPr>
            <w:tcW w:w="0" w:type="auto"/>
          </w:tcPr>
          <w:p w14:paraId="7F9EC4E9" w14:textId="77777777" w:rsidR="00AE6D3D" w:rsidRDefault="00AE6D3D" w:rsidP="00103883">
            <w:r>
              <w:rPr>
                <w:sz w:val="16"/>
              </w:rPr>
              <w:t>Fogyatékossággal élőkre vonatkozó adatgyűjtés</w:t>
            </w:r>
          </w:p>
        </w:tc>
        <w:tc>
          <w:tcPr>
            <w:tcW w:w="0" w:type="auto"/>
          </w:tcPr>
          <w:p w14:paraId="08F52286" w14:textId="77777777" w:rsidR="00AE6D3D" w:rsidRDefault="00AE6D3D" w:rsidP="00103883">
            <w:r>
              <w:rPr>
                <w:sz w:val="16"/>
              </w:rPr>
              <w:t>A fogyatékkal élőkről nem rendelkezünk településszintű adatokkal.</w:t>
            </w:r>
          </w:p>
        </w:tc>
        <w:tc>
          <w:tcPr>
            <w:tcW w:w="0" w:type="auto"/>
          </w:tcPr>
          <w:p w14:paraId="3F3A162B" w14:textId="77777777" w:rsidR="00AE6D3D" w:rsidRDefault="00AE6D3D" w:rsidP="00103883">
            <w:r>
              <w:rPr>
                <w:sz w:val="16"/>
              </w:rPr>
              <w:t>A fogyatékossággal élők jellemzőinek (nem- és kor szerinti megoszlás, fogyatékosság típusa, akadályoztatás mértéke) megismerése annak érdekében, hogy az őket célzó intézkedések, támogatások hatékonyak legyenek.</w:t>
            </w:r>
          </w:p>
        </w:tc>
        <w:tc>
          <w:tcPr>
            <w:tcW w:w="0" w:type="auto"/>
          </w:tcPr>
          <w:p w14:paraId="32713EE5" w14:textId="77777777" w:rsidR="00AE6D3D" w:rsidRDefault="00AE6D3D" w:rsidP="00103883">
            <w:r>
              <w:rPr>
                <w:sz w:val="16"/>
              </w:rPr>
              <w:t>A cél összhangban áll a helyi stratégiai dokumentumokkal: költségvetési koncepcióval, gazdasági programmal.</w:t>
            </w:r>
          </w:p>
        </w:tc>
        <w:tc>
          <w:tcPr>
            <w:tcW w:w="0" w:type="auto"/>
          </w:tcPr>
          <w:p w14:paraId="3D86B7C6" w14:textId="77777777" w:rsidR="00AE6D3D" w:rsidRDefault="00AE6D3D" w:rsidP="00103883">
            <w:r>
              <w:rPr>
                <w:sz w:val="16"/>
              </w:rPr>
              <w:t>A cél kapcsolódik a Magyar Nemzeti Társadalmi Felzárkózási Stratégia 2030-hoz, Országos Fogyatékosságügyi Program (2015-2025)-höz és összhangban áll azok céljaival.</w:t>
            </w:r>
          </w:p>
        </w:tc>
        <w:tc>
          <w:tcPr>
            <w:tcW w:w="0" w:type="auto"/>
          </w:tcPr>
          <w:p w14:paraId="744505F0" w14:textId="77777777" w:rsidR="00AE6D3D" w:rsidRDefault="00AE6D3D" w:rsidP="00103883">
            <w:r>
              <w:rPr>
                <w:sz w:val="16"/>
              </w:rPr>
              <w:t>Önbevalláson alapuló adatgyűjtés a fogyatékossággal élő helyi lakosokról különös tekintettel a kor és nem szerinti megoszlásra, a fogyatékosság típusára, az akadályoztatás típusára.</w:t>
            </w:r>
          </w:p>
        </w:tc>
        <w:tc>
          <w:tcPr>
            <w:tcW w:w="0" w:type="auto"/>
          </w:tcPr>
          <w:p w14:paraId="1701AE51" w14:textId="77777777" w:rsidR="00AE6D3D" w:rsidRDefault="00AE6D3D" w:rsidP="00103883">
            <w:r>
              <w:rPr>
                <w:sz w:val="16"/>
              </w:rPr>
              <w:t>Csemő Község Önkormányzata</w:t>
            </w:r>
          </w:p>
        </w:tc>
        <w:tc>
          <w:tcPr>
            <w:tcW w:w="0" w:type="auto"/>
          </w:tcPr>
          <w:p w14:paraId="36892315" w14:textId="77777777" w:rsidR="00AE6D3D" w:rsidRDefault="00AE6D3D" w:rsidP="00103883">
            <w:r>
              <w:rPr>
                <w:sz w:val="16"/>
              </w:rPr>
              <w:t>2028. 12. 31. (vasárnap)</w:t>
            </w:r>
            <w:r>
              <w:rPr>
                <w:sz w:val="16"/>
              </w:rPr>
              <w:br/>
            </w:r>
          </w:p>
        </w:tc>
        <w:tc>
          <w:tcPr>
            <w:tcW w:w="0" w:type="auto"/>
          </w:tcPr>
          <w:p w14:paraId="4613A54F" w14:textId="77777777" w:rsidR="00AE6D3D" w:rsidRDefault="00AE6D3D" w:rsidP="00103883">
            <w:r>
              <w:rPr>
                <w:sz w:val="16"/>
              </w:rPr>
              <w:t>Eredményességi mutatók rövid-, közép- és hosszú távon: 1. Minél több begyűjtött adat; 2. Az adatok tárolására, kezelésére alkalmas nyilvántartás rendelkezésre állása; 3. Adatforrást biztosító nyilvántartás rendelkezésre állása, melyből komplex kép nyerhető a településen élő fogyatékosok helyzetét illetően.</w:t>
            </w:r>
          </w:p>
        </w:tc>
        <w:tc>
          <w:tcPr>
            <w:tcW w:w="0" w:type="auto"/>
          </w:tcPr>
          <w:p w14:paraId="7AB9A8E1" w14:textId="77777777" w:rsidR="00AE6D3D" w:rsidRDefault="00AE6D3D" w:rsidP="00103883">
            <w:r>
              <w:rPr>
                <w:sz w:val="16"/>
              </w:rPr>
              <w:t>Humán erőforrás</w:t>
            </w:r>
          </w:p>
        </w:tc>
        <w:tc>
          <w:tcPr>
            <w:tcW w:w="0" w:type="auto"/>
          </w:tcPr>
          <w:p w14:paraId="3F90B022" w14:textId="77777777" w:rsidR="00AE6D3D" w:rsidRDefault="00AE6D3D" w:rsidP="00103883">
            <w:r>
              <w:rPr>
                <w:sz w:val="16"/>
              </w:rPr>
              <w:t>Fenntartható</w:t>
            </w:r>
          </w:p>
        </w:tc>
        <w:tc>
          <w:tcPr>
            <w:tcW w:w="0" w:type="auto"/>
          </w:tcPr>
          <w:p w14:paraId="2CC1CD83" w14:textId="77777777" w:rsidR="00AE6D3D" w:rsidRDefault="00AE6D3D" w:rsidP="00103883">
            <w:r>
              <w:rPr>
                <w:sz w:val="16"/>
              </w:rPr>
              <w:t>A tervezett intézkedés nem önkormányzati együttműködésben megvalósítandó intézkedés.</w:t>
            </w:r>
          </w:p>
        </w:tc>
      </w:tr>
    </w:tbl>
    <w:p w14:paraId="71B22885" w14:textId="77777777" w:rsidR="00AE6D3D" w:rsidRDefault="00AE6D3D" w:rsidP="00AE6D3D"/>
    <w:p w14:paraId="304C5859" w14:textId="77777777" w:rsidR="00AE6D3D" w:rsidRDefault="00AE6D3D" w:rsidP="00942022">
      <w:pPr>
        <w:widowControl w:val="0"/>
        <w:autoSpaceDE w:val="0"/>
        <w:autoSpaceDN w:val="0"/>
        <w:adjustRightInd w:val="0"/>
        <w:rPr>
          <w:rFonts w:ascii="Times New Roman" w:hAnsi="Times New Roman"/>
          <w:sz w:val="24"/>
        </w:rPr>
      </w:pPr>
    </w:p>
    <w:p w14:paraId="67BAFF6B" w14:textId="77777777" w:rsidR="00EA4F85" w:rsidRDefault="00EA4F85" w:rsidP="00942022">
      <w:pPr>
        <w:widowControl w:val="0"/>
        <w:autoSpaceDE w:val="0"/>
        <w:autoSpaceDN w:val="0"/>
        <w:adjustRightInd w:val="0"/>
        <w:rPr>
          <w:rFonts w:ascii="Times New Roman" w:hAnsi="Times New Roman"/>
          <w:sz w:val="24"/>
        </w:rPr>
      </w:pPr>
    </w:p>
    <w:p w14:paraId="45844171" w14:textId="77777777" w:rsidR="00EA4F85" w:rsidRDefault="00EA4F85" w:rsidP="00942022">
      <w:pPr>
        <w:widowControl w:val="0"/>
        <w:autoSpaceDE w:val="0"/>
        <w:autoSpaceDN w:val="0"/>
        <w:adjustRightInd w:val="0"/>
        <w:rPr>
          <w:rFonts w:ascii="Times New Roman" w:hAnsi="Times New Roman"/>
          <w:sz w:val="24"/>
        </w:rPr>
      </w:pPr>
    </w:p>
    <w:p w14:paraId="7DCF74CC" w14:textId="77777777" w:rsidR="00EA4F85" w:rsidRDefault="00EA4F85" w:rsidP="00942022">
      <w:pPr>
        <w:widowControl w:val="0"/>
        <w:autoSpaceDE w:val="0"/>
        <w:autoSpaceDN w:val="0"/>
        <w:adjustRightInd w:val="0"/>
        <w:rPr>
          <w:rFonts w:ascii="Times New Roman" w:hAnsi="Times New Roman"/>
          <w:sz w:val="24"/>
        </w:rPr>
      </w:pPr>
    </w:p>
    <w:p w14:paraId="1AC0B3C4" w14:textId="77777777" w:rsidR="00EA4F85" w:rsidRDefault="00EA4F85" w:rsidP="00942022">
      <w:pPr>
        <w:widowControl w:val="0"/>
        <w:autoSpaceDE w:val="0"/>
        <w:autoSpaceDN w:val="0"/>
        <w:adjustRightInd w:val="0"/>
        <w:rPr>
          <w:rFonts w:ascii="Times New Roman" w:hAnsi="Times New Roman"/>
          <w:sz w:val="24"/>
        </w:rPr>
      </w:pPr>
    </w:p>
    <w:p w14:paraId="6DBD3134" w14:textId="77777777" w:rsidR="00EA4F85" w:rsidRDefault="00EA4F85" w:rsidP="00942022">
      <w:pPr>
        <w:widowControl w:val="0"/>
        <w:autoSpaceDE w:val="0"/>
        <w:autoSpaceDN w:val="0"/>
        <w:adjustRightInd w:val="0"/>
        <w:rPr>
          <w:rFonts w:ascii="Times New Roman" w:hAnsi="Times New Roman"/>
          <w:sz w:val="24"/>
        </w:rPr>
      </w:pPr>
    </w:p>
    <w:p w14:paraId="0E159147" w14:textId="77777777" w:rsidR="00EA4F85" w:rsidRDefault="00EA4F85" w:rsidP="00942022">
      <w:pPr>
        <w:widowControl w:val="0"/>
        <w:autoSpaceDE w:val="0"/>
        <w:autoSpaceDN w:val="0"/>
        <w:adjustRightInd w:val="0"/>
        <w:rPr>
          <w:rFonts w:ascii="Times New Roman" w:hAnsi="Times New Roman"/>
          <w:sz w:val="24"/>
        </w:rPr>
      </w:pPr>
    </w:p>
    <w:p w14:paraId="6C730E28" w14:textId="77777777" w:rsidR="00EA4F85" w:rsidRDefault="00EA4F85" w:rsidP="00942022">
      <w:pPr>
        <w:widowControl w:val="0"/>
        <w:autoSpaceDE w:val="0"/>
        <w:autoSpaceDN w:val="0"/>
        <w:adjustRightInd w:val="0"/>
        <w:rPr>
          <w:rFonts w:ascii="Times New Roman" w:hAnsi="Times New Roman"/>
          <w:sz w:val="24"/>
        </w:rPr>
      </w:pPr>
    </w:p>
    <w:p w14:paraId="14F30BAC" w14:textId="77777777" w:rsidR="00EA4F85" w:rsidRDefault="00EA4F85" w:rsidP="00942022">
      <w:pPr>
        <w:widowControl w:val="0"/>
        <w:autoSpaceDE w:val="0"/>
        <w:autoSpaceDN w:val="0"/>
        <w:adjustRightInd w:val="0"/>
        <w:rPr>
          <w:rFonts w:ascii="Times New Roman" w:hAnsi="Times New Roman"/>
          <w:sz w:val="24"/>
        </w:rPr>
      </w:pPr>
    </w:p>
    <w:p w14:paraId="4B1371C4" w14:textId="77777777" w:rsidR="00EA4F85" w:rsidRDefault="00EA4F85" w:rsidP="00942022">
      <w:pPr>
        <w:widowControl w:val="0"/>
        <w:autoSpaceDE w:val="0"/>
        <w:autoSpaceDN w:val="0"/>
        <w:adjustRightInd w:val="0"/>
        <w:rPr>
          <w:rFonts w:ascii="Times New Roman" w:hAnsi="Times New Roman"/>
          <w:sz w:val="24"/>
        </w:rPr>
      </w:pPr>
    </w:p>
    <w:p w14:paraId="44005374" w14:textId="77777777" w:rsidR="00EA4F85" w:rsidRDefault="00EA4F85" w:rsidP="00942022">
      <w:pPr>
        <w:widowControl w:val="0"/>
        <w:autoSpaceDE w:val="0"/>
        <w:autoSpaceDN w:val="0"/>
        <w:adjustRightInd w:val="0"/>
        <w:rPr>
          <w:rFonts w:ascii="Times New Roman" w:hAnsi="Times New Roman"/>
          <w:sz w:val="24"/>
        </w:rPr>
      </w:pPr>
    </w:p>
    <w:p w14:paraId="5B8E6E84" w14:textId="77777777" w:rsidR="00EA4F85" w:rsidRDefault="00EA4F85" w:rsidP="00942022">
      <w:pPr>
        <w:widowControl w:val="0"/>
        <w:autoSpaceDE w:val="0"/>
        <w:autoSpaceDN w:val="0"/>
        <w:adjustRightInd w:val="0"/>
        <w:rPr>
          <w:rFonts w:ascii="Times New Roman" w:hAnsi="Times New Roman"/>
          <w:sz w:val="24"/>
        </w:rPr>
      </w:pPr>
    </w:p>
    <w:p w14:paraId="0232B4F1" w14:textId="77777777" w:rsidR="00EA4F85" w:rsidRDefault="00EA4F85" w:rsidP="00942022">
      <w:pPr>
        <w:widowControl w:val="0"/>
        <w:autoSpaceDE w:val="0"/>
        <w:autoSpaceDN w:val="0"/>
        <w:adjustRightInd w:val="0"/>
        <w:rPr>
          <w:rFonts w:ascii="Times New Roman" w:hAnsi="Times New Roman"/>
          <w:sz w:val="24"/>
        </w:rPr>
      </w:pPr>
    </w:p>
    <w:p w14:paraId="6E54461C" w14:textId="77777777" w:rsidR="00EA4F85" w:rsidRDefault="00EA4F85" w:rsidP="00942022">
      <w:pPr>
        <w:widowControl w:val="0"/>
        <w:autoSpaceDE w:val="0"/>
        <w:autoSpaceDN w:val="0"/>
        <w:adjustRightInd w:val="0"/>
        <w:rPr>
          <w:rFonts w:ascii="Times New Roman" w:hAnsi="Times New Roman"/>
          <w:sz w:val="24"/>
        </w:rPr>
      </w:pPr>
    </w:p>
    <w:p w14:paraId="321281BB" w14:textId="77777777" w:rsidR="00EA4F85" w:rsidRDefault="00EA4F85" w:rsidP="00942022">
      <w:pPr>
        <w:widowControl w:val="0"/>
        <w:autoSpaceDE w:val="0"/>
        <w:autoSpaceDN w:val="0"/>
        <w:adjustRightInd w:val="0"/>
        <w:rPr>
          <w:rFonts w:ascii="Times New Roman" w:hAnsi="Times New Roman"/>
          <w:sz w:val="24"/>
        </w:rPr>
      </w:pPr>
    </w:p>
    <w:p w14:paraId="0B07C086" w14:textId="77777777" w:rsidR="00EA4F85" w:rsidRDefault="00EA4F85" w:rsidP="00942022">
      <w:pPr>
        <w:widowControl w:val="0"/>
        <w:autoSpaceDE w:val="0"/>
        <w:autoSpaceDN w:val="0"/>
        <w:adjustRightInd w:val="0"/>
        <w:rPr>
          <w:rFonts w:ascii="Times New Roman" w:hAnsi="Times New Roman"/>
          <w:sz w:val="24"/>
        </w:rPr>
      </w:pPr>
    </w:p>
    <w:p w14:paraId="43718323" w14:textId="77777777" w:rsidR="00EA4F85" w:rsidRDefault="00EA4F85" w:rsidP="00942022">
      <w:pPr>
        <w:widowControl w:val="0"/>
        <w:autoSpaceDE w:val="0"/>
        <w:autoSpaceDN w:val="0"/>
        <w:adjustRightInd w:val="0"/>
        <w:rPr>
          <w:rFonts w:ascii="Times New Roman" w:hAnsi="Times New Roman"/>
          <w:sz w:val="24"/>
        </w:rPr>
      </w:pPr>
    </w:p>
    <w:p w14:paraId="74C0A0DD" w14:textId="77777777" w:rsidR="00EA4F85" w:rsidRDefault="00EA4F85" w:rsidP="00942022">
      <w:pPr>
        <w:widowControl w:val="0"/>
        <w:autoSpaceDE w:val="0"/>
        <w:autoSpaceDN w:val="0"/>
        <w:adjustRightInd w:val="0"/>
        <w:rPr>
          <w:rFonts w:ascii="Times New Roman" w:hAnsi="Times New Roman"/>
          <w:sz w:val="24"/>
        </w:rPr>
      </w:pPr>
    </w:p>
    <w:p w14:paraId="167AB64E" w14:textId="77777777" w:rsidR="00170EBC" w:rsidRDefault="00170EBC" w:rsidP="00942022">
      <w:pPr>
        <w:widowControl w:val="0"/>
        <w:autoSpaceDE w:val="0"/>
        <w:autoSpaceDN w:val="0"/>
        <w:adjustRightInd w:val="0"/>
        <w:rPr>
          <w:rFonts w:ascii="Times New Roman" w:hAnsi="Times New Roman"/>
          <w:sz w:val="24"/>
        </w:rPr>
        <w:sectPr w:rsidR="00170EBC" w:rsidSect="00750C2F">
          <w:headerReference w:type="default" r:id="rId23"/>
          <w:footerReference w:type="even" r:id="rId24"/>
          <w:footerReference w:type="default" r:id="rId25"/>
          <w:pgSz w:w="16840" w:h="11907" w:orient="landscape" w:code="9"/>
          <w:pgMar w:top="1276" w:right="1247" w:bottom="1134" w:left="1134" w:header="709" w:footer="709" w:gutter="0"/>
          <w:cols w:space="708"/>
          <w:titlePg/>
          <w:docGrid w:linePitch="360"/>
        </w:sectPr>
      </w:pPr>
    </w:p>
    <w:p w14:paraId="43C31E25" w14:textId="77777777" w:rsidR="00AE6D3D" w:rsidRDefault="00AE6D3D" w:rsidP="00942022">
      <w:pPr>
        <w:widowControl w:val="0"/>
        <w:autoSpaceDE w:val="0"/>
        <w:autoSpaceDN w:val="0"/>
        <w:adjustRightInd w:val="0"/>
        <w:rPr>
          <w:rFonts w:ascii="Times New Roman" w:hAnsi="Times New Roman"/>
          <w:sz w:val="24"/>
        </w:rPr>
      </w:pPr>
    </w:p>
    <w:p w14:paraId="0C2CA698" w14:textId="45CC9D0E" w:rsidR="004B543E" w:rsidRPr="00056F13" w:rsidRDefault="007F03FA" w:rsidP="00F45CAF">
      <w:pPr>
        <w:pStyle w:val="Cmsor4"/>
        <w:rPr>
          <w:rFonts w:ascii="Times New Roman" w:hAnsi="Times New Roman"/>
          <w:szCs w:val="24"/>
        </w:rPr>
      </w:pPr>
      <w:bookmarkStart w:id="134" w:name="_Toc212562048"/>
      <w:bookmarkStart w:id="135" w:name="_Toc212697738"/>
      <w:bookmarkStart w:id="136" w:name="_Toc212699633"/>
      <w:bookmarkStart w:id="137" w:name="_Toc212716891"/>
      <w:bookmarkStart w:id="138" w:name="_Toc212717008"/>
      <w:bookmarkStart w:id="139" w:name="_Toc214529845"/>
      <w:bookmarkStart w:id="140" w:name="_Toc152580578"/>
      <w:r>
        <w:rPr>
          <w:rFonts w:ascii="Times New Roman" w:hAnsi="Times New Roman"/>
          <w:szCs w:val="24"/>
        </w:rPr>
        <w:t>10.4.</w:t>
      </w:r>
      <w:r w:rsidR="004F3E3C" w:rsidRPr="00056F13">
        <w:rPr>
          <w:rFonts w:ascii="Times New Roman" w:hAnsi="Times New Roman"/>
          <w:szCs w:val="24"/>
        </w:rPr>
        <w:t xml:space="preserve"> </w:t>
      </w:r>
      <w:r w:rsidR="004B543E" w:rsidRPr="00056F13">
        <w:rPr>
          <w:rFonts w:ascii="Times New Roman" w:hAnsi="Times New Roman"/>
          <w:szCs w:val="24"/>
        </w:rPr>
        <w:t>Megvalósítás</w:t>
      </w:r>
      <w:bookmarkEnd w:id="134"/>
      <w:bookmarkEnd w:id="135"/>
      <w:bookmarkEnd w:id="136"/>
      <w:bookmarkEnd w:id="137"/>
      <w:bookmarkEnd w:id="138"/>
      <w:bookmarkEnd w:id="139"/>
      <w:bookmarkEnd w:id="140"/>
    </w:p>
    <w:p w14:paraId="27FFBD02" w14:textId="77777777" w:rsidR="00942022" w:rsidRPr="00056F13" w:rsidRDefault="00942022" w:rsidP="00F45CAF">
      <w:pPr>
        <w:rPr>
          <w:rFonts w:ascii="Times New Roman" w:hAnsi="Times New Roman"/>
          <w:sz w:val="24"/>
        </w:rPr>
      </w:pPr>
    </w:p>
    <w:p w14:paraId="1902BA83" w14:textId="59B43FD6" w:rsidR="0020471C" w:rsidRPr="00056F13" w:rsidRDefault="007F03FA" w:rsidP="007F03FA">
      <w:pPr>
        <w:rPr>
          <w:rFonts w:ascii="Times New Roman" w:hAnsi="Times New Roman"/>
          <w:sz w:val="24"/>
        </w:rPr>
      </w:pPr>
      <w:r>
        <w:rPr>
          <w:rFonts w:ascii="Times New Roman" w:hAnsi="Times New Roman"/>
          <w:sz w:val="24"/>
        </w:rPr>
        <w:t>10.4.</w:t>
      </w:r>
      <w:r w:rsidR="00565ED4" w:rsidRPr="00056F13">
        <w:rPr>
          <w:rFonts w:ascii="Times New Roman" w:hAnsi="Times New Roman"/>
          <w:sz w:val="24"/>
        </w:rPr>
        <w:t>1</w:t>
      </w:r>
      <w:r>
        <w:rPr>
          <w:rFonts w:ascii="Times New Roman" w:hAnsi="Times New Roman"/>
          <w:sz w:val="24"/>
        </w:rPr>
        <w:t>.</w:t>
      </w:r>
      <w:r w:rsidR="00565ED4" w:rsidRPr="00056F13">
        <w:rPr>
          <w:rFonts w:ascii="Times New Roman" w:hAnsi="Times New Roman"/>
          <w:sz w:val="24"/>
        </w:rPr>
        <w:t xml:space="preserve"> </w:t>
      </w:r>
      <w:r w:rsidR="00804572" w:rsidRPr="00056F13">
        <w:rPr>
          <w:rFonts w:ascii="Times New Roman" w:hAnsi="Times New Roman"/>
          <w:sz w:val="24"/>
        </w:rPr>
        <w:t>A megvalósítás előkészítése</w:t>
      </w:r>
    </w:p>
    <w:p w14:paraId="18BA03B1" w14:textId="77777777" w:rsidR="00804572" w:rsidRPr="00056F13" w:rsidRDefault="00804572" w:rsidP="00F45CAF">
      <w:pPr>
        <w:rPr>
          <w:rFonts w:ascii="Times New Roman" w:hAnsi="Times New Roman"/>
          <w:sz w:val="24"/>
        </w:rPr>
      </w:pPr>
    </w:p>
    <w:p w14:paraId="332C5772" w14:textId="77777777" w:rsidR="0020471C" w:rsidRPr="00056F13" w:rsidRDefault="00CB33BB" w:rsidP="00F45CAF">
      <w:pPr>
        <w:rPr>
          <w:rFonts w:ascii="Times New Roman" w:hAnsi="Times New Roman"/>
          <w:sz w:val="24"/>
        </w:rPr>
      </w:pPr>
      <w:r w:rsidRPr="00056F13">
        <w:rPr>
          <w:rFonts w:ascii="Times New Roman" w:hAnsi="Times New Roman"/>
          <w:sz w:val="24"/>
        </w:rPr>
        <w:t xml:space="preserve">Az </w:t>
      </w:r>
      <w:r w:rsidR="004B543E" w:rsidRPr="00056F13">
        <w:rPr>
          <w:rFonts w:ascii="Times New Roman" w:hAnsi="Times New Roman"/>
          <w:sz w:val="24"/>
        </w:rPr>
        <w:t>Önkormányzat az általa fenntartott intézmények</w:t>
      </w:r>
      <w:r w:rsidR="0020471C" w:rsidRPr="00056F13">
        <w:rPr>
          <w:rFonts w:ascii="Times New Roman" w:hAnsi="Times New Roman"/>
          <w:sz w:val="24"/>
        </w:rPr>
        <w:t xml:space="preserve"> vezetői számára feladatul adja</w:t>
      </w:r>
      <w:r w:rsidR="004B543E" w:rsidRPr="00056F13">
        <w:rPr>
          <w:rFonts w:ascii="Times New Roman" w:hAnsi="Times New Roman"/>
          <w:sz w:val="24"/>
        </w:rPr>
        <w:t xml:space="preserve"> és ellenőrzi, a településen működő nem önkormányzati fenntartású intézmények vezetőit pedig </w:t>
      </w:r>
      <w:r w:rsidR="0020471C" w:rsidRPr="00056F13">
        <w:rPr>
          <w:rFonts w:ascii="Times New Roman" w:hAnsi="Times New Roman"/>
          <w:sz w:val="24"/>
        </w:rPr>
        <w:t xml:space="preserve">partneri viszony során </w:t>
      </w:r>
      <w:r w:rsidR="004B543E" w:rsidRPr="00056F13">
        <w:rPr>
          <w:rFonts w:ascii="Times New Roman" w:hAnsi="Times New Roman"/>
          <w:sz w:val="24"/>
        </w:rPr>
        <w:t>kéri</w:t>
      </w:r>
      <w:r w:rsidR="00696E21" w:rsidRPr="00056F13">
        <w:rPr>
          <w:rFonts w:ascii="Times New Roman" w:hAnsi="Times New Roman"/>
          <w:sz w:val="24"/>
        </w:rPr>
        <w:t xml:space="preserve">, hogy </w:t>
      </w:r>
      <w:r w:rsidR="0020471C" w:rsidRPr="00056F13">
        <w:rPr>
          <w:rFonts w:ascii="Times New Roman" w:hAnsi="Times New Roman"/>
          <w:sz w:val="24"/>
        </w:rPr>
        <w:t>a Helyi Esélyegyenlőségi Program</w:t>
      </w:r>
      <w:r w:rsidR="00696E21" w:rsidRPr="00056F13">
        <w:rPr>
          <w:rFonts w:ascii="Times New Roman" w:hAnsi="Times New Roman"/>
          <w:sz w:val="24"/>
        </w:rPr>
        <w:t>ot támogassák</w:t>
      </w:r>
      <w:r w:rsidR="0020471C" w:rsidRPr="00056F13">
        <w:rPr>
          <w:rFonts w:ascii="Times New Roman" w:hAnsi="Times New Roman"/>
          <w:sz w:val="24"/>
        </w:rPr>
        <w:t xml:space="preserve">. </w:t>
      </w:r>
    </w:p>
    <w:p w14:paraId="47238874" w14:textId="77777777" w:rsidR="00696E21" w:rsidRPr="00056F13" w:rsidRDefault="00696E21" w:rsidP="00F45CAF">
      <w:pPr>
        <w:rPr>
          <w:rFonts w:ascii="Times New Roman" w:hAnsi="Times New Roman"/>
          <w:sz w:val="24"/>
        </w:rPr>
      </w:pPr>
    </w:p>
    <w:p w14:paraId="3936B464" w14:textId="77777777" w:rsidR="004B543E" w:rsidRPr="00056F13" w:rsidRDefault="00CB33BB" w:rsidP="00F45CAF">
      <w:pPr>
        <w:rPr>
          <w:rFonts w:ascii="Times New Roman" w:hAnsi="Times New Roman"/>
          <w:sz w:val="24"/>
        </w:rPr>
      </w:pPr>
      <w:r w:rsidRPr="00056F13">
        <w:rPr>
          <w:rFonts w:ascii="Times New Roman" w:hAnsi="Times New Roman"/>
          <w:sz w:val="24"/>
        </w:rPr>
        <w:t xml:space="preserve">Az </w:t>
      </w:r>
      <w:r w:rsidR="0020471C" w:rsidRPr="00056F13">
        <w:rPr>
          <w:rFonts w:ascii="Times New Roman" w:hAnsi="Times New Roman"/>
          <w:sz w:val="24"/>
        </w:rPr>
        <w:t xml:space="preserve">Önkormányzat azt is kéri intézményeitől és partnereitől, </w:t>
      </w:r>
      <w:r w:rsidR="004B543E" w:rsidRPr="00056F13">
        <w:rPr>
          <w:rFonts w:ascii="Times New Roman" w:hAnsi="Times New Roman"/>
          <w:sz w:val="24"/>
        </w:rPr>
        <w:t>hogyvizsgálják meg, és a program elfogadását követően biztosítsák, hogy az intézményük működését érintő, és az esélyegyenlőség szempont</w:t>
      </w:r>
      <w:r w:rsidR="00696E21" w:rsidRPr="00056F13">
        <w:rPr>
          <w:rFonts w:ascii="Times New Roman" w:hAnsi="Times New Roman"/>
          <w:sz w:val="24"/>
        </w:rPr>
        <w:t>já</w:t>
      </w:r>
      <w:r w:rsidR="004B543E" w:rsidRPr="00056F13">
        <w:rPr>
          <w:rFonts w:ascii="Times New Roman" w:hAnsi="Times New Roman"/>
          <w:sz w:val="24"/>
        </w:rPr>
        <w:t>ból fontos egyéb közszolgáltatásokat meghatározó stratégiai dokumentumokba és iránymutatásokba épüljenek</w:t>
      </w:r>
      <w:r w:rsidR="00696E21" w:rsidRPr="00056F13">
        <w:rPr>
          <w:rFonts w:ascii="Times New Roman" w:hAnsi="Times New Roman"/>
          <w:sz w:val="24"/>
        </w:rPr>
        <w:t xml:space="preserve"> be</w:t>
      </w:r>
      <w:r w:rsidR="004B543E" w:rsidRPr="00056F13">
        <w:rPr>
          <w:rFonts w:ascii="Times New Roman" w:hAnsi="Times New Roman"/>
          <w:sz w:val="24"/>
        </w:rPr>
        <w:t xml:space="preserve"> és érvényesüljenek az egyenlő bánásmódra és esélyegyenlőségre vonatkozó </w:t>
      </w:r>
      <w:r w:rsidR="0020471C" w:rsidRPr="00056F13">
        <w:rPr>
          <w:rFonts w:ascii="Times New Roman" w:hAnsi="Times New Roman"/>
          <w:sz w:val="24"/>
        </w:rPr>
        <w:t xml:space="preserve">azon </w:t>
      </w:r>
      <w:r w:rsidR="004B543E" w:rsidRPr="00056F13">
        <w:rPr>
          <w:rFonts w:ascii="Times New Roman" w:hAnsi="Times New Roman"/>
          <w:sz w:val="24"/>
        </w:rPr>
        <w:t>kötelezettségek</w:t>
      </w:r>
      <w:r w:rsidR="0020471C" w:rsidRPr="00056F13">
        <w:rPr>
          <w:rFonts w:ascii="Times New Roman" w:hAnsi="Times New Roman"/>
          <w:sz w:val="24"/>
        </w:rPr>
        <w:t xml:space="preserve">, melyek </w:t>
      </w:r>
      <w:r w:rsidR="004B543E" w:rsidRPr="00056F13">
        <w:rPr>
          <w:rFonts w:ascii="Times New Roman" w:hAnsi="Times New Roman"/>
          <w:sz w:val="24"/>
        </w:rPr>
        <w:t>a</w:t>
      </w:r>
      <w:r w:rsidR="0020471C" w:rsidRPr="00056F13">
        <w:rPr>
          <w:rFonts w:ascii="Times New Roman" w:hAnsi="Times New Roman"/>
          <w:sz w:val="24"/>
        </w:rPr>
        <w:t>z önkormányzat Helyi EsélyegyenlőségiP</w:t>
      </w:r>
      <w:r w:rsidR="004B543E" w:rsidRPr="00056F13">
        <w:rPr>
          <w:rFonts w:ascii="Times New Roman" w:hAnsi="Times New Roman"/>
          <w:sz w:val="24"/>
        </w:rPr>
        <w:t>rogram</w:t>
      </w:r>
      <w:r w:rsidR="0020471C" w:rsidRPr="00056F13">
        <w:rPr>
          <w:rFonts w:ascii="Times New Roman" w:hAnsi="Times New Roman"/>
          <w:sz w:val="24"/>
        </w:rPr>
        <w:t>jában részletes leírásra kerültek.</w:t>
      </w:r>
    </w:p>
    <w:p w14:paraId="02B3298A" w14:textId="77777777" w:rsidR="004B543E" w:rsidRPr="00056F13" w:rsidRDefault="004B543E" w:rsidP="00F45CAF">
      <w:pPr>
        <w:rPr>
          <w:rFonts w:ascii="Times New Roman" w:hAnsi="Times New Roman"/>
          <w:bCs/>
          <w:iCs/>
          <w:sz w:val="24"/>
        </w:rPr>
      </w:pPr>
    </w:p>
    <w:p w14:paraId="2E4D3201" w14:textId="77777777" w:rsidR="00B035C5" w:rsidRPr="00056F13" w:rsidRDefault="00CB33BB" w:rsidP="00F45CAF">
      <w:pPr>
        <w:rPr>
          <w:rFonts w:ascii="Times New Roman" w:hAnsi="Times New Roman"/>
          <w:sz w:val="24"/>
        </w:rPr>
      </w:pPr>
      <w:r w:rsidRPr="00056F13">
        <w:rPr>
          <w:rFonts w:ascii="Times New Roman" w:hAnsi="Times New Roman"/>
          <w:sz w:val="24"/>
        </w:rPr>
        <w:t xml:space="preserve">Az </w:t>
      </w:r>
      <w:r w:rsidR="00B035C5" w:rsidRPr="00056F13">
        <w:rPr>
          <w:rFonts w:ascii="Times New Roman" w:hAnsi="Times New Roman"/>
          <w:sz w:val="24"/>
        </w:rPr>
        <w:t xml:space="preserve">Önkormányzata HEP kidolgozására és megvalósítására, továbbá értékelésére, ellenőrzésére és az ennek során nyert információk visszacsatolására, valamint a programba történő beépítésének garantálására Helyi Esélyegyenlőségi Programért Felelős Fórumot hoz létre és működtet. </w:t>
      </w:r>
    </w:p>
    <w:p w14:paraId="628423E9" w14:textId="77777777" w:rsidR="00B035C5" w:rsidRPr="00056F13" w:rsidRDefault="00B035C5" w:rsidP="00F45CAF">
      <w:pPr>
        <w:rPr>
          <w:rFonts w:ascii="Times New Roman" w:hAnsi="Times New Roman"/>
          <w:sz w:val="24"/>
        </w:rPr>
      </w:pPr>
    </w:p>
    <w:p w14:paraId="0262806F" w14:textId="1AF9E17D" w:rsidR="00804572" w:rsidRDefault="007F03FA" w:rsidP="007F03FA">
      <w:pPr>
        <w:rPr>
          <w:rFonts w:ascii="Times New Roman" w:hAnsi="Times New Roman"/>
          <w:sz w:val="24"/>
        </w:rPr>
      </w:pPr>
      <w:r>
        <w:rPr>
          <w:rFonts w:ascii="Times New Roman" w:hAnsi="Times New Roman"/>
          <w:sz w:val="24"/>
        </w:rPr>
        <w:t>10.4.</w:t>
      </w:r>
      <w:r w:rsidR="00282097" w:rsidRPr="00056F13">
        <w:rPr>
          <w:rFonts w:ascii="Times New Roman" w:hAnsi="Times New Roman"/>
          <w:sz w:val="24"/>
        </w:rPr>
        <w:t>2</w:t>
      </w:r>
      <w:r>
        <w:rPr>
          <w:rFonts w:ascii="Times New Roman" w:hAnsi="Times New Roman"/>
          <w:sz w:val="24"/>
        </w:rPr>
        <w:t>.</w:t>
      </w:r>
      <w:r w:rsidR="00282097" w:rsidRPr="00056F13">
        <w:rPr>
          <w:rFonts w:ascii="Times New Roman" w:hAnsi="Times New Roman"/>
          <w:sz w:val="24"/>
        </w:rPr>
        <w:t xml:space="preserve"> </w:t>
      </w:r>
      <w:r w:rsidR="00804572" w:rsidRPr="00056F13">
        <w:rPr>
          <w:rFonts w:ascii="Times New Roman" w:hAnsi="Times New Roman"/>
          <w:sz w:val="24"/>
        </w:rPr>
        <w:t>A megvalósítás folyamata</w:t>
      </w:r>
    </w:p>
    <w:p w14:paraId="599CE393" w14:textId="77777777" w:rsidR="007F03FA" w:rsidRPr="00056F13" w:rsidRDefault="007F03FA" w:rsidP="007F03FA">
      <w:pPr>
        <w:rPr>
          <w:rFonts w:ascii="Times New Roman" w:hAnsi="Times New Roman"/>
          <w:sz w:val="24"/>
        </w:rPr>
      </w:pPr>
    </w:p>
    <w:p w14:paraId="17E5CD30" w14:textId="77777777" w:rsidR="00804572" w:rsidRPr="00056F13" w:rsidRDefault="00E30038" w:rsidP="00F45CAF">
      <w:pPr>
        <w:pStyle w:val="Nincstrkz"/>
        <w:jc w:val="both"/>
        <w:rPr>
          <w:rFonts w:ascii="Times New Roman" w:hAnsi="Times New Roman"/>
          <w:sz w:val="24"/>
          <w:szCs w:val="24"/>
        </w:rPr>
      </w:pPr>
      <w:r w:rsidRPr="00056F13">
        <w:rPr>
          <w:rFonts w:ascii="Times New Roman" w:hAnsi="Times New Roman"/>
          <w:sz w:val="24"/>
          <w:szCs w:val="24"/>
        </w:rPr>
        <w:t>A társadalmi partnerség és együttműködés egyik eszköze a HEP Fórumok szervezése lehet.HEP Fórumok segítségével a helyi állami, önkormányzati, egyházi és civil szervezetek között a hatékonyabb együttműködés alakulhat ki. a célcsoportok esélyegyenlőségi problémáinak a beazonosításában, a problémákra adekvátan válaszoló intézkedések megfogalmazásában, összehangolásában, valamint a HEP intézkedéseinek megvalósításában, megkönnyítve így az önkormányzatok esélyteremtő feladatainak ellátását.</w:t>
      </w:r>
    </w:p>
    <w:p w14:paraId="65FD5A04" w14:textId="77777777" w:rsidR="00E30038" w:rsidRPr="00056F13" w:rsidRDefault="00E30038" w:rsidP="00F45CAF">
      <w:pPr>
        <w:pStyle w:val="Nincstrkz"/>
        <w:jc w:val="both"/>
        <w:rPr>
          <w:rFonts w:ascii="Times New Roman" w:hAnsi="Times New Roman"/>
          <w:color w:val="000000"/>
          <w:sz w:val="24"/>
          <w:szCs w:val="24"/>
        </w:rPr>
      </w:pPr>
    </w:p>
    <w:p w14:paraId="43734968" w14:textId="77777777" w:rsidR="00804572" w:rsidRPr="00056F13" w:rsidRDefault="00942022" w:rsidP="00F45CAF">
      <w:pPr>
        <w:pStyle w:val="Nincstrkz"/>
        <w:jc w:val="both"/>
        <w:rPr>
          <w:rFonts w:ascii="Times New Roman" w:hAnsi="Times New Roman"/>
          <w:sz w:val="24"/>
          <w:szCs w:val="24"/>
        </w:rPr>
      </w:pPr>
      <w:r w:rsidRPr="00056F13">
        <w:rPr>
          <w:rFonts w:ascii="Times New Roman" w:hAnsi="Times New Roman"/>
          <w:color w:val="000000"/>
          <w:sz w:val="24"/>
          <w:szCs w:val="24"/>
        </w:rPr>
        <w:t>A</w:t>
      </w:r>
      <w:r w:rsidR="00A117D1" w:rsidRPr="00056F13">
        <w:rPr>
          <w:rFonts w:ascii="Times New Roman" w:hAnsi="Times New Roman"/>
          <w:color w:val="000000"/>
          <w:sz w:val="24"/>
          <w:szCs w:val="24"/>
        </w:rPr>
        <w:t>HEP</w:t>
      </w:r>
      <w:r w:rsidR="00804572" w:rsidRPr="00056F13">
        <w:rPr>
          <w:rFonts w:ascii="Times New Roman" w:hAnsi="Times New Roman"/>
          <w:color w:val="000000"/>
          <w:sz w:val="24"/>
          <w:szCs w:val="24"/>
        </w:rPr>
        <w:t xml:space="preserve"> Fórum feladata</w:t>
      </w:r>
      <w:r w:rsidR="00B035C5" w:rsidRPr="00056F13">
        <w:rPr>
          <w:rFonts w:ascii="Times New Roman" w:hAnsi="Times New Roman"/>
          <w:color w:val="000000"/>
          <w:sz w:val="24"/>
          <w:szCs w:val="24"/>
        </w:rPr>
        <w:t>i</w:t>
      </w:r>
      <w:r w:rsidR="00804572" w:rsidRPr="00056F13">
        <w:rPr>
          <w:rFonts w:ascii="Times New Roman" w:hAnsi="Times New Roman"/>
          <w:color w:val="000000"/>
          <w:sz w:val="24"/>
          <w:szCs w:val="24"/>
        </w:rPr>
        <w:t>:</w:t>
      </w:r>
    </w:p>
    <w:p w14:paraId="38D40195" w14:textId="77777777" w:rsidR="00E30038" w:rsidRPr="00056F13" w:rsidRDefault="00804572" w:rsidP="00F45CAF">
      <w:pPr>
        <w:pStyle w:val="Nincstrkz"/>
        <w:jc w:val="both"/>
        <w:rPr>
          <w:rFonts w:ascii="Times New Roman" w:hAnsi="Times New Roman"/>
          <w:color w:val="000000"/>
          <w:sz w:val="24"/>
          <w:szCs w:val="24"/>
        </w:rPr>
      </w:pPr>
      <w:r w:rsidRPr="00056F13">
        <w:rPr>
          <w:rFonts w:ascii="Times New Roman" w:hAnsi="Times New Roman"/>
          <w:color w:val="000000"/>
          <w:sz w:val="24"/>
          <w:szCs w:val="24"/>
        </w:rPr>
        <w:t xml:space="preserve">- </w:t>
      </w:r>
      <w:r w:rsidR="00E30038" w:rsidRPr="00056F13">
        <w:rPr>
          <w:rFonts w:ascii="Times New Roman" w:hAnsi="Times New Roman"/>
          <w:color w:val="000000"/>
          <w:sz w:val="24"/>
          <w:szCs w:val="24"/>
        </w:rPr>
        <w:t xml:space="preserve">a célcsoportok esélyegyenlőségi problémáinak a beazonosítása, a problémákra adekvátan válaszoló intézkedések megfogalmazása, összehangolása, </w:t>
      </w:r>
    </w:p>
    <w:p w14:paraId="384D9310" w14:textId="77777777" w:rsidR="00E30038" w:rsidRPr="00056F13" w:rsidRDefault="00E30038" w:rsidP="00F45CAF">
      <w:pPr>
        <w:pStyle w:val="Nincstrkz"/>
        <w:jc w:val="both"/>
        <w:rPr>
          <w:rFonts w:ascii="Times New Roman" w:hAnsi="Times New Roman"/>
          <w:color w:val="000000"/>
          <w:sz w:val="24"/>
          <w:szCs w:val="24"/>
        </w:rPr>
      </w:pPr>
      <w:r w:rsidRPr="00056F13">
        <w:rPr>
          <w:rFonts w:ascii="Times New Roman" w:hAnsi="Times New Roman"/>
          <w:color w:val="000000"/>
          <w:sz w:val="24"/>
          <w:szCs w:val="24"/>
        </w:rPr>
        <w:t>- a HEP intézkedéseinek megvalósításában,</w:t>
      </w:r>
      <w:r w:rsidR="00CB33BB" w:rsidRPr="00056F13">
        <w:rPr>
          <w:rFonts w:ascii="Times New Roman" w:hAnsi="Times New Roman"/>
          <w:color w:val="000000"/>
          <w:sz w:val="24"/>
          <w:szCs w:val="24"/>
        </w:rPr>
        <w:t xml:space="preserve"> a</w:t>
      </w:r>
      <w:r w:rsidR="00804572" w:rsidRPr="00056F13">
        <w:rPr>
          <w:rFonts w:ascii="Times New Roman" w:hAnsi="Times New Roman"/>
          <w:color w:val="000000"/>
          <w:sz w:val="24"/>
          <w:szCs w:val="24"/>
        </w:rPr>
        <w:t xml:space="preserve"> HEP IT megvalósulásának figyelemmel kísérése, </w:t>
      </w:r>
      <w:r w:rsidRPr="00056F13">
        <w:rPr>
          <w:rFonts w:ascii="Times New Roman" w:hAnsi="Times New Roman"/>
          <w:color w:val="000000"/>
          <w:sz w:val="24"/>
          <w:szCs w:val="24"/>
        </w:rPr>
        <w:t>a HEP IT-ben lefektetett célok megvalósulásához szükséges beavatkozások évenkénti felülvizsgálata,</w:t>
      </w:r>
    </w:p>
    <w:p w14:paraId="130F8FCD" w14:textId="77777777" w:rsidR="00E30038" w:rsidRPr="00056F13" w:rsidRDefault="00E30038" w:rsidP="00F45CAF">
      <w:pPr>
        <w:pStyle w:val="Nincstrkz"/>
        <w:jc w:val="both"/>
        <w:rPr>
          <w:rFonts w:ascii="Times New Roman" w:hAnsi="Times New Roman"/>
          <w:color w:val="000000"/>
          <w:sz w:val="24"/>
          <w:szCs w:val="24"/>
        </w:rPr>
      </w:pPr>
      <w:r w:rsidRPr="00056F13">
        <w:rPr>
          <w:rFonts w:ascii="Times New Roman" w:hAnsi="Times New Roman"/>
          <w:color w:val="000000"/>
          <w:sz w:val="24"/>
          <w:szCs w:val="24"/>
        </w:rPr>
        <w:t>- annak figyelemmel kísérése, hogy a megelőző időszakban végrehajtott intézkedések elősegítették-e a kitűzött célok megvalósulását, és az ezen tapasztalatok alapján esetleges új beavatkozások meghatározása</w:t>
      </w:r>
    </w:p>
    <w:p w14:paraId="570C6DC8" w14:textId="77777777" w:rsidR="00804572" w:rsidRPr="00056F13" w:rsidRDefault="00E30038" w:rsidP="00F45CAF">
      <w:pPr>
        <w:pStyle w:val="Nincstrkz"/>
        <w:jc w:val="both"/>
        <w:rPr>
          <w:rFonts w:ascii="Times New Roman" w:hAnsi="Times New Roman"/>
          <w:color w:val="000000"/>
          <w:sz w:val="24"/>
          <w:szCs w:val="24"/>
        </w:rPr>
      </w:pPr>
      <w:r w:rsidRPr="00056F13">
        <w:rPr>
          <w:rFonts w:ascii="Times New Roman" w:hAnsi="Times New Roman"/>
          <w:color w:val="000000"/>
          <w:sz w:val="24"/>
          <w:szCs w:val="24"/>
        </w:rPr>
        <w:t>- a HEP IT aktualizálása, az esetleges változások beépítése a HEP IT-be, a módosított HEP IT előkészítése képviselő-testületi döntésre</w:t>
      </w:r>
    </w:p>
    <w:p w14:paraId="12DC8859" w14:textId="77777777" w:rsidR="00804572" w:rsidRPr="00056F13" w:rsidRDefault="00804572" w:rsidP="00F45CAF">
      <w:pPr>
        <w:pStyle w:val="Nincstrkz"/>
        <w:jc w:val="both"/>
        <w:rPr>
          <w:rFonts w:ascii="Times New Roman" w:hAnsi="Times New Roman"/>
          <w:color w:val="000000"/>
          <w:sz w:val="24"/>
          <w:szCs w:val="24"/>
        </w:rPr>
      </w:pPr>
      <w:r w:rsidRPr="00056F13">
        <w:rPr>
          <w:rFonts w:ascii="Times New Roman" w:hAnsi="Times New Roman"/>
          <w:color w:val="000000"/>
          <w:sz w:val="24"/>
          <w:szCs w:val="24"/>
        </w:rPr>
        <w:t>- a</w:t>
      </w:r>
      <w:r w:rsidR="00794557" w:rsidRPr="00056F13">
        <w:rPr>
          <w:rFonts w:ascii="Times New Roman" w:hAnsi="Times New Roman"/>
          <w:color w:val="000000"/>
          <w:sz w:val="24"/>
          <w:szCs w:val="24"/>
        </w:rPr>
        <w:t xml:space="preserve"> HEP IT</w:t>
      </w:r>
      <w:r w:rsidRPr="00056F13">
        <w:rPr>
          <w:rFonts w:ascii="Times New Roman" w:hAnsi="Times New Roman"/>
          <w:color w:val="000000"/>
          <w:sz w:val="24"/>
          <w:szCs w:val="24"/>
        </w:rPr>
        <w:t xml:space="preserve"> és az elért eredmények nyilvánosság elé tárása, </w:t>
      </w:r>
      <w:r w:rsidR="00E30038" w:rsidRPr="00056F13">
        <w:rPr>
          <w:rFonts w:ascii="Times New Roman" w:hAnsi="Times New Roman"/>
          <w:color w:val="000000"/>
          <w:sz w:val="24"/>
          <w:szCs w:val="24"/>
        </w:rPr>
        <w:t xml:space="preserve">dokumentálása, </w:t>
      </w:r>
      <w:r w:rsidRPr="00056F13">
        <w:rPr>
          <w:rFonts w:ascii="Times New Roman" w:hAnsi="Times New Roman"/>
          <w:color w:val="000000"/>
          <w:sz w:val="24"/>
          <w:szCs w:val="24"/>
        </w:rPr>
        <w:t>kommunikálása</w:t>
      </w:r>
    </w:p>
    <w:p w14:paraId="31676705" w14:textId="77777777" w:rsidR="00804572" w:rsidRPr="00056F13" w:rsidRDefault="00804572" w:rsidP="00F45CAF">
      <w:pPr>
        <w:pStyle w:val="Nincstrkz"/>
        <w:jc w:val="both"/>
        <w:rPr>
          <w:rFonts w:ascii="Times New Roman" w:hAnsi="Times New Roman"/>
          <w:sz w:val="24"/>
          <w:szCs w:val="24"/>
        </w:rPr>
      </w:pPr>
    </w:p>
    <w:p w14:paraId="66E7F67E" w14:textId="77777777" w:rsidR="00804572" w:rsidRPr="00056F13" w:rsidRDefault="00804572" w:rsidP="00F45CAF">
      <w:pPr>
        <w:pStyle w:val="Nincstrkz"/>
        <w:jc w:val="both"/>
        <w:rPr>
          <w:rFonts w:ascii="Times New Roman" w:hAnsi="Times New Roman"/>
          <w:color w:val="000000"/>
          <w:sz w:val="24"/>
          <w:szCs w:val="24"/>
        </w:rPr>
      </w:pPr>
    </w:p>
    <w:p w14:paraId="6BE82B25" w14:textId="77777777" w:rsidR="00804572" w:rsidRPr="00056F13" w:rsidRDefault="00804572" w:rsidP="00F45CAF">
      <w:pPr>
        <w:pStyle w:val="Nincstrkz"/>
        <w:jc w:val="both"/>
        <w:rPr>
          <w:rFonts w:ascii="Times New Roman" w:hAnsi="Times New Roman"/>
          <w:sz w:val="24"/>
          <w:szCs w:val="24"/>
        </w:rPr>
      </w:pPr>
    </w:p>
    <w:p w14:paraId="44CC0F72" w14:textId="77777777" w:rsidR="00794557" w:rsidRPr="00056F13" w:rsidRDefault="00794557" w:rsidP="00F45CAF">
      <w:pPr>
        <w:pStyle w:val="Nincstrkz"/>
        <w:jc w:val="both"/>
        <w:rPr>
          <w:rFonts w:ascii="Times New Roman" w:hAnsi="Times New Roman"/>
          <w:sz w:val="24"/>
          <w:szCs w:val="24"/>
        </w:rPr>
      </w:pPr>
    </w:p>
    <w:p w14:paraId="63795C8F" w14:textId="77777777" w:rsidR="00794557" w:rsidRPr="00056F13" w:rsidRDefault="004971C0" w:rsidP="00F45CAF">
      <w:pPr>
        <w:pStyle w:val="Nincstrkz"/>
        <w:jc w:val="both"/>
        <w:rPr>
          <w:rFonts w:ascii="Times New Roman" w:hAnsi="Times New Roman"/>
          <w:sz w:val="24"/>
          <w:szCs w:val="24"/>
        </w:rPr>
      </w:pPr>
      <w:r>
        <w:rPr>
          <w:rFonts w:ascii="Times New Roman" w:hAnsi="Times New Roman"/>
          <w:noProof/>
          <w:sz w:val="24"/>
          <w:szCs w:val="24"/>
          <w:lang w:eastAsia="hu-HU"/>
        </w:rPr>
        <w:drawing>
          <wp:inline distT="0" distB="0" distL="0" distR="0" wp14:anchorId="5A703743" wp14:editId="1E04DBF6">
            <wp:extent cx="5715000" cy="5566410"/>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41E0B31D" w14:textId="77777777" w:rsidR="00A117D1" w:rsidRPr="00056F13" w:rsidRDefault="00A117D1" w:rsidP="00F45CAF">
      <w:pPr>
        <w:pStyle w:val="Nincstrkz"/>
        <w:jc w:val="both"/>
        <w:rPr>
          <w:rFonts w:ascii="Times New Roman" w:hAnsi="Times New Roman"/>
          <w:color w:val="000000"/>
          <w:sz w:val="24"/>
          <w:szCs w:val="24"/>
        </w:rPr>
      </w:pPr>
    </w:p>
    <w:p w14:paraId="64443F37" w14:textId="77777777" w:rsidR="00804572" w:rsidRPr="00056F13" w:rsidRDefault="00804572" w:rsidP="00F45CAF">
      <w:pPr>
        <w:pStyle w:val="Nincstrkz"/>
        <w:jc w:val="both"/>
        <w:rPr>
          <w:rFonts w:ascii="Times New Roman" w:hAnsi="Times New Roman"/>
          <w:color w:val="000000"/>
          <w:sz w:val="24"/>
          <w:szCs w:val="24"/>
        </w:rPr>
      </w:pPr>
      <w:r w:rsidRPr="00056F13">
        <w:rPr>
          <w:rFonts w:ascii="Times New Roman" w:hAnsi="Times New Roman"/>
          <w:color w:val="000000"/>
          <w:sz w:val="24"/>
          <w:szCs w:val="24"/>
        </w:rPr>
        <w:t>A</w:t>
      </w:r>
      <w:r w:rsidR="00A117D1" w:rsidRPr="00056F13">
        <w:rPr>
          <w:rFonts w:ascii="Times New Roman" w:hAnsi="Times New Roman"/>
          <w:color w:val="000000"/>
          <w:sz w:val="24"/>
          <w:szCs w:val="24"/>
        </w:rPr>
        <w:t xml:space="preserve"> HEP</w:t>
      </w:r>
      <w:r w:rsidRPr="00056F13">
        <w:rPr>
          <w:rFonts w:ascii="Times New Roman" w:hAnsi="Times New Roman"/>
          <w:color w:val="000000"/>
          <w:sz w:val="24"/>
          <w:szCs w:val="24"/>
        </w:rPr>
        <w:t xml:space="preserve"> Fórum működése</w:t>
      </w:r>
      <w:r w:rsidR="00B035C5" w:rsidRPr="00056F13">
        <w:rPr>
          <w:rFonts w:ascii="Times New Roman" w:hAnsi="Times New Roman"/>
          <w:color w:val="000000"/>
          <w:sz w:val="24"/>
          <w:szCs w:val="24"/>
        </w:rPr>
        <w:t>:</w:t>
      </w:r>
    </w:p>
    <w:p w14:paraId="293A1F76" w14:textId="77777777" w:rsidR="00B035C5" w:rsidRPr="00056F13" w:rsidRDefault="00B035C5" w:rsidP="00F45CAF">
      <w:pPr>
        <w:pStyle w:val="Nincstrkz"/>
        <w:jc w:val="both"/>
        <w:rPr>
          <w:rFonts w:ascii="Times New Roman" w:hAnsi="Times New Roman"/>
          <w:color w:val="000000"/>
          <w:sz w:val="24"/>
          <w:szCs w:val="24"/>
        </w:rPr>
      </w:pPr>
    </w:p>
    <w:p w14:paraId="35D5BCB9" w14:textId="77777777" w:rsidR="00804572" w:rsidRPr="00056F13" w:rsidRDefault="00804572" w:rsidP="00F45CAF">
      <w:pPr>
        <w:pStyle w:val="Nincstrkz"/>
        <w:jc w:val="both"/>
        <w:rPr>
          <w:rFonts w:ascii="Times New Roman" w:hAnsi="Times New Roman"/>
          <w:color w:val="000000"/>
          <w:sz w:val="24"/>
          <w:szCs w:val="24"/>
        </w:rPr>
      </w:pPr>
      <w:r w:rsidRPr="00056F13">
        <w:rPr>
          <w:rFonts w:ascii="Times New Roman" w:hAnsi="Times New Roman"/>
          <w:color w:val="000000"/>
          <w:sz w:val="24"/>
          <w:szCs w:val="24"/>
        </w:rPr>
        <w:t xml:space="preserve">A Fórum legalább </w:t>
      </w:r>
      <w:r w:rsidR="00C92175" w:rsidRPr="00056F13">
        <w:rPr>
          <w:rFonts w:ascii="Times New Roman" w:hAnsi="Times New Roman"/>
          <w:color w:val="000000"/>
          <w:sz w:val="24"/>
          <w:szCs w:val="24"/>
        </w:rPr>
        <w:t>két</w:t>
      </w:r>
      <w:r w:rsidRPr="00056F13">
        <w:rPr>
          <w:rFonts w:ascii="Times New Roman" w:hAnsi="Times New Roman"/>
          <w:color w:val="000000"/>
          <w:sz w:val="24"/>
          <w:szCs w:val="24"/>
        </w:rPr>
        <w:t xml:space="preserve">évente, </w:t>
      </w:r>
      <w:r w:rsidR="00C92175" w:rsidRPr="00056F13">
        <w:rPr>
          <w:rFonts w:ascii="Times New Roman" w:hAnsi="Times New Roman"/>
          <w:color w:val="000000"/>
          <w:sz w:val="24"/>
          <w:szCs w:val="24"/>
        </w:rPr>
        <w:t xml:space="preserve">a felülvizsgálatok és az új HEP elfogadása előtt, </w:t>
      </w:r>
      <w:r w:rsidRPr="00056F13">
        <w:rPr>
          <w:rFonts w:ascii="Times New Roman" w:hAnsi="Times New Roman"/>
          <w:color w:val="000000"/>
          <w:sz w:val="24"/>
          <w:szCs w:val="24"/>
        </w:rPr>
        <w:t>de szükség esetén ennél gyakrabban ülésezik</w:t>
      </w:r>
      <w:r w:rsidR="00B035C5" w:rsidRPr="00056F13">
        <w:rPr>
          <w:rFonts w:ascii="Times New Roman" w:hAnsi="Times New Roman"/>
          <w:color w:val="000000"/>
          <w:sz w:val="24"/>
          <w:szCs w:val="24"/>
        </w:rPr>
        <w:t>.</w:t>
      </w:r>
      <w:r w:rsidRPr="00056F13">
        <w:rPr>
          <w:rFonts w:ascii="Times New Roman" w:hAnsi="Times New Roman"/>
          <w:color w:val="000000"/>
          <w:sz w:val="24"/>
          <w:szCs w:val="24"/>
        </w:rPr>
        <w:t>A Fórum működését megfelelően dokumentál</w:t>
      </w:r>
      <w:r w:rsidR="00B035C5" w:rsidRPr="00056F13">
        <w:rPr>
          <w:rFonts w:ascii="Times New Roman" w:hAnsi="Times New Roman"/>
          <w:color w:val="000000"/>
          <w:sz w:val="24"/>
          <w:szCs w:val="24"/>
        </w:rPr>
        <w:t>ja</w:t>
      </w:r>
      <w:r w:rsidRPr="00056F13">
        <w:rPr>
          <w:rFonts w:ascii="Times New Roman" w:hAnsi="Times New Roman"/>
          <w:color w:val="000000"/>
          <w:sz w:val="24"/>
          <w:szCs w:val="24"/>
        </w:rPr>
        <w:t xml:space="preserve">, üléseiről jegyzőkönyv készül.A Fórum javaslatot tesz az </w:t>
      </w:r>
      <w:r w:rsidR="00A117D1" w:rsidRPr="00056F13">
        <w:rPr>
          <w:rFonts w:ascii="Times New Roman" w:hAnsi="Times New Roman"/>
          <w:color w:val="000000"/>
          <w:sz w:val="24"/>
          <w:szCs w:val="24"/>
        </w:rPr>
        <w:t>HEP IT</w:t>
      </w:r>
      <w:r w:rsidRPr="00056F13">
        <w:rPr>
          <w:rFonts w:ascii="Times New Roman" w:hAnsi="Times New Roman"/>
          <w:color w:val="000000"/>
          <w:sz w:val="24"/>
          <w:szCs w:val="24"/>
        </w:rPr>
        <w:t xml:space="preserve"> megvalósulásáról készített beszámoló elfogadására, vagy átdolgoztatására</w:t>
      </w:r>
      <w:r w:rsidRPr="00056F13">
        <w:rPr>
          <w:rFonts w:ascii="Times New Roman" w:hAnsi="Times New Roman"/>
          <w:sz w:val="24"/>
          <w:szCs w:val="24"/>
        </w:rPr>
        <w:t>, valamint szükség szerinti módosítására</w:t>
      </w:r>
      <w:r w:rsidR="00B035C5" w:rsidRPr="00056F13">
        <w:rPr>
          <w:rFonts w:ascii="Times New Roman" w:hAnsi="Times New Roman"/>
          <w:sz w:val="24"/>
          <w:szCs w:val="24"/>
        </w:rPr>
        <w:t>.</w:t>
      </w:r>
      <w:r w:rsidRPr="00056F13">
        <w:rPr>
          <w:rFonts w:ascii="Times New Roman" w:hAnsi="Times New Roman"/>
          <w:color w:val="000000"/>
          <w:sz w:val="24"/>
          <w:szCs w:val="24"/>
        </w:rPr>
        <w:t xml:space="preserve">A </w:t>
      </w:r>
      <w:r w:rsidR="00A117D1" w:rsidRPr="00056F13">
        <w:rPr>
          <w:rFonts w:ascii="Times New Roman" w:hAnsi="Times New Roman"/>
          <w:color w:val="000000"/>
          <w:sz w:val="24"/>
          <w:szCs w:val="24"/>
        </w:rPr>
        <w:t xml:space="preserve">HEP </w:t>
      </w:r>
      <w:r w:rsidRPr="00056F13">
        <w:rPr>
          <w:rFonts w:ascii="Times New Roman" w:hAnsi="Times New Roman"/>
          <w:color w:val="000000"/>
          <w:sz w:val="24"/>
          <w:szCs w:val="24"/>
        </w:rPr>
        <w:t>Fórum egy-egy beavatkozási terület végrehajtására fel</w:t>
      </w:r>
      <w:r w:rsidR="00C92175" w:rsidRPr="00056F13">
        <w:rPr>
          <w:rFonts w:ascii="Times New Roman" w:hAnsi="Times New Roman"/>
          <w:color w:val="000000"/>
          <w:sz w:val="24"/>
          <w:szCs w:val="24"/>
        </w:rPr>
        <w:t>előst jelölhet ki tagjai közül.</w:t>
      </w:r>
    </w:p>
    <w:p w14:paraId="63B5CA4A" w14:textId="77777777" w:rsidR="00B035C5" w:rsidRPr="00056F13" w:rsidRDefault="00B035C5" w:rsidP="00F45CAF">
      <w:pPr>
        <w:rPr>
          <w:rFonts w:ascii="Times New Roman" w:hAnsi="Times New Roman"/>
          <w:sz w:val="24"/>
        </w:rPr>
      </w:pPr>
      <w:bookmarkStart w:id="141" w:name="_Toc212697742"/>
      <w:bookmarkStart w:id="142" w:name="_Toc212699637"/>
      <w:bookmarkStart w:id="143" w:name="_Toc212716895"/>
      <w:bookmarkStart w:id="144" w:name="_Toc212717012"/>
      <w:bookmarkStart w:id="145" w:name="_Toc214529849"/>
    </w:p>
    <w:p w14:paraId="501E64DB" w14:textId="77777777" w:rsidR="00370423" w:rsidRPr="00056F13" w:rsidRDefault="00370423" w:rsidP="00F45CAF">
      <w:pPr>
        <w:spacing w:after="120"/>
        <w:rPr>
          <w:rFonts w:ascii="Times New Roman" w:hAnsi="Times New Roman"/>
          <w:bCs/>
          <w:sz w:val="24"/>
        </w:rPr>
      </w:pPr>
      <w:r w:rsidRPr="00056F13">
        <w:rPr>
          <w:rFonts w:ascii="Times New Roman" w:hAnsi="Times New Roman"/>
          <w:bCs/>
          <w:sz w:val="24"/>
        </w:rPr>
        <w:t>A HEP Fórumok javasolt összetétele:</w:t>
      </w:r>
    </w:p>
    <w:p w14:paraId="390FF595" w14:textId="77777777" w:rsidR="00370423" w:rsidRPr="00056F13" w:rsidRDefault="00370423" w:rsidP="00F45CAF">
      <w:pPr>
        <w:spacing w:after="120"/>
        <w:rPr>
          <w:rFonts w:ascii="Times New Roman" w:hAnsi="Times New Roman"/>
          <w:sz w:val="24"/>
        </w:rPr>
      </w:pPr>
      <w:r w:rsidRPr="00056F13">
        <w:rPr>
          <w:rFonts w:ascii="Times New Roman" w:hAnsi="Times New Roman"/>
          <w:sz w:val="24"/>
        </w:rPr>
        <w:t>Tagok</w:t>
      </w:r>
    </w:p>
    <w:p w14:paraId="344D2EAB"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a település polgármestere,</w:t>
      </w:r>
    </w:p>
    <w:p w14:paraId="10043249"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a település/közös önkormányzatok jegyzője,</w:t>
      </w:r>
    </w:p>
    <w:p w14:paraId="0C09DE09"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helyi nemzetiségi önkormányzatok vezetői,</w:t>
      </w:r>
    </w:p>
    <w:p w14:paraId="7197A5A1"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beavatkozási területekhez kapcsolódó önkormányzati bizottságok képviselői,</w:t>
      </w:r>
    </w:p>
    <w:p w14:paraId="61BA11B0"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 xml:space="preserve">helyi/térségi releváns közszolgáltató intézmények képviselői, </w:t>
      </w:r>
    </w:p>
    <w:p w14:paraId="3A45850C"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meghatározó helyi/térségi gazdasági szereplők, munkáltatók képviselői,</w:t>
      </w:r>
    </w:p>
    <w:p w14:paraId="180DFDB8"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2 000 fő lakosságszám feletti települések esetében a Szociálpolitikai Kerekasztal képviselői,</w:t>
      </w:r>
    </w:p>
    <w:p w14:paraId="6BCB45F2"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helyi jelzőrendszeri felelős,</w:t>
      </w:r>
    </w:p>
    <w:p w14:paraId="70474767"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a településen működő - a HEP célcsoportjai kapcsán érintett - civil szervezetek és egyházak képviselői,</w:t>
      </w:r>
    </w:p>
    <w:p w14:paraId="798B293C"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A HEP intézkedési tervében szereplő intézkedések végrehajtásáért felelős intézmények, szervezetek képviselői,</w:t>
      </w:r>
    </w:p>
    <w:p w14:paraId="6AB9D583"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a település HEP referense,</w:t>
      </w:r>
    </w:p>
    <w:p w14:paraId="7640E006"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a rendvédelmi és közbiztonsági szervezetek képviselői,</w:t>
      </w:r>
    </w:p>
    <w:p w14:paraId="31DF336D" w14:textId="77777777" w:rsidR="00370423" w:rsidRPr="00056F13" w:rsidRDefault="00370423" w:rsidP="00B00F3F">
      <w:pPr>
        <w:pStyle w:val="Listaszerbekezds"/>
        <w:numPr>
          <w:ilvl w:val="0"/>
          <w:numId w:val="11"/>
        </w:numPr>
        <w:spacing w:after="120"/>
        <w:ind w:left="709" w:hanging="425"/>
        <w:contextualSpacing/>
        <w:rPr>
          <w:rFonts w:ascii="Times New Roman" w:hAnsi="Times New Roman"/>
          <w:sz w:val="24"/>
        </w:rPr>
      </w:pPr>
      <w:r w:rsidRPr="00056F13">
        <w:rPr>
          <w:rFonts w:ascii="Times New Roman" w:hAnsi="Times New Roman"/>
          <w:sz w:val="24"/>
        </w:rPr>
        <w:t>egyéb tagok (pl. tapasztalati szakértőként valamely célcsoportban érintett személy, vagy a településen aktív szerepet vállaló személyek).</w:t>
      </w:r>
    </w:p>
    <w:p w14:paraId="5AC4B024" w14:textId="77777777" w:rsidR="00370423" w:rsidRPr="00056F13" w:rsidRDefault="00370423" w:rsidP="00F45CAF">
      <w:pPr>
        <w:pStyle w:val="Listaszerbekezds"/>
        <w:spacing w:after="120"/>
        <w:ind w:left="709" w:hanging="425"/>
        <w:rPr>
          <w:rFonts w:ascii="Times New Roman" w:hAnsi="Times New Roman"/>
          <w:sz w:val="24"/>
        </w:rPr>
      </w:pPr>
    </w:p>
    <w:p w14:paraId="46A64339" w14:textId="77777777" w:rsidR="00370423" w:rsidRPr="00056F13" w:rsidRDefault="00370423" w:rsidP="00F45CAF">
      <w:pPr>
        <w:spacing w:after="120"/>
        <w:ind w:left="709" w:hanging="425"/>
        <w:rPr>
          <w:rFonts w:ascii="Times New Roman" w:hAnsi="Times New Roman"/>
          <w:sz w:val="24"/>
        </w:rPr>
      </w:pPr>
      <w:r w:rsidRPr="00056F13">
        <w:rPr>
          <w:rFonts w:ascii="Times New Roman" w:hAnsi="Times New Roman"/>
          <w:sz w:val="24"/>
        </w:rPr>
        <w:t>Állandó meghívottak</w:t>
      </w:r>
    </w:p>
    <w:p w14:paraId="736DBBFE" w14:textId="77777777" w:rsidR="00370423" w:rsidRPr="00056F13" w:rsidRDefault="00370423" w:rsidP="00B00F3F">
      <w:pPr>
        <w:pStyle w:val="NormlWeb"/>
        <w:numPr>
          <w:ilvl w:val="0"/>
          <w:numId w:val="12"/>
        </w:numPr>
        <w:shd w:val="clear" w:color="auto" w:fill="FFFFFF"/>
        <w:spacing w:before="0" w:beforeAutospacing="0" w:after="120" w:afterAutospacing="0"/>
        <w:ind w:left="709" w:hanging="425"/>
        <w:rPr>
          <w:rFonts w:ascii="Times New Roman" w:hAnsi="Times New Roman"/>
          <w:sz w:val="24"/>
        </w:rPr>
      </w:pPr>
      <w:r w:rsidRPr="00056F13">
        <w:rPr>
          <w:rFonts w:ascii="Times New Roman" w:hAnsi="Times New Roman"/>
          <w:sz w:val="24"/>
        </w:rPr>
        <w:t>a település képviselő-testületének tagjai,</w:t>
      </w:r>
    </w:p>
    <w:p w14:paraId="53D1FAC1" w14:textId="77777777" w:rsidR="00370423" w:rsidRPr="00056F13" w:rsidRDefault="00370423" w:rsidP="00B00F3F">
      <w:pPr>
        <w:pStyle w:val="NormlWeb"/>
        <w:numPr>
          <w:ilvl w:val="0"/>
          <w:numId w:val="12"/>
        </w:numPr>
        <w:shd w:val="clear" w:color="auto" w:fill="FFFFFF"/>
        <w:spacing w:before="0" w:beforeAutospacing="0" w:after="120" w:afterAutospacing="0"/>
        <w:ind w:left="709" w:hanging="425"/>
        <w:rPr>
          <w:rFonts w:ascii="Times New Roman" w:hAnsi="Times New Roman"/>
          <w:sz w:val="24"/>
        </w:rPr>
      </w:pPr>
      <w:r w:rsidRPr="00056F13">
        <w:rPr>
          <w:rFonts w:ascii="Times New Roman" w:hAnsi="Times New Roman"/>
          <w:sz w:val="24"/>
        </w:rPr>
        <w:t>az illetékes esélyegyenlőségi mentor,</w:t>
      </w:r>
    </w:p>
    <w:p w14:paraId="398DA524" w14:textId="77777777" w:rsidR="00370423" w:rsidRPr="00056F13" w:rsidRDefault="00370423" w:rsidP="00B00F3F">
      <w:pPr>
        <w:pStyle w:val="NormlWeb"/>
        <w:numPr>
          <w:ilvl w:val="0"/>
          <w:numId w:val="12"/>
        </w:numPr>
        <w:shd w:val="clear" w:color="auto" w:fill="FFFFFF"/>
        <w:spacing w:before="0" w:beforeAutospacing="0" w:after="120" w:afterAutospacing="0"/>
        <w:ind w:left="709" w:hanging="425"/>
        <w:rPr>
          <w:rFonts w:ascii="Times New Roman" w:hAnsi="Times New Roman"/>
          <w:sz w:val="24"/>
        </w:rPr>
      </w:pPr>
      <w:r w:rsidRPr="00056F13">
        <w:rPr>
          <w:rFonts w:ascii="Times New Roman" w:hAnsi="Times New Roman"/>
          <w:sz w:val="24"/>
        </w:rPr>
        <w:t>tankerületi központ képviselője,</w:t>
      </w:r>
    </w:p>
    <w:p w14:paraId="0A05268E" w14:textId="77777777" w:rsidR="00370423" w:rsidRPr="00056F13" w:rsidRDefault="00370423" w:rsidP="00B00F3F">
      <w:pPr>
        <w:pStyle w:val="NormlWeb"/>
        <w:numPr>
          <w:ilvl w:val="0"/>
          <w:numId w:val="12"/>
        </w:numPr>
        <w:shd w:val="clear" w:color="auto" w:fill="FFFFFF"/>
        <w:spacing w:before="0" w:beforeAutospacing="0" w:after="120" w:afterAutospacing="0"/>
        <w:ind w:left="709" w:hanging="425"/>
        <w:rPr>
          <w:rFonts w:ascii="Times New Roman" w:hAnsi="Times New Roman"/>
          <w:sz w:val="24"/>
        </w:rPr>
      </w:pPr>
      <w:r w:rsidRPr="00056F13">
        <w:rPr>
          <w:rFonts w:ascii="Times New Roman" w:hAnsi="Times New Roman"/>
          <w:sz w:val="24"/>
        </w:rPr>
        <w:t>környező települések önkormányzati szereplői,</w:t>
      </w:r>
    </w:p>
    <w:p w14:paraId="02A4CC36" w14:textId="77777777" w:rsidR="00370423" w:rsidRPr="00056F13" w:rsidRDefault="00370423" w:rsidP="00B00F3F">
      <w:pPr>
        <w:pStyle w:val="NormlWeb"/>
        <w:numPr>
          <w:ilvl w:val="0"/>
          <w:numId w:val="12"/>
        </w:numPr>
        <w:shd w:val="clear" w:color="auto" w:fill="FFFFFF"/>
        <w:spacing w:before="0" w:beforeAutospacing="0" w:after="120" w:afterAutospacing="0"/>
        <w:ind w:left="709" w:hanging="425"/>
        <w:rPr>
          <w:rFonts w:ascii="Times New Roman" w:hAnsi="Times New Roman"/>
          <w:sz w:val="24"/>
        </w:rPr>
      </w:pPr>
      <w:r w:rsidRPr="00056F13">
        <w:rPr>
          <w:rFonts w:ascii="Times New Roman" w:hAnsi="Times New Roman"/>
          <w:sz w:val="24"/>
        </w:rPr>
        <w:t>járási jelzőrendszeri tanácsadó,</w:t>
      </w:r>
    </w:p>
    <w:p w14:paraId="073AF70E" w14:textId="77777777" w:rsidR="00370423" w:rsidRDefault="00370423" w:rsidP="00B00F3F">
      <w:pPr>
        <w:pStyle w:val="NormlWeb"/>
        <w:numPr>
          <w:ilvl w:val="0"/>
          <w:numId w:val="12"/>
        </w:numPr>
        <w:shd w:val="clear" w:color="auto" w:fill="FFFFFF"/>
        <w:spacing w:before="0" w:beforeAutospacing="0" w:after="120" w:afterAutospacing="0"/>
        <w:ind w:left="709" w:hanging="425"/>
        <w:rPr>
          <w:rFonts w:ascii="Times New Roman" w:hAnsi="Times New Roman"/>
          <w:sz w:val="24"/>
        </w:rPr>
      </w:pPr>
      <w:r w:rsidRPr="00056F13">
        <w:rPr>
          <w:rFonts w:ascii="Times New Roman" w:hAnsi="Times New Roman"/>
          <w:sz w:val="24"/>
        </w:rPr>
        <w:t>egyéb meghívottak (járási hivatalok beavatkozási területekhez és célcsoportokhoz kapcsolódó szervezeti egységeinek képviselői, térségi felzárkózási programok képviselői).</w:t>
      </w:r>
    </w:p>
    <w:p w14:paraId="6E9A524D" w14:textId="77777777" w:rsidR="007F03FA" w:rsidRPr="00056F13" w:rsidRDefault="007F03FA" w:rsidP="00B00F3F">
      <w:pPr>
        <w:pStyle w:val="NormlWeb"/>
        <w:numPr>
          <w:ilvl w:val="0"/>
          <w:numId w:val="12"/>
        </w:numPr>
        <w:shd w:val="clear" w:color="auto" w:fill="FFFFFF"/>
        <w:spacing w:before="0" w:beforeAutospacing="0" w:after="120" w:afterAutospacing="0"/>
        <w:ind w:left="709" w:hanging="425"/>
        <w:rPr>
          <w:rFonts w:ascii="Times New Roman" w:hAnsi="Times New Roman"/>
          <w:sz w:val="24"/>
        </w:rPr>
      </w:pPr>
    </w:p>
    <w:p w14:paraId="7C2499D8" w14:textId="31ADAB88" w:rsidR="00942022" w:rsidRPr="00056F13" w:rsidRDefault="007F03FA" w:rsidP="007F03FA">
      <w:pPr>
        <w:rPr>
          <w:rFonts w:ascii="Times New Roman" w:hAnsi="Times New Roman"/>
          <w:sz w:val="24"/>
        </w:rPr>
      </w:pPr>
      <w:r>
        <w:rPr>
          <w:rFonts w:ascii="Times New Roman" w:hAnsi="Times New Roman"/>
          <w:sz w:val="24"/>
        </w:rPr>
        <w:t>10.4.</w:t>
      </w:r>
      <w:r w:rsidR="006F6348" w:rsidRPr="00056F13">
        <w:rPr>
          <w:rFonts w:ascii="Times New Roman" w:hAnsi="Times New Roman"/>
          <w:sz w:val="24"/>
        </w:rPr>
        <w:t xml:space="preserve">3. </w:t>
      </w:r>
      <w:r w:rsidR="00942022" w:rsidRPr="00056F13">
        <w:rPr>
          <w:rFonts w:ascii="Times New Roman" w:hAnsi="Times New Roman"/>
          <w:sz w:val="24"/>
        </w:rPr>
        <w:t>Monitoring</w:t>
      </w:r>
      <w:bookmarkEnd w:id="141"/>
      <w:bookmarkEnd w:id="142"/>
      <w:bookmarkEnd w:id="143"/>
      <w:bookmarkEnd w:id="144"/>
      <w:bookmarkEnd w:id="145"/>
      <w:r w:rsidR="00942022" w:rsidRPr="00056F13">
        <w:rPr>
          <w:rFonts w:ascii="Times New Roman" w:hAnsi="Times New Roman"/>
          <w:sz w:val="24"/>
        </w:rPr>
        <w:t xml:space="preserve"> és visszacsatolás</w:t>
      </w:r>
    </w:p>
    <w:p w14:paraId="232EE86D" w14:textId="77777777" w:rsidR="00B035C5" w:rsidRPr="00056F13" w:rsidRDefault="00B035C5" w:rsidP="00F45CAF">
      <w:pPr>
        <w:rPr>
          <w:rFonts w:ascii="Times New Roman" w:hAnsi="Times New Roman"/>
          <w:sz w:val="24"/>
        </w:rPr>
      </w:pPr>
    </w:p>
    <w:p w14:paraId="5997569E" w14:textId="77777777" w:rsidR="00942022" w:rsidRPr="00056F13" w:rsidRDefault="00942022" w:rsidP="00F45CAF">
      <w:pPr>
        <w:rPr>
          <w:rFonts w:ascii="Times New Roman" w:hAnsi="Times New Roman"/>
          <w:sz w:val="24"/>
        </w:rPr>
      </w:pPr>
      <w:r w:rsidRPr="00056F13">
        <w:rPr>
          <w:rFonts w:ascii="Times New Roman" w:hAnsi="Times New Roman"/>
          <w:sz w:val="24"/>
        </w:rPr>
        <w:t>A Helyi Esélyegyenlőségi Program megvalósulását, végrehajtását a HEP Fórum ellenőrzi, és javaslatot készít a HEP sz</w:t>
      </w:r>
      <w:r w:rsidR="00FE2288" w:rsidRPr="00056F13">
        <w:rPr>
          <w:rFonts w:ascii="Times New Roman" w:hAnsi="Times New Roman"/>
          <w:sz w:val="24"/>
        </w:rPr>
        <w:t xml:space="preserve">ükség szerinti aktualizálására </w:t>
      </w:r>
      <w:r w:rsidRPr="00056F13">
        <w:rPr>
          <w:rFonts w:ascii="Times New Roman" w:hAnsi="Times New Roman"/>
          <w:sz w:val="24"/>
        </w:rPr>
        <w:t>az egyes beavatkozási területek felelőseinek, illetve a létrehozott munkacsoportok beszámolóinak alapján.</w:t>
      </w:r>
    </w:p>
    <w:p w14:paraId="1DE2CE02" w14:textId="77777777" w:rsidR="00942022" w:rsidRPr="00056F13" w:rsidRDefault="00942022" w:rsidP="00F45CAF">
      <w:pPr>
        <w:rPr>
          <w:rFonts w:ascii="Times New Roman" w:hAnsi="Times New Roman"/>
          <w:sz w:val="24"/>
        </w:rPr>
      </w:pPr>
    </w:p>
    <w:p w14:paraId="2105D7B4" w14:textId="0E060157" w:rsidR="004B543E" w:rsidRPr="00056F13" w:rsidRDefault="007F03FA" w:rsidP="007F03FA">
      <w:pPr>
        <w:rPr>
          <w:rFonts w:ascii="Times New Roman" w:hAnsi="Times New Roman"/>
          <w:sz w:val="24"/>
        </w:rPr>
      </w:pPr>
      <w:bookmarkStart w:id="146" w:name="_Toc212697743"/>
      <w:bookmarkStart w:id="147" w:name="_Toc212699638"/>
      <w:bookmarkStart w:id="148" w:name="_Toc212716896"/>
      <w:bookmarkStart w:id="149" w:name="_Toc212717013"/>
      <w:bookmarkStart w:id="150" w:name="_Toc214529851"/>
      <w:r>
        <w:rPr>
          <w:rFonts w:ascii="Times New Roman" w:hAnsi="Times New Roman"/>
          <w:sz w:val="24"/>
        </w:rPr>
        <w:t>10.4.</w:t>
      </w:r>
      <w:r w:rsidR="00F20D93" w:rsidRPr="00056F13">
        <w:rPr>
          <w:rFonts w:ascii="Times New Roman" w:hAnsi="Times New Roman"/>
          <w:sz w:val="24"/>
        </w:rPr>
        <w:t>4</w:t>
      </w:r>
      <w:r>
        <w:rPr>
          <w:rFonts w:ascii="Times New Roman" w:hAnsi="Times New Roman"/>
          <w:sz w:val="24"/>
        </w:rPr>
        <w:t>.</w:t>
      </w:r>
      <w:r w:rsidR="001317A6">
        <w:rPr>
          <w:rFonts w:ascii="Times New Roman" w:hAnsi="Times New Roman"/>
          <w:sz w:val="24"/>
        </w:rPr>
        <w:t xml:space="preserve"> </w:t>
      </w:r>
      <w:r w:rsidR="004B543E" w:rsidRPr="00056F13">
        <w:rPr>
          <w:rFonts w:ascii="Times New Roman" w:hAnsi="Times New Roman"/>
          <w:sz w:val="24"/>
        </w:rPr>
        <w:t>Nyilvánosság</w:t>
      </w:r>
      <w:bookmarkEnd w:id="146"/>
      <w:bookmarkEnd w:id="147"/>
      <w:bookmarkEnd w:id="148"/>
      <w:bookmarkEnd w:id="149"/>
      <w:bookmarkEnd w:id="150"/>
    </w:p>
    <w:p w14:paraId="7830D7F9" w14:textId="77777777" w:rsidR="00F72992" w:rsidRPr="00056F13" w:rsidRDefault="00F72992" w:rsidP="00F45CAF">
      <w:pPr>
        <w:rPr>
          <w:rFonts w:ascii="Times New Roman" w:hAnsi="Times New Roman"/>
          <w:sz w:val="24"/>
        </w:rPr>
      </w:pPr>
    </w:p>
    <w:p w14:paraId="04DA6585" w14:textId="77777777" w:rsidR="004B543E" w:rsidRPr="00056F13" w:rsidRDefault="004B543E" w:rsidP="00F45CAF">
      <w:pPr>
        <w:rPr>
          <w:rFonts w:ascii="Times New Roman" w:hAnsi="Times New Roman"/>
          <w:sz w:val="24"/>
        </w:rPr>
      </w:pPr>
      <w:r w:rsidRPr="00056F13">
        <w:rPr>
          <w:rFonts w:ascii="Times New Roman" w:hAnsi="Times New Roman"/>
          <w:sz w:val="24"/>
        </w:rPr>
        <w:t>A program elfogadását megelőzően, a véleménynyilvánítás lehetőségének biztosítása érdekében nyilvános fórumot hívunk össze</w:t>
      </w:r>
      <w:r w:rsidR="00E74FF7" w:rsidRPr="00056F13">
        <w:rPr>
          <w:rFonts w:ascii="Times New Roman" w:hAnsi="Times New Roman"/>
          <w:sz w:val="24"/>
        </w:rPr>
        <w:t xml:space="preserve">. </w:t>
      </w:r>
    </w:p>
    <w:p w14:paraId="49754EBF" w14:textId="77777777" w:rsidR="004B543E" w:rsidRPr="00056F13" w:rsidRDefault="004B543E" w:rsidP="00F45CAF">
      <w:pPr>
        <w:pStyle w:val="Nincstrkz"/>
        <w:jc w:val="both"/>
        <w:rPr>
          <w:rFonts w:ascii="Times New Roman" w:hAnsi="Times New Roman"/>
          <w:sz w:val="24"/>
          <w:szCs w:val="24"/>
        </w:rPr>
      </w:pPr>
    </w:p>
    <w:p w14:paraId="345ACE67" w14:textId="77777777" w:rsidR="004B543E" w:rsidRPr="00056F13" w:rsidRDefault="004B543E" w:rsidP="00F45CAF">
      <w:pPr>
        <w:pStyle w:val="Nincstrkz"/>
        <w:jc w:val="both"/>
        <w:rPr>
          <w:rFonts w:ascii="Times New Roman" w:hAnsi="Times New Roman"/>
          <w:sz w:val="24"/>
          <w:szCs w:val="24"/>
        </w:rPr>
      </w:pPr>
      <w:r w:rsidRPr="00056F13">
        <w:rPr>
          <w:rFonts w:ascii="Times New Roman" w:hAnsi="Times New Roman"/>
          <w:sz w:val="24"/>
          <w:szCs w:val="24"/>
        </w:rPr>
        <w:t xml:space="preserve">A véleményformálás lehetőségét biztosítja az </w:t>
      </w:r>
      <w:r w:rsidR="00804572" w:rsidRPr="00056F13">
        <w:rPr>
          <w:rFonts w:ascii="Times New Roman" w:hAnsi="Times New Roman"/>
          <w:sz w:val="24"/>
          <w:szCs w:val="24"/>
        </w:rPr>
        <w:t xml:space="preserve">Helyi </w:t>
      </w:r>
      <w:r w:rsidRPr="00056F13">
        <w:rPr>
          <w:rFonts w:ascii="Times New Roman" w:hAnsi="Times New Roman"/>
          <w:sz w:val="24"/>
          <w:szCs w:val="24"/>
        </w:rPr>
        <w:t xml:space="preserve">Esélyegyenlőségi </w:t>
      </w:r>
      <w:r w:rsidR="00804572" w:rsidRPr="00056F13">
        <w:rPr>
          <w:rFonts w:ascii="Times New Roman" w:hAnsi="Times New Roman"/>
          <w:sz w:val="24"/>
          <w:szCs w:val="24"/>
        </w:rPr>
        <w:t>Program</w:t>
      </w:r>
      <w:r w:rsidRPr="00056F13">
        <w:rPr>
          <w:rFonts w:ascii="Times New Roman" w:hAnsi="Times New Roman"/>
          <w:sz w:val="24"/>
          <w:szCs w:val="24"/>
        </w:rPr>
        <w:t xml:space="preserve"> nyilvánosságra hozatala is, valamint a</w:t>
      </w:r>
      <w:r w:rsidR="00804572" w:rsidRPr="00056F13">
        <w:rPr>
          <w:rFonts w:ascii="Times New Roman" w:hAnsi="Times New Roman"/>
          <w:sz w:val="24"/>
          <w:szCs w:val="24"/>
        </w:rPr>
        <w:t xml:space="preserve"> megvalósítás folyamatát koordináló </w:t>
      </w:r>
      <w:r w:rsidR="00FE2288" w:rsidRPr="00056F13">
        <w:rPr>
          <w:rFonts w:ascii="Times New Roman" w:hAnsi="Times New Roman"/>
          <w:sz w:val="24"/>
          <w:szCs w:val="24"/>
        </w:rPr>
        <w:t>HEP</w:t>
      </w:r>
      <w:r w:rsidRPr="00056F13">
        <w:rPr>
          <w:rFonts w:ascii="Times New Roman" w:hAnsi="Times New Roman"/>
          <w:sz w:val="24"/>
          <w:szCs w:val="24"/>
        </w:rPr>
        <w:t xml:space="preserve"> Fórum első ülésének mihamarabbi összehívása. </w:t>
      </w:r>
    </w:p>
    <w:p w14:paraId="1AAD172B" w14:textId="77777777" w:rsidR="004B543E" w:rsidRPr="00056F13" w:rsidRDefault="004B543E" w:rsidP="00F45CAF">
      <w:pPr>
        <w:rPr>
          <w:rFonts w:ascii="Times New Roman" w:hAnsi="Times New Roman"/>
          <w:sz w:val="24"/>
        </w:rPr>
      </w:pPr>
    </w:p>
    <w:p w14:paraId="7D5E869D" w14:textId="77777777" w:rsidR="004B543E" w:rsidRPr="00056F13" w:rsidRDefault="004B543E" w:rsidP="00F45CAF">
      <w:pPr>
        <w:rPr>
          <w:rFonts w:ascii="Times New Roman" w:hAnsi="Times New Roman"/>
          <w:sz w:val="24"/>
        </w:rPr>
      </w:pPr>
      <w:r w:rsidRPr="00056F13">
        <w:rPr>
          <w:rFonts w:ascii="Times New Roman" w:hAnsi="Times New Roman"/>
          <w:sz w:val="24"/>
        </w:rPr>
        <w:t>A nyilvánosság folyamatos biztosítására legalább évente tájékoztatjuk a program megvalósításában elért eredményekről, a monitoring eredményeiről a település döntéshozóit, tisztségviselőit, az intézmények</w:t>
      </w:r>
      <w:r w:rsidR="00804572" w:rsidRPr="00056F13">
        <w:rPr>
          <w:rFonts w:ascii="Times New Roman" w:hAnsi="Times New Roman"/>
          <w:sz w:val="24"/>
        </w:rPr>
        <w:t>et</w:t>
      </w:r>
      <w:r w:rsidRPr="00056F13">
        <w:rPr>
          <w:rFonts w:ascii="Times New Roman" w:hAnsi="Times New Roman"/>
          <w:sz w:val="24"/>
        </w:rPr>
        <w:t xml:space="preserve"> és az együttműködő szakmai és társadalmi partnerek képviselőit.</w:t>
      </w:r>
    </w:p>
    <w:p w14:paraId="2E5F2581" w14:textId="77777777" w:rsidR="004B543E" w:rsidRPr="00056F13" w:rsidRDefault="004B543E" w:rsidP="00F45CAF">
      <w:pPr>
        <w:rPr>
          <w:rFonts w:ascii="Times New Roman" w:hAnsi="Times New Roman"/>
          <w:sz w:val="24"/>
        </w:rPr>
      </w:pPr>
    </w:p>
    <w:p w14:paraId="132E9212" w14:textId="77777777" w:rsidR="004B543E" w:rsidRPr="00056F13" w:rsidRDefault="004B543E" w:rsidP="00F45CAF">
      <w:pPr>
        <w:rPr>
          <w:rFonts w:ascii="Times New Roman" w:hAnsi="Times New Roman"/>
          <w:sz w:val="24"/>
        </w:rPr>
      </w:pPr>
      <w:r w:rsidRPr="00056F13">
        <w:rPr>
          <w:rFonts w:ascii="Times New Roman" w:hAnsi="Times New Roman"/>
          <w:sz w:val="24"/>
        </w:rPr>
        <w:t>A</w:t>
      </w:r>
      <w:r w:rsidR="00A117D1" w:rsidRPr="00056F13">
        <w:rPr>
          <w:rFonts w:ascii="Times New Roman" w:hAnsi="Times New Roman"/>
          <w:sz w:val="24"/>
        </w:rPr>
        <w:t xml:space="preserve"> HEP</w:t>
      </w:r>
      <w:r w:rsidR="00F20D93" w:rsidRPr="00056F13">
        <w:rPr>
          <w:rFonts w:ascii="Times New Roman" w:hAnsi="Times New Roman"/>
          <w:sz w:val="24"/>
        </w:rPr>
        <w:t xml:space="preserve"> Fórum által végzett</w:t>
      </w:r>
      <w:r w:rsidRPr="00056F13">
        <w:rPr>
          <w:rFonts w:ascii="Times New Roman" w:hAnsi="Times New Roman"/>
          <w:sz w:val="24"/>
        </w:rPr>
        <w:t xml:space="preserve"> monitoring vizsgálatok ere</w:t>
      </w:r>
      <w:r w:rsidR="00804572" w:rsidRPr="00056F13">
        <w:rPr>
          <w:rFonts w:ascii="Times New Roman" w:hAnsi="Times New Roman"/>
          <w:sz w:val="24"/>
        </w:rPr>
        <w:t xml:space="preserve">dményeit nyilvánosságra hozzuk </w:t>
      </w:r>
      <w:r w:rsidRPr="00056F13">
        <w:rPr>
          <w:rFonts w:ascii="Times New Roman" w:hAnsi="Times New Roman"/>
          <w:sz w:val="24"/>
        </w:rPr>
        <w:t xml:space="preserve">a személyes adatok védelmének biztosítása mellett. A nyilvánosság biztosítására az önkormányzat honlapja, a helyi </w:t>
      </w:r>
      <w:r w:rsidR="00804572" w:rsidRPr="00056F13">
        <w:rPr>
          <w:rFonts w:ascii="Times New Roman" w:hAnsi="Times New Roman"/>
          <w:sz w:val="24"/>
        </w:rPr>
        <w:t>média</w:t>
      </w:r>
      <w:r w:rsidRPr="00056F13">
        <w:rPr>
          <w:rFonts w:ascii="Times New Roman" w:hAnsi="Times New Roman"/>
          <w:sz w:val="24"/>
        </w:rPr>
        <w:t xml:space="preserve"> áll rendelkezésre. Az eredményekre felhívjuk a figyelmet az önkormányzat és </w:t>
      </w:r>
      <w:r w:rsidR="00804572" w:rsidRPr="00056F13">
        <w:rPr>
          <w:rFonts w:ascii="Times New Roman" w:hAnsi="Times New Roman"/>
          <w:sz w:val="24"/>
        </w:rPr>
        <w:t>intézményeinek</w:t>
      </w:r>
      <w:r w:rsidRPr="00056F13">
        <w:rPr>
          <w:rFonts w:ascii="Times New Roman" w:hAnsi="Times New Roman"/>
          <w:sz w:val="24"/>
        </w:rPr>
        <w:t xml:space="preserve"> különböző rendezvényein, beépítjük kiadványainkba, a tolerancia, a befogadás, a hátrányos helyzetűek támogatásának fontosságát igyekszünk megértetni a lakossággal, a támogató szakmai és társadalmi környezet kialakítása érdekében.</w:t>
      </w:r>
    </w:p>
    <w:p w14:paraId="7CA66599" w14:textId="77777777" w:rsidR="004B543E" w:rsidRDefault="004B543E" w:rsidP="00F45CAF">
      <w:pPr>
        <w:pStyle w:val="Nincstrkz"/>
        <w:jc w:val="both"/>
        <w:rPr>
          <w:rFonts w:ascii="Times New Roman" w:hAnsi="Times New Roman"/>
          <w:sz w:val="24"/>
          <w:szCs w:val="24"/>
        </w:rPr>
      </w:pPr>
    </w:p>
    <w:p w14:paraId="176E2805" w14:textId="77777777" w:rsidR="007F03FA" w:rsidRDefault="007F03FA" w:rsidP="00F45CAF">
      <w:pPr>
        <w:pStyle w:val="Nincstrkz"/>
        <w:jc w:val="both"/>
        <w:rPr>
          <w:rFonts w:ascii="Times New Roman" w:hAnsi="Times New Roman"/>
          <w:sz w:val="24"/>
          <w:szCs w:val="24"/>
        </w:rPr>
      </w:pPr>
    </w:p>
    <w:p w14:paraId="27800987" w14:textId="77777777" w:rsidR="007F03FA" w:rsidRDefault="007F03FA" w:rsidP="00F45CAF">
      <w:pPr>
        <w:pStyle w:val="Nincstrkz"/>
        <w:jc w:val="both"/>
        <w:rPr>
          <w:rFonts w:ascii="Times New Roman" w:hAnsi="Times New Roman"/>
          <w:sz w:val="24"/>
          <w:szCs w:val="24"/>
        </w:rPr>
      </w:pPr>
    </w:p>
    <w:p w14:paraId="7802113E" w14:textId="77777777" w:rsidR="007F03FA" w:rsidRPr="00056F13" w:rsidRDefault="007F03FA" w:rsidP="00F45CAF">
      <w:pPr>
        <w:pStyle w:val="Nincstrkz"/>
        <w:jc w:val="both"/>
        <w:rPr>
          <w:rFonts w:ascii="Times New Roman" w:hAnsi="Times New Roman"/>
          <w:sz w:val="24"/>
          <w:szCs w:val="24"/>
        </w:rPr>
      </w:pPr>
    </w:p>
    <w:p w14:paraId="16948D1B" w14:textId="014AA3F1" w:rsidR="004B543E" w:rsidRPr="00056F13" w:rsidRDefault="007F03FA" w:rsidP="007F03FA">
      <w:pPr>
        <w:rPr>
          <w:rFonts w:ascii="Times New Roman" w:hAnsi="Times New Roman"/>
          <w:sz w:val="24"/>
        </w:rPr>
      </w:pPr>
      <w:bookmarkStart w:id="151" w:name="_Toc212560429"/>
      <w:bookmarkStart w:id="152" w:name="_Toc212562053"/>
      <w:bookmarkStart w:id="153" w:name="_Toc212697745"/>
      <w:bookmarkStart w:id="154" w:name="_Toc212699640"/>
      <w:bookmarkStart w:id="155" w:name="_Toc212716898"/>
      <w:bookmarkStart w:id="156" w:name="_Toc212717015"/>
      <w:bookmarkStart w:id="157" w:name="_Toc214529853"/>
      <w:r>
        <w:rPr>
          <w:rFonts w:ascii="Times New Roman" w:hAnsi="Times New Roman"/>
          <w:sz w:val="24"/>
        </w:rPr>
        <w:t>10.4.5.</w:t>
      </w:r>
      <w:r w:rsidR="00F20D93" w:rsidRPr="00056F13">
        <w:rPr>
          <w:rFonts w:ascii="Times New Roman" w:hAnsi="Times New Roman"/>
          <w:sz w:val="24"/>
        </w:rPr>
        <w:t xml:space="preserve"> </w:t>
      </w:r>
      <w:r w:rsidR="004B543E" w:rsidRPr="00056F13">
        <w:rPr>
          <w:rFonts w:ascii="Times New Roman" w:hAnsi="Times New Roman"/>
          <w:sz w:val="24"/>
        </w:rPr>
        <w:t>Kötelezettségek és felelősség</w:t>
      </w:r>
      <w:bookmarkEnd w:id="151"/>
      <w:bookmarkEnd w:id="152"/>
      <w:bookmarkEnd w:id="153"/>
      <w:bookmarkEnd w:id="154"/>
      <w:bookmarkEnd w:id="155"/>
      <w:bookmarkEnd w:id="156"/>
      <w:bookmarkEnd w:id="157"/>
    </w:p>
    <w:p w14:paraId="5BF5F549" w14:textId="77777777" w:rsidR="004B543E" w:rsidRPr="00056F13" w:rsidRDefault="004B543E" w:rsidP="00F45CAF">
      <w:pPr>
        <w:pStyle w:val="Nincstrkz"/>
        <w:jc w:val="both"/>
        <w:rPr>
          <w:rFonts w:ascii="Times New Roman" w:hAnsi="Times New Roman"/>
          <w:sz w:val="24"/>
          <w:szCs w:val="24"/>
        </w:rPr>
      </w:pPr>
    </w:p>
    <w:p w14:paraId="05CFDF5E" w14:textId="77777777" w:rsidR="00C76BE7" w:rsidRPr="00056F13" w:rsidRDefault="00C76BE7" w:rsidP="00F45CAF">
      <w:pPr>
        <w:pStyle w:val="Nincstrkz"/>
        <w:jc w:val="both"/>
        <w:rPr>
          <w:rFonts w:ascii="Times New Roman" w:hAnsi="Times New Roman"/>
          <w:sz w:val="24"/>
          <w:szCs w:val="24"/>
        </w:rPr>
      </w:pPr>
      <w:r w:rsidRPr="00056F13">
        <w:rPr>
          <w:rFonts w:ascii="Times New Roman" w:hAnsi="Times New Roman"/>
          <w:sz w:val="24"/>
          <w:szCs w:val="24"/>
        </w:rPr>
        <w:t>Az esélyegyenlőséggel összefüggő feladatokért az alábbi személyek/csoportok felelősek:</w:t>
      </w:r>
    </w:p>
    <w:p w14:paraId="12B8D791" w14:textId="77777777" w:rsidR="00C76BE7" w:rsidRPr="00056F13" w:rsidRDefault="00C76BE7" w:rsidP="00F45CAF">
      <w:pPr>
        <w:pStyle w:val="Nincstrkz"/>
        <w:jc w:val="both"/>
        <w:rPr>
          <w:rFonts w:ascii="Times New Roman" w:hAnsi="Times New Roman"/>
          <w:sz w:val="24"/>
          <w:szCs w:val="24"/>
        </w:rPr>
      </w:pPr>
    </w:p>
    <w:p w14:paraId="583294EA" w14:textId="77777777" w:rsidR="00C76BE7" w:rsidRPr="00056F13" w:rsidRDefault="00C76BE7" w:rsidP="00F45CAF">
      <w:pPr>
        <w:pStyle w:val="Nincstrkz"/>
        <w:jc w:val="both"/>
        <w:rPr>
          <w:rFonts w:ascii="Times New Roman" w:hAnsi="Times New Roman"/>
          <w:sz w:val="24"/>
          <w:szCs w:val="24"/>
        </w:rPr>
      </w:pPr>
      <w:r w:rsidRPr="00056F13">
        <w:rPr>
          <w:rFonts w:ascii="Times New Roman" w:hAnsi="Times New Roman"/>
          <w:sz w:val="24"/>
          <w:szCs w:val="24"/>
        </w:rPr>
        <w:t xml:space="preserve">A Helyi Esélyegyenlőségi Program végrehajtásáért az önkormányzat részéről </w:t>
      </w:r>
      <w:r w:rsidR="00E5543E" w:rsidRPr="00056F13">
        <w:rPr>
          <w:rFonts w:ascii="Times New Roman" w:hAnsi="Times New Roman"/>
          <w:sz w:val="24"/>
          <w:szCs w:val="24"/>
        </w:rPr>
        <w:t>a polgármester felel.</w:t>
      </w:r>
    </w:p>
    <w:p w14:paraId="2787BA8A" w14:textId="77777777" w:rsidR="00C76BE7" w:rsidRPr="00056F13" w:rsidRDefault="00C76BE7" w:rsidP="00F45CAF">
      <w:pPr>
        <w:pStyle w:val="Nincstrkz"/>
        <w:numPr>
          <w:ilvl w:val="0"/>
          <w:numId w:val="2"/>
        </w:numPr>
        <w:jc w:val="both"/>
        <w:rPr>
          <w:rFonts w:ascii="Times New Roman" w:hAnsi="Times New Roman"/>
          <w:sz w:val="24"/>
          <w:szCs w:val="24"/>
        </w:rPr>
      </w:pPr>
      <w:r w:rsidRPr="00056F13">
        <w:rPr>
          <w:rFonts w:ascii="Times New Roman" w:hAnsi="Times New Roman"/>
          <w:sz w:val="24"/>
          <w:szCs w:val="24"/>
        </w:rPr>
        <w:t>Az ő feladata és felelőssége a HEP Fórum létrejöttének szervezése, működésének sokoldalú támogatása, az önkormányzat és a HEP Fórum közötti kapcsolat biztosítása.</w:t>
      </w:r>
    </w:p>
    <w:p w14:paraId="1D0BF855" w14:textId="77777777" w:rsidR="00C76BE7" w:rsidRPr="00056F13" w:rsidRDefault="00C76BE7" w:rsidP="00F45CAF">
      <w:pPr>
        <w:pStyle w:val="Nincstrkz"/>
        <w:numPr>
          <w:ilvl w:val="0"/>
          <w:numId w:val="2"/>
        </w:numPr>
        <w:jc w:val="both"/>
        <w:rPr>
          <w:rFonts w:ascii="Times New Roman" w:hAnsi="Times New Roman"/>
          <w:sz w:val="24"/>
          <w:szCs w:val="24"/>
        </w:rPr>
      </w:pPr>
      <w:r w:rsidRPr="00056F13">
        <w:rPr>
          <w:rFonts w:ascii="Times New Roman" w:hAnsi="Times New Roman"/>
          <w:sz w:val="24"/>
          <w:szCs w:val="24"/>
        </w:rPr>
        <w:t>Folyamatosan együttműködik a HEP Fórum vezetőjével.</w:t>
      </w:r>
    </w:p>
    <w:p w14:paraId="6F429132" w14:textId="77777777" w:rsidR="00C76BE7" w:rsidRPr="00056F13" w:rsidRDefault="00C76BE7" w:rsidP="00F45CAF">
      <w:pPr>
        <w:pStyle w:val="Nincstrkz"/>
        <w:numPr>
          <w:ilvl w:val="0"/>
          <w:numId w:val="2"/>
        </w:numPr>
        <w:jc w:val="both"/>
        <w:rPr>
          <w:rFonts w:ascii="Times New Roman" w:hAnsi="Times New Roman"/>
          <w:sz w:val="24"/>
          <w:szCs w:val="24"/>
        </w:rPr>
      </w:pPr>
      <w:r w:rsidRPr="00056F13">
        <w:rPr>
          <w:rFonts w:ascii="Times New Roman" w:hAnsi="Times New Roman"/>
          <w:sz w:val="24"/>
          <w:szCs w:val="24"/>
        </w:rPr>
        <w:t>Felelősségi körébe tartozó, az alábbiakban felsorolt</w:t>
      </w:r>
      <w:r w:rsidR="00C13BB0" w:rsidRPr="00056F13">
        <w:rPr>
          <w:rFonts w:ascii="Times New Roman" w:hAnsi="Times New Roman"/>
          <w:sz w:val="24"/>
          <w:szCs w:val="24"/>
        </w:rPr>
        <w:t xml:space="preserve"> tevékenységeit a HEP Fórum</w:t>
      </w:r>
      <w:r w:rsidRPr="00056F13">
        <w:rPr>
          <w:rFonts w:ascii="Times New Roman" w:hAnsi="Times New Roman"/>
          <w:sz w:val="24"/>
          <w:szCs w:val="24"/>
        </w:rPr>
        <w:t xml:space="preserve"> bevonásával és támogatásával végzi. Így </w:t>
      </w:r>
    </w:p>
    <w:p w14:paraId="67C90D78" w14:textId="77777777" w:rsidR="00C76BE7" w:rsidRPr="00056F13" w:rsidRDefault="00C76BE7" w:rsidP="00F45CAF">
      <w:pPr>
        <w:pStyle w:val="Nincstrkz"/>
        <w:numPr>
          <w:ilvl w:val="1"/>
          <w:numId w:val="2"/>
        </w:numPr>
        <w:jc w:val="both"/>
        <w:rPr>
          <w:rFonts w:ascii="Times New Roman" w:hAnsi="Times New Roman"/>
          <w:sz w:val="24"/>
          <w:szCs w:val="24"/>
        </w:rPr>
      </w:pPr>
      <w:r w:rsidRPr="00056F13">
        <w:rPr>
          <w:rFonts w:ascii="Times New Roman" w:hAnsi="Times New Roman"/>
          <w:sz w:val="24"/>
          <w:szCs w:val="24"/>
        </w:rPr>
        <w:t xml:space="preserve">Felel azért, hogy a település minden lakója és az érintett szakmai és társadalmi partnerek számára elérhető legyen a Helyi Esélyegyenlőségi Program. </w:t>
      </w:r>
    </w:p>
    <w:p w14:paraId="27169A6C" w14:textId="77777777" w:rsidR="00C76BE7" w:rsidRPr="00056F13" w:rsidRDefault="00C76BE7" w:rsidP="00F45CAF">
      <w:pPr>
        <w:pStyle w:val="Nincstrkz"/>
        <w:numPr>
          <w:ilvl w:val="1"/>
          <w:numId w:val="2"/>
        </w:numPr>
        <w:jc w:val="both"/>
        <w:rPr>
          <w:rFonts w:ascii="Times New Roman" w:hAnsi="Times New Roman"/>
          <w:sz w:val="24"/>
          <w:szCs w:val="24"/>
        </w:rPr>
      </w:pPr>
      <w:r w:rsidRPr="00056F13">
        <w:rPr>
          <w:rFonts w:ascii="Times New Roman" w:hAnsi="Times New Roman"/>
          <w:sz w:val="24"/>
          <w:szCs w:val="24"/>
        </w:rPr>
        <w:t xml:space="preserve">Figyelemmel kíséri azt, hogy az önkormányzat döntéshozói, tisztségviselői és intézményeinek dolgozói megismerik és követik a HEP-ben foglaltakat. </w:t>
      </w:r>
    </w:p>
    <w:p w14:paraId="292EF54E" w14:textId="77777777" w:rsidR="00C76BE7" w:rsidRPr="00056F13" w:rsidRDefault="00C76BE7" w:rsidP="00F45CAF">
      <w:pPr>
        <w:pStyle w:val="Nincstrkz"/>
        <w:numPr>
          <w:ilvl w:val="1"/>
          <w:numId w:val="2"/>
        </w:numPr>
        <w:jc w:val="both"/>
        <w:rPr>
          <w:rFonts w:ascii="Times New Roman" w:hAnsi="Times New Roman"/>
          <w:sz w:val="24"/>
          <w:szCs w:val="24"/>
        </w:rPr>
      </w:pPr>
      <w:r w:rsidRPr="00056F13">
        <w:rPr>
          <w:rFonts w:ascii="Times New Roman" w:hAnsi="Times New Roman"/>
          <w:sz w:val="24"/>
          <w:szCs w:val="24"/>
        </w:rPr>
        <w:t xml:space="preserve">Támogatnia kell, hogy az önkormányzat, illetve intézményeinek vezetői minden ponton megkapják a szükséges felkészítést és segítséget a HEP végrehajtásához. </w:t>
      </w:r>
    </w:p>
    <w:p w14:paraId="09858389" w14:textId="77777777" w:rsidR="00C76BE7" w:rsidRPr="00056F13" w:rsidRDefault="00C76BE7" w:rsidP="00F45CAF">
      <w:pPr>
        <w:pStyle w:val="Nincstrkz"/>
        <w:numPr>
          <w:ilvl w:val="1"/>
          <w:numId w:val="2"/>
        </w:numPr>
        <w:jc w:val="both"/>
        <w:rPr>
          <w:rFonts w:ascii="Times New Roman" w:hAnsi="Times New Roman"/>
          <w:sz w:val="24"/>
          <w:szCs w:val="24"/>
        </w:rPr>
      </w:pPr>
      <w:r w:rsidRPr="00056F13">
        <w:rPr>
          <w:rFonts w:ascii="Times New Roman" w:hAnsi="Times New Roman"/>
          <w:sz w:val="24"/>
          <w:szCs w:val="24"/>
        </w:rPr>
        <w:t xml:space="preserve">Kötelessége az egyenlő bánásmód elvét sértő esetekben meg tennie a szükséges lépéseket, vizsgálatot kezdeményezni, és a jogsértés következményeinek elhárításáról intézkedni </w:t>
      </w:r>
    </w:p>
    <w:p w14:paraId="6213DC35" w14:textId="77777777" w:rsidR="00C76BE7" w:rsidRPr="00056F13" w:rsidRDefault="00C76BE7" w:rsidP="00F45CAF">
      <w:pPr>
        <w:pStyle w:val="Nincstrkz"/>
        <w:jc w:val="both"/>
        <w:rPr>
          <w:rFonts w:ascii="Times New Roman" w:hAnsi="Times New Roman"/>
          <w:sz w:val="24"/>
          <w:szCs w:val="24"/>
        </w:rPr>
      </w:pPr>
    </w:p>
    <w:p w14:paraId="2EF3DB5C" w14:textId="77777777" w:rsidR="00C76BE7" w:rsidRPr="00056F13" w:rsidRDefault="00C76BE7" w:rsidP="00F45CAF">
      <w:pPr>
        <w:pStyle w:val="Nincstrkz"/>
        <w:jc w:val="both"/>
        <w:rPr>
          <w:rFonts w:ascii="Times New Roman" w:hAnsi="Times New Roman"/>
          <w:sz w:val="24"/>
          <w:szCs w:val="24"/>
        </w:rPr>
      </w:pPr>
    </w:p>
    <w:p w14:paraId="5C3326CC" w14:textId="77777777" w:rsidR="00C76BE7" w:rsidRPr="00056F13" w:rsidRDefault="00C76BE7" w:rsidP="00F45CAF">
      <w:pPr>
        <w:pStyle w:val="Nincstrkz"/>
        <w:jc w:val="both"/>
        <w:rPr>
          <w:rFonts w:ascii="Times New Roman" w:hAnsi="Times New Roman"/>
          <w:sz w:val="24"/>
          <w:szCs w:val="24"/>
        </w:rPr>
      </w:pPr>
      <w:r w:rsidRPr="00056F13">
        <w:rPr>
          <w:rFonts w:ascii="Times New Roman" w:hAnsi="Times New Roman"/>
          <w:sz w:val="24"/>
          <w:szCs w:val="24"/>
        </w:rPr>
        <w:t xml:space="preserve">A település vezetése, az önkormányzat tisztségviselői és a települési intézmények vezetői </w:t>
      </w:r>
    </w:p>
    <w:p w14:paraId="316439CD" w14:textId="77777777" w:rsidR="00C76BE7" w:rsidRPr="00056F13" w:rsidRDefault="00C76BE7" w:rsidP="00F45CAF">
      <w:pPr>
        <w:pStyle w:val="Nincstrkz"/>
        <w:numPr>
          <w:ilvl w:val="0"/>
          <w:numId w:val="2"/>
        </w:numPr>
        <w:jc w:val="both"/>
        <w:rPr>
          <w:rFonts w:ascii="Times New Roman" w:hAnsi="Times New Roman"/>
          <w:sz w:val="24"/>
          <w:szCs w:val="24"/>
        </w:rPr>
      </w:pPr>
      <w:r w:rsidRPr="00056F13">
        <w:rPr>
          <w:rFonts w:ascii="Times New Roman" w:hAnsi="Times New Roman"/>
          <w:sz w:val="24"/>
          <w:szCs w:val="24"/>
        </w:rPr>
        <w:t xml:space="preserve">felelősek azért, hogy ismerjék az egyenlő bánásmódra és esélyegyenlőségre vonatkozó jogi előírásokat, biztosítsák a diszkriminációmentes intézményi szolgáltatásokat, a befogadó és toleráns légkört, és megragadjanak minden alkalmat, hogy az esélyegyenlőséggel kapcsolatos ismereteiket bővítő képzésen, egyéb programon részt vegyenek. </w:t>
      </w:r>
    </w:p>
    <w:p w14:paraId="6D0A3135" w14:textId="77777777" w:rsidR="00C76BE7" w:rsidRPr="00056F13" w:rsidRDefault="00C76BE7" w:rsidP="00F45CAF">
      <w:pPr>
        <w:pStyle w:val="Nincstrkz"/>
        <w:numPr>
          <w:ilvl w:val="0"/>
          <w:numId w:val="2"/>
        </w:numPr>
        <w:jc w:val="both"/>
        <w:rPr>
          <w:rFonts w:ascii="Times New Roman" w:hAnsi="Times New Roman"/>
          <w:sz w:val="24"/>
          <w:szCs w:val="24"/>
        </w:rPr>
      </w:pPr>
      <w:r w:rsidRPr="00056F13">
        <w:rPr>
          <w:rFonts w:ascii="Times New Roman" w:hAnsi="Times New Roman"/>
          <w:sz w:val="24"/>
          <w:szCs w:val="24"/>
        </w:rPr>
        <w:t>Felelősségük továbbá, hogy ismerjék a HEP IT-ben foglaltakat és közreműködjenek annak megvalósításában.</w:t>
      </w:r>
    </w:p>
    <w:p w14:paraId="3B0E9FE3" w14:textId="77777777" w:rsidR="00C76BE7" w:rsidRPr="00056F13" w:rsidRDefault="00C76BE7" w:rsidP="00F45CAF">
      <w:pPr>
        <w:pStyle w:val="Nincstrkz"/>
        <w:numPr>
          <w:ilvl w:val="0"/>
          <w:numId w:val="2"/>
        </w:numPr>
        <w:jc w:val="both"/>
        <w:rPr>
          <w:rFonts w:ascii="Times New Roman" w:hAnsi="Times New Roman"/>
          <w:sz w:val="24"/>
          <w:szCs w:val="24"/>
        </w:rPr>
      </w:pPr>
      <w:r w:rsidRPr="00056F13">
        <w:rPr>
          <w:rFonts w:ascii="Times New Roman" w:hAnsi="Times New Roman"/>
          <w:sz w:val="24"/>
          <w:szCs w:val="24"/>
        </w:rPr>
        <w:t>Az esélyegyenlőség sérülése esetén hivatalosan jelezzék azt a HEP IT kijelölt irányítóinak.</w:t>
      </w:r>
    </w:p>
    <w:p w14:paraId="3B189504" w14:textId="77777777" w:rsidR="00C76BE7" w:rsidRPr="00056F13" w:rsidRDefault="00C76BE7" w:rsidP="00F45CAF">
      <w:pPr>
        <w:pStyle w:val="Nincstrkz"/>
        <w:numPr>
          <w:ilvl w:val="0"/>
          <w:numId w:val="2"/>
        </w:numPr>
        <w:jc w:val="both"/>
        <w:rPr>
          <w:rFonts w:ascii="Times New Roman" w:hAnsi="Times New Roman"/>
          <w:sz w:val="24"/>
          <w:szCs w:val="24"/>
        </w:rPr>
      </w:pPr>
      <w:r w:rsidRPr="00056F13">
        <w:rPr>
          <w:rFonts w:ascii="Times New Roman" w:hAnsi="Times New Roman"/>
          <w:sz w:val="24"/>
          <w:szCs w:val="24"/>
        </w:rPr>
        <w:t>Az önkormányzati intézmények vezetői intézményi akciótervben gondoskodjanak az Esélyegyenlőségi Programban foglaltaknak az intézményükben történő maradéktalan érvényesüléséről.</w:t>
      </w:r>
    </w:p>
    <w:p w14:paraId="39199438" w14:textId="77777777" w:rsidR="00C76BE7" w:rsidRPr="00056F13" w:rsidRDefault="00C76BE7" w:rsidP="00F45CAF">
      <w:pPr>
        <w:pStyle w:val="Nincstrkz"/>
        <w:jc w:val="both"/>
        <w:rPr>
          <w:rFonts w:ascii="Times New Roman" w:hAnsi="Times New Roman"/>
          <w:sz w:val="24"/>
          <w:szCs w:val="24"/>
        </w:rPr>
      </w:pPr>
      <w:r w:rsidRPr="00056F13">
        <w:rPr>
          <w:rFonts w:ascii="Times New Roman" w:hAnsi="Times New Roman"/>
          <w:sz w:val="24"/>
          <w:szCs w:val="24"/>
        </w:rPr>
        <w:t xml:space="preserve">Szükséges továbbá, hogy a jogszabály által előírt feladat-megosztás, együttműködési kötelezettség alapján a települési önkormányzattal kapcsolatban álló szereplők ismerjék </w:t>
      </w:r>
      <w:r w:rsidR="00FD5F0C" w:rsidRPr="00056F13">
        <w:rPr>
          <w:rFonts w:ascii="Times New Roman" w:hAnsi="Times New Roman"/>
          <w:sz w:val="24"/>
          <w:szCs w:val="24"/>
        </w:rPr>
        <w:t>a HEP-e</w:t>
      </w:r>
      <w:r w:rsidRPr="00056F13">
        <w:rPr>
          <w:rFonts w:ascii="Times New Roman" w:hAnsi="Times New Roman"/>
          <w:sz w:val="24"/>
          <w:szCs w:val="24"/>
        </w:rPr>
        <w:t xml:space="preserve">t, annak megvalósításában aktív szerepet vállaljanak. </w:t>
      </w:r>
    </w:p>
    <w:p w14:paraId="2557F30D" w14:textId="77777777" w:rsidR="00C174DA" w:rsidRPr="00056F13" w:rsidRDefault="00C174DA" w:rsidP="00F45CAF">
      <w:pPr>
        <w:pStyle w:val="Nincstrkz"/>
        <w:jc w:val="both"/>
        <w:rPr>
          <w:rFonts w:ascii="Times New Roman" w:hAnsi="Times New Roman"/>
          <w:sz w:val="24"/>
          <w:szCs w:val="24"/>
        </w:rPr>
      </w:pPr>
    </w:p>
    <w:p w14:paraId="3A13F0DF" w14:textId="33434ED1" w:rsidR="004B543E" w:rsidRPr="00056F13" w:rsidRDefault="007F03FA" w:rsidP="007F03FA">
      <w:pPr>
        <w:rPr>
          <w:rFonts w:ascii="Times New Roman" w:hAnsi="Times New Roman"/>
          <w:sz w:val="24"/>
        </w:rPr>
      </w:pPr>
      <w:bookmarkStart w:id="158" w:name="_Toc212560430"/>
      <w:bookmarkStart w:id="159" w:name="_Toc212562054"/>
      <w:bookmarkStart w:id="160" w:name="_Toc212697746"/>
      <w:bookmarkStart w:id="161" w:name="_Toc212699641"/>
      <w:bookmarkStart w:id="162" w:name="_Toc212716899"/>
      <w:bookmarkStart w:id="163" w:name="_Toc212717016"/>
      <w:bookmarkStart w:id="164" w:name="_Toc214529854"/>
      <w:r>
        <w:rPr>
          <w:rFonts w:ascii="Times New Roman" w:hAnsi="Times New Roman"/>
          <w:sz w:val="24"/>
        </w:rPr>
        <w:t>10.4.6.</w:t>
      </w:r>
      <w:r w:rsidR="00345767" w:rsidRPr="00056F13">
        <w:rPr>
          <w:rFonts w:ascii="Times New Roman" w:hAnsi="Times New Roman"/>
          <w:sz w:val="24"/>
        </w:rPr>
        <w:t xml:space="preserve"> </w:t>
      </w:r>
      <w:r w:rsidR="004B543E" w:rsidRPr="00056F13">
        <w:rPr>
          <w:rFonts w:ascii="Times New Roman" w:hAnsi="Times New Roman"/>
          <w:sz w:val="24"/>
        </w:rPr>
        <w:t>Érvényesülés, módosítás</w:t>
      </w:r>
      <w:bookmarkEnd w:id="158"/>
      <w:bookmarkEnd w:id="159"/>
      <w:bookmarkEnd w:id="160"/>
      <w:bookmarkEnd w:id="161"/>
      <w:bookmarkEnd w:id="162"/>
      <w:bookmarkEnd w:id="163"/>
      <w:bookmarkEnd w:id="164"/>
    </w:p>
    <w:p w14:paraId="2A0C68DD" w14:textId="77777777" w:rsidR="004B543E" w:rsidRPr="00056F13" w:rsidRDefault="004B543E" w:rsidP="00F72992">
      <w:pPr>
        <w:rPr>
          <w:rFonts w:ascii="Times New Roman" w:hAnsi="Times New Roman"/>
          <w:sz w:val="24"/>
        </w:rPr>
      </w:pPr>
    </w:p>
    <w:p w14:paraId="391FB58F" w14:textId="77777777" w:rsidR="00DF5797" w:rsidRPr="00056F13" w:rsidRDefault="004B543E" w:rsidP="00C76BE7">
      <w:pPr>
        <w:rPr>
          <w:rFonts w:ascii="Times New Roman" w:hAnsi="Times New Roman"/>
          <w:sz w:val="24"/>
        </w:rPr>
      </w:pPr>
      <w:r w:rsidRPr="00056F13">
        <w:rPr>
          <w:rFonts w:ascii="Times New Roman" w:hAnsi="Times New Roman"/>
          <w:sz w:val="24"/>
        </w:rPr>
        <w:t xml:space="preserve">Amennyiben a </w:t>
      </w:r>
      <w:r w:rsidR="006C4286" w:rsidRPr="00056F13">
        <w:rPr>
          <w:rFonts w:ascii="Times New Roman" w:hAnsi="Times New Roman"/>
          <w:sz w:val="24"/>
        </w:rPr>
        <w:t>két</w:t>
      </w:r>
      <w:r w:rsidRPr="00056F13">
        <w:rPr>
          <w:rFonts w:ascii="Times New Roman" w:hAnsi="Times New Roman"/>
          <w:sz w:val="24"/>
        </w:rPr>
        <w:t>éve</w:t>
      </w:r>
      <w:r w:rsidR="006C4286" w:rsidRPr="00056F13">
        <w:rPr>
          <w:rFonts w:ascii="Times New Roman" w:hAnsi="Times New Roman"/>
          <w:sz w:val="24"/>
        </w:rPr>
        <w:t>nte e</w:t>
      </w:r>
      <w:r w:rsidR="00CB33BB" w:rsidRPr="00056F13">
        <w:rPr>
          <w:rFonts w:ascii="Times New Roman" w:hAnsi="Times New Roman"/>
          <w:sz w:val="24"/>
        </w:rPr>
        <w:t>lőírt – de ennél gyakrabban, például</w:t>
      </w:r>
      <w:r w:rsidR="006C4286" w:rsidRPr="00056F13">
        <w:rPr>
          <w:rFonts w:ascii="Times New Roman" w:hAnsi="Times New Roman"/>
          <w:sz w:val="24"/>
        </w:rPr>
        <w:t xml:space="preserve"> évente is elvégezhető </w:t>
      </w:r>
      <w:r w:rsidR="00046F0C" w:rsidRPr="00056F13">
        <w:rPr>
          <w:rFonts w:ascii="Times New Roman" w:hAnsi="Times New Roman"/>
          <w:sz w:val="24"/>
        </w:rPr>
        <w:t>- felülvizsgálat</w:t>
      </w:r>
      <w:r w:rsidRPr="00056F13">
        <w:rPr>
          <w:rFonts w:ascii="Times New Roman" w:hAnsi="Times New Roman"/>
          <w:sz w:val="24"/>
        </w:rPr>
        <w:t xml:space="preserve"> során kiderül, hogy a</w:t>
      </w:r>
      <w:r w:rsidR="00057B86" w:rsidRPr="00056F13">
        <w:rPr>
          <w:rFonts w:ascii="Times New Roman" w:hAnsi="Times New Roman"/>
          <w:sz w:val="24"/>
        </w:rPr>
        <w:t xml:space="preserve"> HEP IT-ben </w:t>
      </w:r>
      <w:r w:rsidRPr="00056F13">
        <w:rPr>
          <w:rFonts w:ascii="Times New Roman" w:hAnsi="Times New Roman"/>
          <w:sz w:val="24"/>
        </w:rPr>
        <w:t>vállalt célokat nem sikerül teljesíteni, a</w:t>
      </w:r>
      <w:r w:rsidR="00057B86" w:rsidRPr="00056F13">
        <w:rPr>
          <w:rFonts w:ascii="Times New Roman" w:hAnsi="Times New Roman"/>
          <w:sz w:val="24"/>
        </w:rPr>
        <w:t xml:space="preserve"> HEP</w:t>
      </w:r>
      <w:r w:rsidRPr="00056F13">
        <w:rPr>
          <w:rFonts w:ascii="Times New Roman" w:hAnsi="Times New Roman"/>
          <w:sz w:val="24"/>
        </w:rPr>
        <w:t xml:space="preserve">Fórum </w:t>
      </w:r>
      <w:r w:rsidR="00BC1500" w:rsidRPr="00056F13">
        <w:rPr>
          <w:rFonts w:ascii="Times New Roman" w:hAnsi="Times New Roman"/>
          <w:sz w:val="24"/>
        </w:rPr>
        <w:t xml:space="preserve">megvitatja </w:t>
      </w:r>
      <w:r w:rsidRPr="00056F13">
        <w:rPr>
          <w:rFonts w:ascii="Times New Roman" w:hAnsi="Times New Roman"/>
          <w:sz w:val="24"/>
        </w:rPr>
        <w:t xml:space="preserve">a beavatkozási tevékenységek korrekciójára, kiegészítésére vonatkozó intézkedési tervjavaslatát annak érdekében, hogy a célok teljesíthetők legyenek. </w:t>
      </w:r>
    </w:p>
    <w:p w14:paraId="10850F89" w14:textId="77777777" w:rsidR="00DF5797" w:rsidRPr="00056F13" w:rsidRDefault="00DF5797" w:rsidP="00C76BE7">
      <w:pPr>
        <w:rPr>
          <w:rFonts w:ascii="Times New Roman" w:hAnsi="Times New Roman"/>
          <w:sz w:val="24"/>
        </w:rPr>
      </w:pPr>
      <w:r w:rsidRPr="00056F13">
        <w:rPr>
          <w:rFonts w:ascii="Times New Roman" w:hAnsi="Times New Roman"/>
          <w:sz w:val="24"/>
        </w:rPr>
        <w:t>Az HEP IT-t módosítani szükséges, ha megállapításaiban lényeges változás következik be, illetve amennyiben a tervezett beavatkozások nem elegendő módon járulnak hozzá a kitűzött célok megvalósításához.</w:t>
      </w:r>
    </w:p>
    <w:p w14:paraId="5BB1B36A" w14:textId="77777777" w:rsidR="004B543E" w:rsidRPr="00056F13" w:rsidRDefault="004B543E" w:rsidP="00C76BE7">
      <w:pPr>
        <w:rPr>
          <w:rFonts w:ascii="Times New Roman" w:hAnsi="Times New Roman"/>
          <w:sz w:val="24"/>
        </w:rPr>
      </w:pPr>
      <w:r w:rsidRPr="00056F13">
        <w:rPr>
          <w:rFonts w:ascii="Times New Roman" w:hAnsi="Times New Roman"/>
          <w:sz w:val="24"/>
        </w:rPr>
        <w:t xml:space="preserve">Az egyenlő bánásmód elvét sértő esetekben az </w:t>
      </w:r>
      <w:r w:rsidR="00057B86" w:rsidRPr="00056F13">
        <w:rPr>
          <w:rFonts w:ascii="Times New Roman" w:hAnsi="Times New Roman"/>
          <w:sz w:val="24"/>
        </w:rPr>
        <w:t>HEP IT</w:t>
      </w:r>
      <w:r w:rsidRPr="00056F13">
        <w:rPr>
          <w:rFonts w:ascii="Times New Roman" w:hAnsi="Times New Roman"/>
          <w:sz w:val="24"/>
        </w:rPr>
        <w:t xml:space="preserve"> végrehajtásáért felelős személy megteszi a szükséges lépéseket, vizsgálatot kezdeményez, és intézkedik a jogsértés következményeinek elhárításáról.</w:t>
      </w:r>
    </w:p>
    <w:p w14:paraId="4B3CCFA2" w14:textId="77777777" w:rsidR="004B543E" w:rsidRPr="00056F13" w:rsidRDefault="004B543E" w:rsidP="00EB4686">
      <w:pPr>
        <w:pStyle w:val="Nincstrkz"/>
        <w:jc w:val="both"/>
        <w:rPr>
          <w:rFonts w:ascii="Times New Roman" w:hAnsi="Times New Roman"/>
          <w:sz w:val="24"/>
          <w:szCs w:val="24"/>
        </w:rPr>
      </w:pPr>
    </w:p>
    <w:p w14:paraId="76F669CB" w14:textId="77777777" w:rsidR="004B543E" w:rsidRPr="00056F13" w:rsidRDefault="004B543E" w:rsidP="00EB4686">
      <w:pPr>
        <w:pStyle w:val="Nincstrkz"/>
        <w:jc w:val="both"/>
        <w:rPr>
          <w:rFonts w:ascii="Times New Roman" w:hAnsi="Times New Roman"/>
          <w:sz w:val="24"/>
          <w:szCs w:val="24"/>
        </w:rPr>
      </w:pPr>
    </w:p>
    <w:p w14:paraId="664578D2" w14:textId="297F1F77" w:rsidR="004B543E" w:rsidRPr="00056F13" w:rsidRDefault="0043748B" w:rsidP="00F07ACD">
      <w:pPr>
        <w:pStyle w:val="Cmsor3"/>
        <w:rPr>
          <w:rFonts w:ascii="Times New Roman" w:hAnsi="Times New Roman"/>
          <w:b w:val="0"/>
          <w:szCs w:val="24"/>
        </w:rPr>
      </w:pPr>
      <w:bookmarkStart w:id="165" w:name="_Toc212560431"/>
      <w:bookmarkStart w:id="166" w:name="_Toc212562055"/>
      <w:bookmarkStart w:id="167" w:name="_Toc212697747"/>
      <w:bookmarkStart w:id="168" w:name="_Toc212699642"/>
      <w:bookmarkStart w:id="169" w:name="_Toc212716900"/>
      <w:bookmarkStart w:id="170" w:name="_Toc212717017"/>
      <w:bookmarkStart w:id="171" w:name="_Toc214529855"/>
      <w:bookmarkStart w:id="172" w:name="_Toc152580579"/>
      <w:r>
        <w:rPr>
          <w:rFonts w:ascii="Times New Roman" w:hAnsi="Times New Roman"/>
          <w:b w:val="0"/>
          <w:szCs w:val="24"/>
        </w:rPr>
        <w:t>10.</w:t>
      </w:r>
      <w:r w:rsidR="007F03FA">
        <w:rPr>
          <w:rFonts w:ascii="Times New Roman" w:hAnsi="Times New Roman"/>
          <w:b w:val="0"/>
          <w:szCs w:val="24"/>
        </w:rPr>
        <w:t>5</w:t>
      </w:r>
      <w:r w:rsidR="004C44FC" w:rsidRPr="00056F13">
        <w:rPr>
          <w:rFonts w:ascii="Times New Roman" w:hAnsi="Times New Roman"/>
          <w:b w:val="0"/>
          <w:szCs w:val="24"/>
        </w:rPr>
        <w:t xml:space="preserve">. </w:t>
      </w:r>
      <w:r w:rsidR="004B543E" w:rsidRPr="00056F13">
        <w:rPr>
          <w:rFonts w:ascii="Times New Roman" w:hAnsi="Times New Roman"/>
          <w:b w:val="0"/>
          <w:szCs w:val="24"/>
        </w:rPr>
        <w:t>Elfogadás módja és dátuma</w:t>
      </w:r>
      <w:bookmarkEnd w:id="165"/>
      <w:bookmarkEnd w:id="166"/>
      <w:bookmarkEnd w:id="167"/>
      <w:bookmarkEnd w:id="168"/>
      <w:bookmarkEnd w:id="169"/>
      <w:bookmarkEnd w:id="170"/>
      <w:bookmarkEnd w:id="171"/>
      <w:bookmarkEnd w:id="172"/>
    </w:p>
    <w:p w14:paraId="1238F5AC" w14:textId="77777777" w:rsidR="004B543E" w:rsidRPr="00056F13" w:rsidRDefault="004B543E" w:rsidP="00EB4686">
      <w:pPr>
        <w:pStyle w:val="Nincstrkz"/>
        <w:jc w:val="both"/>
        <w:rPr>
          <w:rFonts w:ascii="Times New Roman" w:hAnsi="Times New Roman"/>
          <w:sz w:val="24"/>
          <w:szCs w:val="24"/>
        </w:rPr>
      </w:pPr>
    </w:p>
    <w:p w14:paraId="2E3571BF" w14:textId="77777777" w:rsidR="004B543E" w:rsidRPr="00056F13" w:rsidRDefault="00D03271" w:rsidP="00C76BE7">
      <w:pPr>
        <w:rPr>
          <w:rFonts w:ascii="Times New Roman" w:hAnsi="Times New Roman"/>
          <w:sz w:val="24"/>
        </w:rPr>
      </w:pPr>
      <w:r>
        <w:rPr>
          <w:rFonts w:ascii="Times New Roman" w:hAnsi="Times New Roman"/>
          <w:sz w:val="24"/>
        </w:rPr>
        <w:t xml:space="preserve">I. A Csemő </w:t>
      </w:r>
      <w:r w:rsidR="004B543E" w:rsidRPr="00056F13">
        <w:rPr>
          <w:rFonts w:ascii="Times New Roman" w:hAnsi="Times New Roman"/>
          <w:sz w:val="24"/>
        </w:rPr>
        <w:t xml:space="preserve">község </w:t>
      </w:r>
      <w:r w:rsidR="00057B86" w:rsidRPr="00056F13">
        <w:rPr>
          <w:rFonts w:ascii="Times New Roman" w:hAnsi="Times New Roman"/>
          <w:sz w:val="24"/>
        </w:rPr>
        <w:t xml:space="preserve">Helyi </w:t>
      </w:r>
      <w:r w:rsidR="004B543E" w:rsidRPr="00056F13">
        <w:rPr>
          <w:rFonts w:ascii="Times New Roman" w:hAnsi="Times New Roman"/>
          <w:sz w:val="24"/>
        </w:rPr>
        <w:t xml:space="preserve">Esélyegyenlőségi </w:t>
      </w:r>
      <w:r w:rsidR="00057B86" w:rsidRPr="00056F13">
        <w:rPr>
          <w:rFonts w:ascii="Times New Roman" w:hAnsi="Times New Roman"/>
          <w:sz w:val="24"/>
        </w:rPr>
        <w:t>Programjának</w:t>
      </w:r>
      <w:r w:rsidR="004B543E" w:rsidRPr="00056F13">
        <w:rPr>
          <w:rFonts w:ascii="Times New Roman" w:hAnsi="Times New Roman"/>
          <w:sz w:val="24"/>
        </w:rPr>
        <w:t xml:space="preserve"> szakmai és társadalmi vitáj</w:t>
      </w:r>
      <w:r w:rsidR="00057B86" w:rsidRPr="00056F13">
        <w:rPr>
          <w:rFonts w:ascii="Times New Roman" w:hAnsi="Times New Roman"/>
          <w:sz w:val="24"/>
        </w:rPr>
        <w:t xml:space="preserve">a megtörtént. </w:t>
      </w:r>
      <w:r w:rsidR="004B543E" w:rsidRPr="00056F13">
        <w:rPr>
          <w:rFonts w:ascii="Times New Roman" w:hAnsi="Times New Roman"/>
          <w:sz w:val="24"/>
        </w:rPr>
        <w:t xml:space="preserve">Az itt született észrevételeket </w:t>
      </w:r>
      <w:r w:rsidR="00057B86" w:rsidRPr="00056F13">
        <w:rPr>
          <w:rFonts w:ascii="Times New Roman" w:hAnsi="Times New Roman"/>
          <w:sz w:val="24"/>
        </w:rPr>
        <w:t xml:space="preserve">a </w:t>
      </w:r>
      <w:r w:rsidR="004B543E" w:rsidRPr="00056F13">
        <w:rPr>
          <w:rFonts w:ascii="Times New Roman" w:hAnsi="Times New Roman"/>
          <w:sz w:val="24"/>
        </w:rPr>
        <w:t>megvitatást követően a</w:t>
      </w:r>
      <w:r w:rsidR="0070005B" w:rsidRPr="00056F13">
        <w:rPr>
          <w:rFonts w:ascii="Times New Roman" w:hAnsi="Times New Roman"/>
          <w:sz w:val="24"/>
        </w:rPr>
        <w:t xml:space="preserve"> HEP</w:t>
      </w:r>
      <w:r w:rsidR="004B543E" w:rsidRPr="00056F13">
        <w:rPr>
          <w:rFonts w:ascii="Times New Roman" w:hAnsi="Times New Roman"/>
          <w:sz w:val="24"/>
        </w:rPr>
        <w:t xml:space="preserve"> Intézkedési Terv</w:t>
      </w:r>
      <w:r w:rsidR="0070005B" w:rsidRPr="00056F13">
        <w:rPr>
          <w:rFonts w:ascii="Times New Roman" w:hAnsi="Times New Roman"/>
          <w:sz w:val="24"/>
        </w:rPr>
        <w:t>é</w:t>
      </w:r>
      <w:r w:rsidR="004B543E" w:rsidRPr="00056F13">
        <w:rPr>
          <w:rFonts w:ascii="Times New Roman" w:hAnsi="Times New Roman"/>
          <w:sz w:val="24"/>
        </w:rPr>
        <w:t>be beépítettük.</w:t>
      </w:r>
    </w:p>
    <w:p w14:paraId="535970F2" w14:textId="77777777" w:rsidR="004B543E" w:rsidRPr="00056F13" w:rsidRDefault="004B543E" w:rsidP="00C76BE7">
      <w:pPr>
        <w:rPr>
          <w:rFonts w:ascii="Times New Roman" w:hAnsi="Times New Roman"/>
          <w:sz w:val="24"/>
        </w:rPr>
      </w:pPr>
    </w:p>
    <w:p w14:paraId="294ED579" w14:textId="77777777" w:rsidR="004B543E" w:rsidRPr="00056F13" w:rsidRDefault="00BC27CA" w:rsidP="00C76BE7">
      <w:pPr>
        <w:rPr>
          <w:rFonts w:ascii="Times New Roman" w:hAnsi="Times New Roman"/>
          <w:sz w:val="24"/>
        </w:rPr>
      </w:pPr>
      <w:r w:rsidRPr="00056F13">
        <w:rPr>
          <w:rFonts w:ascii="Times New Roman" w:hAnsi="Times New Roman"/>
          <w:sz w:val="24"/>
        </w:rPr>
        <w:t>I</w:t>
      </w:r>
      <w:r w:rsidR="00D03271">
        <w:rPr>
          <w:rFonts w:ascii="Times New Roman" w:hAnsi="Times New Roman"/>
          <w:sz w:val="24"/>
        </w:rPr>
        <w:t xml:space="preserve">I. Ezt követően Csemő </w:t>
      </w:r>
      <w:r w:rsidR="004B543E" w:rsidRPr="00056F13">
        <w:rPr>
          <w:rFonts w:ascii="Times New Roman" w:hAnsi="Times New Roman"/>
          <w:sz w:val="24"/>
        </w:rPr>
        <w:t xml:space="preserve">község képviselő-testülete a </w:t>
      </w:r>
      <w:r w:rsidR="00057B86" w:rsidRPr="00056F13">
        <w:rPr>
          <w:rFonts w:ascii="Times New Roman" w:hAnsi="Times New Roman"/>
          <w:sz w:val="24"/>
        </w:rPr>
        <w:t xml:space="preserve">Helyi </w:t>
      </w:r>
      <w:r w:rsidR="004B543E" w:rsidRPr="00056F13">
        <w:rPr>
          <w:rFonts w:ascii="Times New Roman" w:hAnsi="Times New Roman"/>
          <w:sz w:val="24"/>
        </w:rPr>
        <w:t xml:space="preserve">Esélyegyenlőségi </w:t>
      </w:r>
      <w:r w:rsidR="00057B86" w:rsidRPr="00056F13">
        <w:rPr>
          <w:rFonts w:ascii="Times New Roman" w:hAnsi="Times New Roman"/>
          <w:sz w:val="24"/>
        </w:rPr>
        <w:t xml:space="preserve">Programot </w:t>
      </w:r>
      <w:r w:rsidR="004B543E" w:rsidRPr="00056F13">
        <w:rPr>
          <w:rFonts w:ascii="Times New Roman" w:hAnsi="Times New Roman"/>
          <w:sz w:val="24"/>
        </w:rPr>
        <w:t>megvitatta és ………………………… számú határozatával elfogadta.</w:t>
      </w:r>
    </w:p>
    <w:p w14:paraId="50604977" w14:textId="77777777" w:rsidR="004B543E" w:rsidRPr="00056F13" w:rsidRDefault="004B543E" w:rsidP="00C76BE7">
      <w:pPr>
        <w:rPr>
          <w:rFonts w:ascii="Times New Roman" w:hAnsi="Times New Roman"/>
          <w:sz w:val="24"/>
        </w:rPr>
      </w:pPr>
    </w:p>
    <w:p w14:paraId="18EF3126" w14:textId="77777777" w:rsidR="004B543E" w:rsidRPr="00056F13" w:rsidRDefault="00FA0C68" w:rsidP="00C76BE7">
      <w:pPr>
        <w:rPr>
          <w:rFonts w:ascii="Times New Roman" w:hAnsi="Times New Roman"/>
          <w:sz w:val="24"/>
        </w:rPr>
      </w:pPr>
      <w:r w:rsidRPr="00056F13">
        <w:rPr>
          <w:rFonts w:ascii="Times New Roman" w:hAnsi="Times New Roman"/>
          <w:sz w:val="24"/>
        </w:rPr>
        <w:t>Csatolt melléklet</w:t>
      </w:r>
      <w:r w:rsidR="004B543E" w:rsidRPr="00056F13">
        <w:rPr>
          <w:rFonts w:ascii="Times New Roman" w:hAnsi="Times New Roman"/>
          <w:sz w:val="24"/>
        </w:rPr>
        <w:t xml:space="preserve">: </w:t>
      </w:r>
    </w:p>
    <w:p w14:paraId="2B3D4D42" w14:textId="77777777" w:rsidR="004B543E" w:rsidRPr="00056F13" w:rsidRDefault="004B543E" w:rsidP="000B57E9">
      <w:pPr>
        <w:pStyle w:val="Cmsor2"/>
      </w:pPr>
    </w:p>
    <w:p w14:paraId="69C99745" w14:textId="77777777" w:rsidR="004C44FC" w:rsidRPr="00056F13" w:rsidRDefault="00BC27CA" w:rsidP="00EB4686">
      <w:pPr>
        <w:rPr>
          <w:rFonts w:ascii="Times New Roman" w:hAnsi="Times New Roman"/>
          <w:sz w:val="24"/>
        </w:rPr>
      </w:pPr>
      <w:r w:rsidRPr="00056F13">
        <w:rPr>
          <w:rFonts w:ascii="Times New Roman" w:hAnsi="Times New Roman"/>
          <w:sz w:val="24"/>
        </w:rPr>
        <w:t>-</w:t>
      </w:r>
      <w:r w:rsidRPr="00056F13">
        <w:rPr>
          <w:rFonts w:ascii="Times New Roman" w:hAnsi="Times New Roman"/>
          <w:sz w:val="24"/>
        </w:rPr>
        <w:tab/>
        <w:t>képviselő testület elfogadó határozatának kivonata</w:t>
      </w:r>
    </w:p>
    <w:p w14:paraId="75BD180A" w14:textId="77777777" w:rsidR="00BC27CA" w:rsidRPr="00056F13" w:rsidRDefault="00BC27CA" w:rsidP="00EB4686">
      <w:pPr>
        <w:rPr>
          <w:rFonts w:ascii="Times New Roman" w:hAnsi="Times New Roman"/>
          <w:sz w:val="24"/>
        </w:rPr>
      </w:pPr>
    </w:p>
    <w:p w14:paraId="72504000" w14:textId="77777777" w:rsidR="00BC27CA" w:rsidRPr="00056F13" w:rsidRDefault="00BC27CA" w:rsidP="00EB4686">
      <w:pPr>
        <w:rPr>
          <w:rFonts w:ascii="Times New Roman" w:hAnsi="Times New Roman"/>
          <w:sz w:val="24"/>
        </w:rPr>
      </w:pPr>
    </w:p>
    <w:p w14:paraId="0BB43052" w14:textId="77777777" w:rsidR="00BC27CA" w:rsidRPr="00056F13" w:rsidRDefault="00BC27CA" w:rsidP="00EB4686">
      <w:pPr>
        <w:rPr>
          <w:rFonts w:ascii="Times New Roman" w:hAnsi="Times New Roman"/>
          <w:sz w:val="24"/>
        </w:rPr>
      </w:pPr>
    </w:p>
    <w:p w14:paraId="1AAE780F" w14:textId="77777777" w:rsidR="00BC27CA" w:rsidRPr="00056F13" w:rsidRDefault="00BC27CA" w:rsidP="00EB4686">
      <w:pPr>
        <w:rPr>
          <w:rFonts w:ascii="Times New Roman" w:hAnsi="Times New Roman"/>
          <w:sz w:val="24"/>
        </w:rPr>
      </w:pPr>
    </w:p>
    <w:p w14:paraId="324088C1" w14:textId="77777777" w:rsidR="004C44FC" w:rsidRPr="00056F13" w:rsidRDefault="004C44FC" w:rsidP="00EB4686">
      <w:pPr>
        <w:rPr>
          <w:rFonts w:ascii="Times New Roman" w:hAnsi="Times New Roman"/>
          <w:sz w:val="24"/>
        </w:rPr>
      </w:pPr>
    </w:p>
    <w:p w14:paraId="70CB1B84" w14:textId="77777777" w:rsidR="004C44FC" w:rsidRPr="00056F13" w:rsidRDefault="004C44FC" w:rsidP="00EB4686">
      <w:pPr>
        <w:rPr>
          <w:rFonts w:ascii="Times New Roman" w:hAnsi="Times New Roman"/>
          <w:sz w:val="24"/>
        </w:rPr>
      </w:pPr>
    </w:p>
    <w:p w14:paraId="3AEB9B21" w14:textId="77777777" w:rsidR="004C44FC" w:rsidRPr="00056F13" w:rsidRDefault="004C44FC" w:rsidP="00EB4686">
      <w:pPr>
        <w:rPr>
          <w:rFonts w:ascii="Times New Roman" w:hAnsi="Times New Roman"/>
          <w:sz w:val="24"/>
        </w:rPr>
      </w:pPr>
    </w:p>
    <w:p w14:paraId="7BAB0458" w14:textId="77777777" w:rsidR="00BC27CA" w:rsidRPr="00056F13" w:rsidRDefault="004B543E" w:rsidP="00786CAC">
      <w:pPr>
        <w:rPr>
          <w:rFonts w:ascii="Times New Roman" w:hAnsi="Times New Roman"/>
          <w:sz w:val="24"/>
        </w:rPr>
      </w:pPr>
      <w:r w:rsidRPr="00056F13">
        <w:rPr>
          <w:rFonts w:ascii="Times New Roman" w:hAnsi="Times New Roman"/>
          <w:sz w:val="24"/>
        </w:rPr>
        <w:t>Dátum</w:t>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r>
      <w:r w:rsidRPr="00056F13">
        <w:rPr>
          <w:rFonts w:ascii="Times New Roman" w:hAnsi="Times New Roman"/>
          <w:sz w:val="24"/>
        </w:rPr>
        <w:tab/>
        <w:t>Aláírás</w:t>
      </w:r>
    </w:p>
    <w:sectPr w:rsidR="00BC27CA" w:rsidRPr="00056F13" w:rsidSect="00170EBC">
      <w:pgSz w:w="11907" w:h="16840" w:code="9"/>
      <w:pgMar w:top="1247" w:right="1134"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3AF39" w14:textId="77777777" w:rsidR="000B57E9" w:rsidRDefault="000B57E9">
      <w:r>
        <w:separator/>
      </w:r>
    </w:p>
  </w:endnote>
  <w:endnote w:type="continuationSeparator" w:id="0">
    <w:p w14:paraId="6DA7E1B6" w14:textId="77777777" w:rsidR="000B57E9" w:rsidRDefault="000B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A95E4" w14:textId="77777777" w:rsidR="00103883" w:rsidRDefault="00103883" w:rsidP="0013045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5E24F50A" w14:textId="77777777" w:rsidR="00103883" w:rsidRDefault="00103883" w:rsidP="00130455">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0EC19" w14:textId="77777777" w:rsidR="00103883" w:rsidRDefault="00103883" w:rsidP="0013045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C8408F">
      <w:rPr>
        <w:rStyle w:val="Oldalszm"/>
        <w:noProof/>
      </w:rPr>
      <w:t>91</w:t>
    </w:r>
    <w:r>
      <w:rPr>
        <w:rStyle w:val="Oldalszm"/>
      </w:rPr>
      <w:fldChar w:fldCharType="end"/>
    </w:r>
  </w:p>
  <w:p w14:paraId="65CE3C58" w14:textId="77777777" w:rsidR="00103883" w:rsidRDefault="00103883" w:rsidP="00130455">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EA656" w14:textId="77777777" w:rsidR="000B57E9" w:rsidRDefault="000B57E9" w:rsidP="00002C53">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14:paraId="05202A2E" w14:textId="77777777" w:rsidR="000B57E9" w:rsidRDefault="000B57E9" w:rsidP="00130455">
    <w:pPr>
      <w:pStyle w:val="ll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229BA" w14:textId="77777777" w:rsidR="000B57E9" w:rsidRDefault="000B57E9" w:rsidP="000B3D52">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E800A5">
      <w:rPr>
        <w:rStyle w:val="Oldalszm"/>
        <w:noProof/>
      </w:rPr>
      <w:t>107</w:t>
    </w:r>
    <w:r>
      <w:rPr>
        <w:rStyle w:val="Oldalszm"/>
      </w:rPr>
      <w:fldChar w:fldCharType="end"/>
    </w:r>
  </w:p>
  <w:p w14:paraId="4C07B2F0" w14:textId="1756B288" w:rsidR="000B57E9" w:rsidRDefault="000B57E9" w:rsidP="00130455">
    <w:pPr>
      <w:pStyle w:val="llb"/>
      <w:ind w:right="360"/>
    </w:pPr>
    <w:r>
      <w:rPr>
        <w:noProof/>
        <w:lang w:val="hu-HU" w:eastAsia="hu-HU"/>
      </w:rPr>
      <mc:AlternateContent>
        <mc:Choice Requires="wps">
          <w:drawing>
            <wp:anchor distT="0" distB="0" distL="114300" distR="114300" simplePos="0" relativeHeight="251657728" behindDoc="0" locked="0" layoutInCell="1" allowOverlap="1" wp14:anchorId="38949D1A" wp14:editId="026FD54E">
              <wp:simplePos x="0" y="0"/>
              <wp:positionH relativeFrom="margin">
                <wp:align>center</wp:align>
              </wp:positionH>
              <wp:positionV relativeFrom="page">
                <wp:align>bottom</wp:align>
              </wp:positionV>
              <wp:extent cx="5759450" cy="72707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0" cy="72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34D95" w14:textId="77777777" w:rsidR="000B57E9" w:rsidRPr="009D7933" w:rsidRDefault="000B57E9" w:rsidP="00130455"/>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w14:anchorId="38949D1A" id="Rectangle 1" o:spid="_x0000_s1026" style="position:absolute;left:0;text-align:left;margin-left:0;margin-top:0;width:453.5pt;height:57.25pt;z-index:251657728;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" filled="f" stroked="f">
              <v:textbox inset=",0">
                <w:txbxContent>
                  <w:p w14:paraId="4FD34D95" w14:textId="77777777" w:rsidR="000B57E9" w:rsidRPr="009D7933" w:rsidRDefault="000B57E9" w:rsidP="00130455"/>
                </w:txbxContent>
              </v:textbox>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F25D20" w14:textId="77777777" w:rsidR="000B57E9" w:rsidRDefault="000B57E9">
      <w:r>
        <w:separator/>
      </w:r>
    </w:p>
  </w:footnote>
  <w:footnote w:type="continuationSeparator" w:id="0">
    <w:p w14:paraId="5F11CC70" w14:textId="77777777" w:rsidR="000B57E9" w:rsidRDefault="000B57E9">
      <w:r>
        <w:continuationSeparator/>
      </w:r>
    </w:p>
  </w:footnote>
  <w:footnote w:id="1">
    <w:p w14:paraId="385BB4CE" w14:textId="77777777" w:rsidR="000B57E9" w:rsidRPr="00DA0E5B" w:rsidRDefault="000B57E9" w:rsidP="00B83BE4">
      <w:pPr>
        <w:pStyle w:val="Lbjegyzetszveg"/>
        <w:rPr>
          <w:rFonts w:ascii="Times New Roman" w:hAnsi="Times New Roman"/>
          <w:lang w:val="hu-HU"/>
        </w:rPr>
      </w:pPr>
      <w:r w:rsidRPr="00DA0E5B">
        <w:rPr>
          <w:rStyle w:val="Lbjegyzet-hivatkozs"/>
          <w:rFonts w:ascii="Times New Roman" w:hAnsi="Times New Roman"/>
        </w:rPr>
        <w:footnoteRef/>
      </w:r>
      <w:r w:rsidRPr="00DA0E5B">
        <w:rPr>
          <w:rFonts w:ascii="Times New Roman" w:hAnsi="Times New Roman"/>
        </w:rPr>
        <w:t xml:space="preserve"> Különösen ide tartozik a Költségvetési koncepció, Gazdasági program, Szolgáltatástervezési koncepció, Településfejlesztési stratégia, Településrendezési terv, </w:t>
      </w:r>
      <w:r w:rsidRPr="00DA0E5B">
        <w:rPr>
          <w:rFonts w:ascii="Times New Roman" w:hAnsi="Times New Roman"/>
          <w:bCs/>
        </w:rPr>
        <w:t xml:space="preserve">Településszerkezeti terv, </w:t>
      </w:r>
      <w:r w:rsidRPr="00DA0E5B">
        <w:rPr>
          <w:rFonts w:ascii="Times New Roman" w:hAnsi="Times New Roman"/>
        </w:rPr>
        <w:t xml:space="preserve">Településfejlesztési koncepció. </w:t>
      </w:r>
    </w:p>
  </w:footnote>
  <w:footnote w:id="2">
    <w:p w14:paraId="31340BD1" w14:textId="77777777" w:rsidR="000B57E9" w:rsidRPr="006B0B12" w:rsidRDefault="000B57E9" w:rsidP="006B0B12">
      <w:pPr>
        <w:pStyle w:val="Lbjegyzetszveg"/>
        <w:rPr>
          <w:rFonts w:ascii="Times New Roman" w:hAnsi="Times New Roman"/>
          <w:lang w:val="hu-HU"/>
        </w:rPr>
      </w:pPr>
      <w:r w:rsidRPr="006B0B12">
        <w:rPr>
          <w:rStyle w:val="Lbjegyzet-hivatkozs"/>
          <w:rFonts w:ascii="Times New Roman" w:hAnsi="Times New Roman"/>
        </w:rPr>
        <w:footnoteRef/>
      </w:r>
      <w:r w:rsidRPr="006B0B12">
        <w:rPr>
          <w:rFonts w:ascii="Times New Roman" w:hAnsi="Times New Roman"/>
        </w:rPr>
        <w:t xml:space="preserve"> Bővebben lásd : </w:t>
      </w:r>
      <w:r>
        <w:rPr>
          <w:rFonts w:ascii="Times New Roman" w:hAnsi="Times New Roman"/>
          <w:lang w:val="hu-HU"/>
        </w:rPr>
        <w:t>MAKKOS</w:t>
      </w:r>
      <w:r w:rsidRPr="006B0B12">
        <w:rPr>
          <w:rFonts w:ascii="Times New Roman" w:hAnsi="Times New Roman"/>
          <w:lang w:val="hu-HU"/>
        </w:rPr>
        <w:t xml:space="preserve"> Nándor : Önkormányzatok gyermekek esélyteremtésével kapcsolatos felelősségéről JEGYZŐ ÉS KÖZIGAZGATÁS (1589-3383 ): XXIV. évfolyam 5. pp 36-40 (2022).</w:t>
      </w:r>
    </w:p>
  </w:footnote>
  <w:footnote w:id="3">
    <w:p w14:paraId="34B6279E" w14:textId="77777777" w:rsidR="000B57E9" w:rsidRPr="00DA0E5B" w:rsidRDefault="000B57E9">
      <w:pPr>
        <w:pStyle w:val="Lbjegyzetszveg"/>
        <w:rPr>
          <w:rFonts w:ascii="Times New Roman" w:hAnsi="Times New Roman"/>
          <w:lang w:val="hu-HU"/>
        </w:rPr>
      </w:pPr>
      <w:r w:rsidRPr="00DA0E5B">
        <w:rPr>
          <w:rStyle w:val="Lbjegyzet-hivatkozs"/>
          <w:rFonts w:ascii="Times New Roman" w:hAnsi="Times New Roman"/>
        </w:rPr>
        <w:footnoteRef/>
      </w:r>
      <w:r w:rsidRPr="00DA0E5B">
        <w:rPr>
          <w:rFonts w:ascii="Times New Roman" w:hAnsi="Times New Roman"/>
        </w:rPr>
        <w:t xml:space="preserve"> 321/2011. (XII. 27.) Korm. rendelet, 1 § (1) bek.</w:t>
      </w:r>
    </w:p>
  </w:footnote>
  <w:footnote w:id="4">
    <w:p w14:paraId="4B1AB84E" w14:textId="77777777" w:rsidR="000B57E9" w:rsidRPr="00DA0E5B" w:rsidRDefault="000B57E9">
      <w:pPr>
        <w:pStyle w:val="Lbjegyzetszveg"/>
        <w:rPr>
          <w:rFonts w:ascii="Times New Roman" w:hAnsi="Times New Roman"/>
          <w:lang w:val="hu-HU"/>
        </w:rPr>
      </w:pPr>
      <w:r w:rsidRPr="00DA0E5B">
        <w:rPr>
          <w:rStyle w:val="Lbjegyzet-hivatkozs"/>
          <w:rFonts w:ascii="Times New Roman" w:hAnsi="Times New Roman"/>
        </w:rPr>
        <w:footnoteRef/>
      </w:r>
      <w:r w:rsidRPr="00DA0E5B">
        <w:rPr>
          <w:rFonts w:ascii="Times New Roman" w:hAnsi="Times New Roman"/>
        </w:rPr>
        <w:t xml:space="preserve"> 321/2011. (XII. 27.) Korm. rendelet, 4 § (1) bek. ab) pont.</w:t>
      </w:r>
    </w:p>
  </w:footnote>
  <w:footnote w:id="5">
    <w:p w14:paraId="5B1D755B" w14:textId="77777777" w:rsidR="000B57E9" w:rsidRPr="00DA0E5B" w:rsidRDefault="000B57E9">
      <w:pPr>
        <w:pStyle w:val="Lbjegyzetszveg"/>
        <w:rPr>
          <w:rFonts w:ascii="Times New Roman" w:hAnsi="Times New Roman"/>
          <w:lang w:val="hu-HU"/>
        </w:rPr>
      </w:pPr>
      <w:r w:rsidRPr="00DA0E5B">
        <w:rPr>
          <w:rStyle w:val="Lbjegyzet-hivatkozs"/>
          <w:rFonts w:ascii="Times New Roman" w:hAnsi="Times New Roman"/>
        </w:rPr>
        <w:footnoteRef/>
      </w:r>
      <w:r w:rsidRPr="00DA0E5B">
        <w:rPr>
          <w:rFonts w:ascii="Times New Roman" w:hAnsi="Times New Roman"/>
          <w:lang w:val="hu-HU"/>
        </w:rPr>
        <w:t>321/2011. (XII. 27.) Korm. rendelet, 5 § (1) bek, e) pont.</w:t>
      </w:r>
    </w:p>
  </w:footnote>
  <w:footnote w:id="6">
    <w:p w14:paraId="142C08EA" w14:textId="77777777" w:rsidR="000B57E9" w:rsidRPr="00DA0E5B" w:rsidRDefault="000B57E9">
      <w:pPr>
        <w:pStyle w:val="Lbjegyzetszveg"/>
        <w:rPr>
          <w:rFonts w:ascii="Times New Roman" w:hAnsi="Times New Roman"/>
          <w:lang w:val="hu-HU"/>
        </w:rPr>
      </w:pPr>
      <w:r w:rsidRPr="00DA0E5B">
        <w:rPr>
          <w:rStyle w:val="Lbjegyzet-hivatkozs"/>
          <w:rFonts w:ascii="Times New Roman" w:hAnsi="Times New Roman"/>
        </w:rPr>
        <w:footnoteRef/>
      </w:r>
      <w:r w:rsidRPr="00DA0E5B">
        <w:rPr>
          <w:rFonts w:ascii="Times New Roman" w:hAnsi="Times New Roman"/>
          <w:lang w:val="hu-HU"/>
        </w:rPr>
        <w:t>321/2011. (XII. 27.) Korm. rendelet, 4 § (1) bek. bb) pont.</w:t>
      </w:r>
    </w:p>
  </w:footnote>
  <w:footnote w:id="7">
    <w:p w14:paraId="785EBF36" w14:textId="77777777" w:rsidR="000B57E9" w:rsidRPr="00F933FC" w:rsidRDefault="000B57E9">
      <w:pPr>
        <w:pStyle w:val="Lbjegyzetszveg"/>
        <w:rPr>
          <w:lang w:val="hu-HU"/>
        </w:rPr>
      </w:pPr>
      <w:r w:rsidRPr="00DA0E5B">
        <w:rPr>
          <w:rStyle w:val="Lbjegyzet-hivatkozs"/>
          <w:rFonts w:ascii="Times New Roman" w:hAnsi="Times New Roman"/>
        </w:rPr>
        <w:footnoteRef/>
      </w:r>
      <w:r w:rsidRPr="00DA0E5B">
        <w:rPr>
          <w:rFonts w:ascii="Times New Roman" w:hAnsi="Times New Roman"/>
          <w:lang w:val="hu-HU"/>
        </w:rPr>
        <w:t>321/2011. (XII. 27.) Korm. rendelet, 4 § (1) bek. b), ba),ca) pont.</w:t>
      </w:r>
    </w:p>
  </w:footnote>
  <w:footnote w:id="8">
    <w:p w14:paraId="65DA8263" w14:textId="77777777" w:rsidR="000B57E9" w:rsidRPr="00DF37C7" w:rsidRDefault="000B57E9" w:rsidP="00667F61">
      <w:pPr>
        <w:pStyle w:val="Lbjegyzetszveg"/>
        <w:rPr>
          <w:rFonts w:ascii="Times New Roman" w:hAnsi="Times New Roman"/>
          <w:lang w:val="hu-HU"/>
        </w:rPr>
      </w:pPr>
      <w:r w:rsidRPr="00DF37C7">
        <w:rPr>
          <w:rStyle w:val="Lbjegyzet-hivatkozs"/>
          <w:rFonts w:ascii="Times New Roman" w:hAnsi="Times New Roman"/>
        </w:rPr>
        <w:footnoteRef/>
      </w:r>
      <w:r w:rsidRPr="00DF37C7">
        <w:rPr>
          <w:rFonts w:ascii="Times New Roman" w:hAnsi="Times New Roman"/>
        </w:rPr>
        <w:t xml:space="preserve"> MAGYAR NEMZETI TÁRSADALMI FELZÁRKÓZÁSI STRATÉGIA (MNTFS) II. TARTÓSAN RÁSZORULÓK – SZEGÉNY CSALÁDBAN ÉLŐ GYERMEKEK –ROMÁK (2011–2020) Frissített változat. p. 119.</w:t>
      </w:r>
    </w:p>
  </w:footnote>
  <w:footnote w:id="9">
    <w:p w14:paraId="0AC8EEE7" w14:textId="77777777" w:rsidR="000B57E9" w:rsidRPr="00DF37C7" w:rsidRDefault="000B57E9" w:rsidP="00DF37C7">
      <w:pPr>
        <w:pStyle w:val="Lbjegyzetszveg"/>
        <w:rPr>
          <w:rFonts w:ascii="Times New Roman" w:hAnsi="Times New Roman"/>
          <w:lang w:val="hu-HU"/>
        </w:rPr>
      </w:pPr>
      <w:r w:rsidRPr="00DF37C7">
        <w:rPr>
          <w:rStyle w:val="Lbjegyzet-hivatkozs"/>
          <w:rFonts w:ascii="Times New Roman" w:hAnsi="Times New Roman"/>
        </w:rPr>
        <w:footnoteRef/>
      </w:r>
      <w:r w:rsidRPr="00DF37C7">
        <w:rPr>
          <w:rFonts w:ascii="Times New Roman" w:hAnsi="Times New Roman"/>
        </w:rPr>
        <w:t xml:space="preserve"> MAKKOS Nándor: Nők esélyegyenlőségéről JEGYZŐ ÉS KÖZIGAZGATÁS (1589-3383 ): XXIV. évfolyam 6. pp 36-40 (2022).</w:t>
      </w:r>
    </w:p>
  </w:footnote>
  <w:footnote w:id="10">
    <w:p w14:paraId="5981CCB6" w14:textId="77777777" w:rsidR="000B57E9" w:rsidRPr="00DF37C7" w:rsidRDefault="000B57E9">
      <w:pPr>
        <w:pStyle w:val="Lbjegyzetszveg"/>
        <w:rPr>
          <w:rFonts w:ascii="Times New Roman" w:hAnsi="Times New Roman"/>
          <w:lang w:val="hu-HU"/>
        </w:rPr>
      </w:pPr>
      <w:r w:rsidRPr="00DF37C7">
        <w:rPr>
          <w:rStyle w:val="Lbjegyzet-hivatkozs"/>
          <w:rFonts w:ascii="Times New Roman" w:hAnsi="Times New Roman"/>
        </w:rPr>
        <w:footnoteRef/>
      </w:r>
      <w:r w:rsidRPr="00DF37C7">
        <w:rPr>
          <w:rFonts w:ascii="Times New Roman" w:hAnsi="Times New Roman"/>
          <w:lang w:val="hu-HU"/>
        </w:rPr>
        <w:t>321/2011. (XII. 27.) Korm. rendelet, 1 § (4) bek.</w:t>
      </w:r>
    </w:p>
  </w:footnote>
  <w:footnote w:id="11">
    <w:p w14:paraId="6397562E" w14:textId="77777777" w:rsidR="000B57E9" w:rsidRPr="00DF37C7" w:rsidRDefault="000B57E9">
      <w:pPr>
        <w:pStyle w:val="Lbjegyzetszveg"/>
        <w:rPr>
          <w:rFonts w:ascii="Times New Roman" w:hAnsi="Times New Roman"/>
          <w:lang w:val="hu-HU"/>
        </w:rPr>
      </w:pPr>
      <w:r w:rsidRPr="00DF37C7">
        <w:rPr>
          <w:rStyle w:val="Lbjegyzet-hivatkozs"/>
          <w:rFonts w:ascii="Times New Roman" w:hAnsi="Times New Roman"/>
        </w:rPr>
        <w:footnoteRef/>
      </w:r>
      <w:r w:rsidRPr="00DF37C7">
        <w:rPr>
          <w:rFonts w:ascii="Times New Roman" w:hAnsi="Times New Roman"/>
        </w:rPr>
        <w:t xml:space="preserve"> Alaptörvény XV. cikk. (4) bek., </w:t>
      </w:r>
      <w:r w:rsidRPr="00DF37C7">
        <w:rPr>
          <w:rFonts w:ascii="Times New Roman" w:hAnsi="Times New Roman"/>
          <w:lang w:val="hu-HU"/>
        </w:rPr>
        <w:t>321/2011. (XII. 27.) Korm. rendelet, 1 § (3-4) bek.</w:t>
      </w:r>
    </w:p>
  </w:footnote>
  <w:footnote w:id="12">
    <w:p w14:paraId="3FD20A69" w14:textId="77777777" w:rsidR="000B57E9" w:rsidRPr="00D2477C" w:rsidRDefault="000B57E9">
      <w:pPr>
        <w:pStyle w:val="Lbjegyzetszveg"/>
        <w:rPr>
          <w:rFonts w:ascii="Times New Roman" w:hAnsi="Times New Roman"/>
          <w:lang w:val="hu-HU"/>
        </w:rPr>
      </w:pPr>
      <w:r w:rsidRPr="00D2477C">
        <w:rPr>
          <w:rStyle w:val="Lbjegyzet-hivatkozs"/>
          <w:rFonts w:ascii="Times New Roman" w:hAnsi="Times New Roman"/>
        </w:rPr>
        <w:footnoteRef/>
      </w:r>
      <w:r w:rsidRPr="00D2477C">
        <w:rPr>
          <w:rFonts w:ascii="Times New Roman" w:hAnsi="Times New Roman"/>
          <w:lang w:val="hu-HU"/>
        </w:rPr>
        <w:t>Alaptörvény XXV. cikk.</w:t>
      </w:r>
    </w:p>
  </w:footnote>
  <w:footnote w:id="13">
    <w:p w14:paraId="77E646F7" w14:textId="77777777" w:rsidR="000B57E9" w:rsidRPr="00D2477C" w:rsidRDefault="000B57E9" w:rsidP="00D2477C">
      <w:pPr>
        <w:pStyle w:val="Lbjegyzetszveg"/>
        <w:rPr>
          <w:rFonts w:ascii="Times New Roman" w:hAnsi="Times New Roman"/>
          <w:lang w:val="hu-HU"/>
        </w:rPr>
      </w:pPr>
      <w:r w:rsidRPr="00D2477C">
        <w:rPr>
          <w:rStyle w:val="Lbjegyzet-hivatkozs"/>
          <w:rFonts w:ascii="Times New Roman" w:hAnsi="Times New Roman"/>
        </w:rPr>
        <w:footnoteRef/>
      </w:r>
      <w:r w:rsidRPr="00D2477C">
        <w:rPr>
          <w:rFonts w:ascii="Times New Roman" w:hAnsi="Times New Roman"/>
          <w:lang w:val="hu-HU"/>
        </w:rPr>
        <w:t>MNTFS 2030. p.</w:t>
      </w:r>
      <w:r>
        <w:rPr>
          <w:rFonts w:ascii="Times New Roman" w:hAnsi="Times New Roman"/>
          <w:lang w:val="hu-HU"/>
        </w:rPr>
        <w:t xml:space="preserve"> 166.</w:t>
      </w:r>
    </w:p>
  </w:footnote>
  <w:footnote w:id="14">
    <w:p w14:paraId="583D765A" w14:textId="77777777" w:rsidR="000B57E9" w:rsidRPr="004063B4" w:rsidRDefault="000B57E9">
      <w:pPr>
        <w:pStyle w:val="Lbjegyzetszveg"/>
        <w:rPr>
          <w:rFonts w:ascii="Times New Roman" w:hAnsi="Times New Roman"/>
          <w:lang w:val="hu-HU"/>
        </w:rPr>
      </w:pPr>
      <w:r w:rsidRPr="004063B4">
        <w:rPr>
          <w:rStyle w:val="Lbjegyzet-hivatkozs"/>
          <w:rFonts w:ascii="Times New Roman" w:hAnsi="Times New Roman"/>
        </w:rPr>
        <w:footnoteRef/>
      </w:r>
      <w:r w:rsidRPr="004063B4">
        <w:rPr>
          <w:rFonts w:ascii="Times New Roman" w:hAnsi="Times New Roman"/>
          <w:lang w:val="hu-HU"/>
        </w:rPr>
        <w:t>Vö. Jat.24. § (1) bek.</w:t>
      </w:r>
    </w:p>
  </w:footnote>
  <w:footnote w:id="15">
    <w:p w14:paraId="48F24804" w14:textId="77777777" w:rsidR="000B57E9" w:rsidRPr="00444432" w:rsidRDefault="000B57E9" w:rsidP="009B2E9D">
      <w:pPr>
        <w:pStyle w:val="Lbjegyzetszveg"/>
        <w:rPr>
          <w:rFonts w:ascii="Times New Roman" w:hAnsi="Times New Roman"/>
          <w:lang w:val="hu-HU"/>
        </w:rPr>
      </w:pPr>
      <w:r w:rsidRPr="00444432">
        <w:rPr>
          <w:rStyle w:val="Lbjegyzet-hivatkozs"/>
          <w:rFonts w:ascii="Times New Roman" w:hAnsi="Times New Roman"/>
        </w:rPr>
        <w:footnoteRef/>
      </w:r>
      <w:r w:rsidRPr="00444432">
        <w:rPr>
          <w:rFonts w:ascii="Times New Roman" w:hAnsi="Times New Roman"/>
          <w:lang w:val="hu-HU"/>
        </w:rPr>
        <w:t>Forrás: Az Egyesült Nemzetek Szervezetének (2017) határozata, amelyet a Közgyűlés 2017 július 6-án fogadott el, a Statisztikai Bizottságnak a 2030-ig tartó időszakra vonatkozó fenntartható fejlődési menetrenddel kapcsolatos munkája (A/RES/71/313).</w:t>
      </w:r>
    </w:p>
  </w:footnote>
  <w:footnote w:id="16">
    <w:p w14:paraId="11C19BD2" w14:textId="77777777" w:rsidR="000B57E9" w:rsidRPr="00444432" w:rsidRDefault="000B57E9" w:rsidP="009B2E9D">
      <w:pPr>
        <w:pStyle w:val="Lbjegyzetszveg"/>
        <w:rPr>
          <w:rFonts w:ascii="Times New Roman" w:hAnsi="Times New Roman"/>
          <w:lang w:val="hu-HU"/>
        </w:rPr>
      </w:pPr>
      <w:r w:rsidRPr="00444432">
        <w:rPr>
          <w:rStyle w:val="Lbjegyzet-hivatkozs"/>
          <w:rFonts w:ascii="Times New Roman" w:hAnsi="Times New Roman"/>
        </w:rPr>
        <w:footnoteRef/>
      </w:r>
      <w:r>
        <w:rPr>
          <w:rFonts w:ascii="Times New Roman" w:hAnsi="Times New Roman"/>
        </w:rPr>
        <w:t>Forrás :  Területi Agenda 2030.</w:t>
      </w:r>
    </w:p>
  </w:footnote>
  <w:footnote w:id="17">
    <w:p w14:paraId="4B837D03" w14:textId="77777777" w:rsidR="000B57E9" w:rsidRPr="003F7E9F" w:rsidRDefault="000B57E9" w:rsidP="009B2E9D">
      <w:pPr>
        <w:pStyle w:val="Lbjegyzetszveg"/>
        <w:rPr>
          <w:rFonts w:ascii="Times New Roman" w:hAnsi="Times New Roman"/>
          <w:lang w:val="hu-HU"/>
        </w:rPr>
      </w:pPr>
      <w:r w:rsidRPr="003F7E9F">
        <w:rPr>
          <w:rStyle w:val="Lbjegyzet-hivatkozs"/>
          <w:rFonts w:ascii="Times New Roman" w:hAnsi="Times New Roman"/>
        </w:rPr>
        <w:footnoteRef/>
      </w:r>
      <w:r>
        <w:rPr>
          <w:rFonts w:ascii="Times New Roman" w:hAnsi="Times New Roman"/>
        </w:rPr>
        <w:t xml:space="preserve">Forrás :  Területi Agenda 2030 : </w:t>
      </w:r>
      <w:r w:rsidRPr="003F7E9F">
        <w:rPr>
          <w:rFonts w:ascii="Times New Roman" w:hAnsi="Times New Roman"/>
        </w:rPr>
        <w:t>Idetartozik többek között az Egyesült Nemzetek Szervezetének a 2030-ig tartó időszakra vonatkozó fenntartható fejlődési menetrendje és a fenntartható fejlődési célok (2015), a Párizsi Megállapodás (2015), az Egyesült Nemzetek Szervezetének Új városfejlesztési menetrendje (2016), az Európai Bizottság „Fenntartható Európa 2030-ra” című vitaanyaga (2019), a 2021–2027- es időszakra szóló, jövőbeli uniós kohéziós politikára irányuló javaslat (2018), az Európai Unió városfejlesztési agendája (2016), az Új Lipcsei Charta (2020), a Jobb életminőség a vidéki területeken című Cork 2.0 nyilatkozat (2016), az OECD város- és vidékpolitikára vonatkozó elvei (2019), az európai zöld megállapodás és az ahhoz kapcsolódó Fenntartható Európa beruházási terv és méltányos átállási mechanizmus (2020), az uniós helyreállítási program (2020), valamint az Európai Unió Tanácsa releváns következtetései.</w:t>
      </w:r>
    </w:p>
  </w:footnote>
  <w:footnote w:id="18">
    <w:p w14:paraId="0E5FBF00" w14:textId="77777777" w:rsidR="000B57E9" w:rsidRPr="004F1365" w:rsidRDefault="000B57E9" w:rsidP="004F1365">
      <w:pPr>
        <w:pStyle w:val="Lbjegyzetszveg"/>
        <w:rPr>
          <w:rFonts w:ascii="Times New Roman" w:hAnsi="Times New Roman"/>
          <w:lang w:val="hu-HU"/>
        </w:rPr>
      </w:pPr>
      <w:r w:rsidRPr="004F1365">
        <w:rPr>
          <w:rStyle w:val="Lbjegyzet-hivatkozs"/>
          <w:rFonts w:ascii="Times New Roman" w:hAnsi="Times New Roman"/>
        </w:rPr>
        <w:footnoteRef/>
      </w:r>
      <w:r w:rsidRPr="004F1365">
        <w:rPr>
          <w:rFonts w:ascii="Times New Roman" w:hAnsi="Times New Roman"/>
          <w:lang w:val="hu-HU"/>
        </w:rPr>
        <w:t>Bővebben lásd:MAKKOS Nándor: A szegregátumok megszüntetésének lehetőségérőlJEGYZŐ ÉS KÖZIGAZGATÁS (1589-3383 ): XXV. évfolyam 3.szám pp 40-44 (2023)</w:t>
      </w:r>
    </w:p>
  </w:footnote>
  <w:footnote w:id="19">
    <w:p w14:paraId="0A2F0D7D" w14:textId="77777777" w:rsidR="000B57E9" w:rsidRPr="007E6841" w:rsidRDefault="000B57E9" w:rsidP="00254947">
      <w:pPr>
        <w:pStyle w:val="Lbjegyzetszveg"/>
        <w:rPr>
          <w:rFonts w:ascii="Times New Roman" w:hAnsi="Times New Roman"/>
        </w:rPr>
      </w:pPr>
      <w:r w:rsidRPr="007E6841">
        <w:rPr>
          <w:rStyle w:val="Lbjegyzet-hivatkozs"/>
          <w:rFonts w:ascii="Times New Roman" w:hAnsi="Times New Roman"/>
        </w:rPr>
        <w:footnoteRef/>
      </w:r>
      <w:r w:rsidRPr="007E6841">
        <w:rPr>
          <w:rFonts w:ascii="Times New Roman" w:hAnsi="Times New Roman"/>
        </w:rPr>
        <w:t xml:space="preserve"> Forrás: </w:t>
      </w:r>
      <w:r w:rsidRPr="007E6841">
        <w:rPr>
          <w:rFonts w:ascii="Times New Roman" w:hAnsi="Times New Roman"/>
          <w:bCs/>
        </w:rPr>
        <w:t>„</w:t>
      </w:r>
      <w:r w:rsidRPr="007E6841">
        <w:rPr>
          <w:rFonts w:ascii="Times New Roman" w:hAnsi="Times New Roman"/>
        </w:rPr>
        <w:t>Az 1685/2020. (X. 22.) Korm. határozat rendelkezik az Európai Unió számára készített, „A nők szerepének erősítése a családban és a társadalomban” (2021–2030) akcióterv elfogadásáról.</w:t>
      </w:r>
    </w:p>
    <w:p w14:paraId="4A252783" w14:textId="77777777" w:rsidR="000B57E9" w:rsidRDefault="000B57E9" w:rsidP="00254947">
      <w:pPr>
        <w:pStyle w:val="Lbjegyzetszveg"/>
      </w:pPr>
    </w:p>
  </w:footnote>
  <w:footnote w:id="20">
    <w:p w14:paraId="0E69A1C9" w14:textId="77777777" w:rsidR="000B57E9" w:rsidRPr="007E6841" w:rsidRDefault="000B57E9" w:rsidP="00254947">
      <w:pPr>
        <w:pStyle w:val="Lbjegyzetszveg"/>
        <w:rPr>
          <w:rFonts w:ascii="Times New Roman" w:hAnsi="Times New Roman"/>
        </w:rPr>
      </w:pPr>
      <w:r w:rsidRPr="007E6841">
        <w:rPr>
          <w:rStyle w:val="Lbjegyzet-hivatkozs"/>
          <w:rFonts w:ascii="Times New Roman" w:hAnsi="Times New Roman"/>
        </w:rPr>
        <w:footnoteRef/>
      </w:r>
      <w:r w:rsidRPr="007E6841">
        <w:rPr>
          <w:rFonts w:ascii="Times New Roman" w:hAnsi="Times New Roman"/>
        </w:rPr>
        <w:t xml:space="preserve"> Forrás: </w:t>
      </w:r>
      <w:r w:rsidRPr="007E6841">
        <w:rPr>
          <w:rFonts w:ascii="Times New Roman" w:hAnsi="Times New Roman"/>
          <w:bCs/>
        </w:rPr>
        <w:t>„</w:t>
      </w:r>
      <w:r w:rsidRPr="007E6841">
        <w:rPr>
          <w:rFonts w:ascii="Times New Roman" w:hAnsi="Times New Roman"/>
        </w:rPr>
        <w:t>Az 1685/2020. (X. 22.) Korm. határozat rendelkezik az Európai Unió számára készített, „A nők szerepének erősítése a családban és a társadalomban” (2021–2030) akcióterv elfogadásáról.</w:t>
      </w:r>
    </w:p>
    <w:p w14:paraId="057063A8" w14:textId="77777777" w:rsidR="000B57E9" w:rsidRDefault="000B57E9" w:rsidP="00254947">
      <w:pPr>
        <w:pStyle w:val="Lbjegyzetszveg"/>
      </w:pPr>
    </w:p>
  </w:footnote>
  <w:footnote w:id="21">
    <w:p w14:paraId="43ABCA05" w14:textId="77777777" w:rsidR="000B57E9" w:rsidRPr="00500FCC" w:rsidRDefault="000B57E9">
      <w:pPr>
        <w:pStyle w:val="Lbjegyzetszveg"/>
        <w:rPr>
          <w:lang w:val="hu-HU"/>
        </w:rPr>
      </w:pPr>
      <w:r>
        <w:rPr>
          <w:rStyle w:val="Lbjegyzet-hivatkozs"/>
        </w:rPr>
        <w:footnoteRef/>
      </w:r>
      <w:r w:rsidRPr="00054644">
        <w:rPr>
          <w:rFonts w:ascii="Times New Roman" w:hAnsi="Times New Roman"/>
          <w:lang w:val="hu-HU"/>
        </w:rPr>
        <w:t>Különösen a közoktatási esélyegyenlőségi intézkedési terv, és a szakképzési intézkedési terv.</w:t>
      </w:r>
    </w:p>
  </w:footnote>
  <w:footnote w:id="22">
    <w:p w14:paraId="3071FF2E" w14:textId="77777777" w:rsidR="000B57E9" w:rsidRPr="00735C8C" w:rsidRDefault="000B57E9">
      <w:pPr>
        <w:pStyle w:val="Lbjegyzetszveg"/>
        <w:rPr>
          <w:rFonts w:ascii="Times New Roman" w:hAnsi="Times New Roman"/>
          <w:color w:val="000000"/>
          <w:lang w:val="hu-HU"/>
        </w:rPr>
      </w:pPr>
      <w:r w:rsidRPr="00735C8C">
        <w:rPr>
          <w:rStyle w:val="Lbjegyzet-hivatkozs"/>
          <w:rFonts w:ascii="Times New Roman" w:hAnsi="Times New Roman"/>
          <w:color w:val="000000"/>
        </w:rPr>
        <w:footnoteRef/>
      </w:r>
      <w:r w:rsidRPr="00735C8C">
        <w:rPr>
          <w:rFonts w:ascii="Times New Roman" w:hAnsi="Times New Roman"/>
          <w:color w:val="000000"/>
        </w:rPr>
        <w:t xml:space="preserve"> Bővebben lásd : 828/2011. (VI. 22.) számú médiatanácsi határozat kivonata.</w:t>
      </w:r>
    </w:p>
  </w:footnote>
  <w:footnote w:id="23">
    <w:p w14:paraId="205747A1" w14:textId="77777777" w:rsidR="000B57E9" w:rsidRPr="00F52ACC" w:rsidRDefault="000B57E9" w:rsidP="00F52ACC">
      <w:pPr>
        <w:pStyle w:val="Lbjegyzetszveg"/>
        <w:rPr>
          <w:rFonts w:ascii="Times New Roman" w:hAnsi="Times New Roman"/>
          <w:color w:val="000000"/>
          <w:lang w:val="hu-HU"/>
        </w:rPr>
      </w:pPr>
      <w:r w:rsidRPr="00F52ACC">
        <w:rPr>
          <w:rStyle w:val="Lbjegyzet-hivatkozs"/>
          <w:rFonts w:ascii="Times New Roman" w:hAnsi="Times New Roman"/>
          <w:color w:val="000000"/>
        </w:rPr>
        <w:footnoteRef/>
      </w:r>
      <w:r w:rsidRPr="00B87EE6">
        <w:rPr>
          <w:rFonts w:ascii="Times New Roman" w:hAnsi="Times New Roman"/>
          <w:color w:val="000000"/>
        </w:rPr>
        <w:t xml:space="preserve">2011. évi CLXXIX. törvény </w:t>
      </w:r>
      <w:r w:rsidRPr="00F52ACC">
        <w:rPr>
          <w:rFonts w:ascii="Times New Roman" w:hAnsi="Times New Roman"/>
          <w:color w:val="000000"/>
        </w:rPr>
        <w:t>a nemzetiségek jogairól (Njt.)</w:t>
      </w:r>
    </w:p>
  </w:footnote>
  <w:footnote w:id="24">
    <w:p w14:paraId="4F639CA4" w14:textId="77777777" w:rsidR="000B57E9" w:rsidRPr="00BC6A87" w:rsidRDefault="000B57E9" w:rsidP="00F933F2">
      <w:pPr>
        <w:pStyle w:val="Lbjegyzetszveg"/>
        <w:rPr>
          <w:rFonts w:ascii="Times New Roman" w:hAnsi="Times New Roman"/>
        </w:rPr>
      </w:pPr>
      <w:r w:rsidRPr="00BC6A87">
        <w:rPr>
          <w:rStyle w:val="Lbjegyzet-hivatkozs"/>
          <w:rFonts w:ascii="Times New Roman" w:hAnsi="Times New Roman"/>
        </w:rPr>
        <w:footnoteRef/>
      </w:r>
      <w:r w:rsidRPr="00BC6A87">
        <w:rPr>
          <w:rFonts w:ascii="Times New Roman" w:hAnsi="Times New Roman"/>
        </w:rPr>
        <w:t xml:space="preserve"> KOVAI Cecília: Az etnicitás szerepe az egészségegyenlőtlenségek magyarázatában, és a hozzáférés esélyei a magyarországi hátrányos helyzetű csoportoknál Magyar Tudományos Akadémia Közgazdaság- és Regionális Tudományi Kutatóközpont Budapest, 2017. p. 229.</w:t>
      </w:r>
    </w:p>
  </w:footnote>
  <w:footnote w:id="25">
    <w:p w14:paraId="3B7D1F69" w14:textId="77777777" w:rsidR="000B57E9" w:rsidRPr="004F1365" w:rsidRDefault="000B57E9" w:rsidP="004F1365">
      <w:pPr>
        <w:pStyle w:val="Lbjegyzetszveg"/>
        <w:rPr>
          <w:rFonts w:ascii="Times New Roman" w:hAnsi="Times New Roman"/>
          <w:lang w:val="hu-HU"/>
        </w:rPr>
      </w:pPr>
      <w:r w:rsidRPr="004F1365">
        <w:rPr>
          <w:rStyle w:val="Lbjegyzet-hivatkozs"/>
          <w:rFonts w:ascii="Times New Roman" w:hAnsi="Times New Roman"/>
        </w:rPr>
        <w:footnoteRef/>
      </w:r>
      <w:r>
        <w:rPr>
          <w:rFonts w:ascii="Times New Roman" w:hAnsi="Times New Roman"/>
        </w:rPr>
        <w:t xml:space="preserve">Bővebben lásd: </w:t>
      </w:r>
      <w:r w:rsidRPr="004F1365">
        <w:rPr>
          <w:rFonts w:ascii="Times New Roman" w:hAnsi="Times New Roman"/>
          <w:lang w:val="hu-HU"/>
        </w:rPr>
        <w:t>MAKKOS Nándor: Önkormányzatok gyermekek esélyteremtésével kapcsolatos felelősségéről</w:t>
      </w:r>
    </w:p>
    <w:p w14:paraId="4A2AE532" w14:textId="77777777" w:rsidR="000B57E9" w:rsidRPr="004F1365" w:rsidRDefault="000B57E9" w:rsidP="004F1365">
      <w:pPr>
        <w:pStyle w:val="Lbjegyzetszveg"/>
        <w:rPr>
          <w:rFonts w:ascii="Times New Roman" w:hAnsi="Times New Roman"/>
          <w:lang w:val="hu-HU"/>
        </w:rPr>
      </w:pPr>
      <w:r w:rsidRPr="004F1365">
        <w:rPr>
          <w:rFonts w:ascii="Times New Roman" w:hAnsi="Times New Roman"/>
          <w:lang w:val="hu-HU"/>
        </w:rPr>
        <w:t>JEGYZŐ ÉS KÖZIGAZGATÁS (1589-3383): XXIV. évfolyam 5. pp 36-40 (2022)</w:t>
      </w:r>
      <w:r>
        <w:rPr>
          <w:rFonts w:ascii="Times New Roman" w:hAnsi="Times New Roman"/>
          <w:lang w:val="hu-HU"/>
        </w:rPr>
        <w:t>.</w:t>
      </w:r>
    </w:p>
  </w:footnote>
  <w:footnote w:id="26">
    <w:p w14:paraId="3A8462E9" w14:textId="77777777" w:rsidR="000B57E9" w:rsidRPr="004F1365" w:rsidRDefault="000B57E9" w:rsidP="0074058B">
      <w:pPr>
        <w:pStyle w:val="Lbjegyzetszveg"/>
        <w:rPr>
          <w:rFonts w:ascii="Times New Roman" w:hAnsi="Times New Roman"/>
          <w:lang w:val="hu-HU"/>
        </w:rPr>
      </w:pPr>
      <w:r w:rsidRPr="004F1365">
        <w:rPr>
          <w:rStyle w:val="Lbjegyzet-hivatkozs"/>
          <w:rFonts w:ascii="Times New Roman" w:hAnsi="Times New Roman"/>
        </w:rPr>
        <w:footnoteRef/>
      </w:r>
      <w:r w:rsidRPr="004F1365">
        <w:rPr>
          <w:rFonts w:ascii="Times New Roman" w:hAnsi="Times New Roman"/>
        </w:rPr>
        <w:t xml:space="preserve"> MAKKOS Nándor :A nők esélyegyenlőségéről JEGYZŐ ÉS KÖZIGAZGATÁS (1589-3383 ): XXIV. évfolyam 6. szam pp 28-31 (2022)</w:t>
      </w:r>
      <w:r>
        <w:rPr>
          <w:rFonts w:ascii="Times New Roman" w:hAnsi="Times New Roman"/>
        </w:rPr>
        <w:t>.</w:t>
      </w:r>
    </w:p>
  </w:footnote>
  <w:footnote w:id="27">
    <w:p w14:paraId="03D36994" w14:textId="77777777" w:rsidR="000B57E9" w:rsidRPr="00F6305F" w:rsidRDefault="000B57E9" w:rsidP="00EB45D3">
      <w:pPr>
        <w:pStyle w:val="Lbjegyzetszveg"/>
        <w:rPr>
          <w:rFonts w:ascii="Times New Roman" w:hAnsi="Times New Roman"/>
          <w:lang w:val="hu-HU"/>
        </w:rPr>
      </w:pPr>
      <w:r w:rsidRPr="00F6305F">
        <w:rPr>
          <w:rStyle w:val="Lbjegyzet-hivatkozs"/>
          <w:rFonts w:ascii="Times New Roman" w:hAnsi="Times New Roman"/>
        </w:rPr>
        <w:footnoteRef/>
      </w:r>
      <w:r w:rsidRPr="00F6305F">
        <w:rPr>
          <w:rFonts w:ascii="Times New Roman" w:hAnsi="Times New Roman"/>
        </w:rPr>
        <w:t xml:space="preserve"> Az Európai Parlament és a Tanács (EU) 2023/970 irányelve(2023. május 10.) preambulum (1) bek. </w:t>
      </w:r>
    </w:p>
  </w:footnote>
  <w:footnote w:id="28">
    <w:p w14:paraId="6085F994" w14:textId="77777777" w:rsidR="000B57E9" w:rsidRPr="00EB45D3" w:rsidRDefault="000B57E9">
      <w:pPr>
        <w:pStyle w:val="Lbjegyzetszveg"/>
        <w:rPr>
          <w:lang w:val="hu-HU"/>
        </w:rPr>
      </w:pPr>
      <w:r>
        <w:rPr>
          <w:rStyle w:val="Lbjegyzet-hivatkozs"/>
        </w:rPr>
        <w:footnoteRef/>
      </w:r>
      <w:r w:rsidRPr="00F6305F">
        <w:rPr>
          <w:rFonts w:ascii="Times New Roman" w:hAnsi="Times New Roman"/>
        </w:rPr>
        <w:t>Az Európai Parlament és a Tanács (EU) 2023/970 irányelve(2023. május 10.) preambulum (1</w:t>
      </w:r>
      <w:r>
        <w:rPr>
          <w:rFonts w:ascii="Times New Roman" w:hAnsi="Times New Roman"/>
        </w:rPr>
        <w:t>5</w:t>
      </w:r>
      <w:r w:rsidRPr="00F6305F">
        <w:rPr>
          <w:rFonts w:ascii="Times New Roman" w:hAnsi="Times New Roman"/>
        </w:rPr>
        <w:t>) bek.</w:t>
      </w:r>
    </w:p>
  </w:footnote>
  <w:footnote w:id="29">
    <w:p w14:paraId="0EC4800E" w14:textId="77777777" w:rsidR="000B57E9" w:rsidRPr="00BC6A87" w:rsidRDefault="000B57E9" w:rsidP="002E56F1">
      <w:pPr>
        <w:pStyle w:val="Lbjegyzetszveg"/>
        <w:rPr>
          <w:rFonts w:ascii="Times New Roman" w:hAnsi="Times New Roman"/>
          <w:lang w:val="hu-HU"/>
        </w:rPr>
      </w:pPr>
      <w:r w:rsidRPr="00BC6A87">
        <w:rPr>
          <w:rStyle w:val="Lbjegyzet-hivatkozs"/>
          <w:rFonts w:ascii="Times New Roman" w:hAnsi="Times New Roman"/>
        </w:rPr>
        <w:footnoteRef/>
      </w:r>
      <w:r w:rsidRPr="00BC6A87">
        <w:rPr>
          <w:rFonts w:ascii="Times New Roman" w:hAnsi="Times New Roman"/>
          <w:lang w:val="hu-HU"/>
        </w:rPr>
        <w:t>MNTFS 2030. p.70.</w:t>
      </w:r>
    </w:p>
  </w:footnote>
  <w:footnote w:id="30">
    <w:p w14:paraId="23715209" w14:textId="77777777" w:rsidR="000B57E9" w:rsidRPr="00BC6A87" w:rsidRDefault="000B57E9" w:rsidP="002E56F1">
      <w:pPr>
        <w:pStyle w:val="Lbjegyzetszveg"/>
        <w:rPr>
          <w:rFonts w:ascii="Times New Roman" w:hAnsi="Times New Roman"/>
          <w:lang w:val="hu-HU"/>
        </w:rPr>
      </w:pPr>
      <w:r w:rsidRPr="00BC6A87">
        <w:rPr>
          <w:rStyle w:val="Lbjegyzet-hivatkozs"/>
          <w:rFonts w:ascii="Times New Roman" w:hAnsi="Times New Roman"/>
        </w:rPr>
        <w:footnoteRef/>
      </w:r>
      <w:r w:rsidRPr="00BC6A87">
        <w:rPr>
          <w:rFonts w:ascii="Times New Roman" w:hAnsi="Times New Roman"/>
          <w:lang w:val="hu-HU"/>
        </w:rPr>
        <w:t>MNTFS, 2030. p.19.</w:t>
      </w:r>
    </w:p>
  </w:footnote>
  <w:footnote w:id="31">
    <w:p w14:paraId="4D64D88B" w14:textId="77777777" w:rsidR="000B57E9" w:rsidRPr="009C1F1A" w:rsidRDefault="000B57E9">
      <w:pPr>
        <w:pStyle w:val="Lbjegyzetszveg"/>
        <w:rPr>
          <w:rFonts w:ascii="Times New Roman" w:hAnsi="Times New Roman"/>
          <w:color w:val="000000"/>
          <w:lang w:val="hu-HU"/>
        </w:rPr>
      </w:pPr>
      <w:r w:rsidRPr="009C1F1A">
        <w:rPr>
          <w:rStyle w:val="Lbjegyzet-hivatkozs"/>
          <w:rFonts w:ascii="Times New Roman" w:hAnsi="Times New Roman"/>
          <w:color w:val="000000"/>
        </w:rPr>
        <w:footnoteRef/>
      </w:r>
      <w:r w:rsidRPr="009C1F1A">
        <w:rPr>
          <w:rFonts w:ascii="Times New Roman" w:hAnsi="Times New Roman"/>
          <w:color w:val="000000"/>
          <w:lang w:val="hu-HU"/>
        </w:rPr>
        <w:t xml:space="preserve">Forrás: BORZA Beáta (szerk.): </w:t>
      </w:r>
      <w:r w:rsidRPr="009C1F1A">
        <w:rPr>
          <w:rFonts w:ascii="Times New Roman" w:hAnsi="Times New Roman"/>
          <w:color w:val="000000"/>
        </w:rPr>
        <w:t>„Méltóképpen Időskorban” Az állampolgári jogok országgyűlési biztosának idősügyi projektje, Budapest, 2011. p. 6-.</w:t>
      </w:r>
      <w:r>
        <w:rPr>
          <w:rFonts w:ascii="Times New Roman" w:hAnsi="Times New Roman"/>
          <w:color w:val="000000"/>
        </w:rPr>
        <w:t>7.</w:t>
      </w:r>
    </w:p>
  </w:footnote>
  <w:footnote w:id="32">
    <w:p w14:paraId="30D42BF5" w14:textId="77777777" w:rsidR="000B57E9" w:rsidRPr="004F1365" w:rsidRDefault="000B57E9" w:rsidP="004F1365">
      <w:pPr>
        <w:pStyle w:val="Lbjegyzetszveg"/>
        <w:rPr>
          <w:rFonts w:ascii="Times New Roman" w:hAnsi="Times New Roman"/>
          <w:lang w:val="hu-HU"/>
        </w:rPr>
      </w:pPr>
      <w:r w:rsidRPr="004F1365">
        <w:rPr>
          <w:rStyle w:val="Lbjegyzet-hivatkozs"/>
          <w:rFonts w:ascii="Times New Roman" w:hAnsi="Times New Roman"/>
        </w:rPr>
        <w:footnoteRef/>
      </w:r>
      <w:r w:rsidRPr="004F1365">
        <w:rPr>
          <w:rFonts w:ascii="Times New Roman" w:hAnsi="Times New Roman"/>
          <w:lang w:val="hu-HU"/>
        </w:rPr>
        <w:t>Bővebben lásd:</w:t>
      </w:r>
      <w:r>
        <w:rPr>
          <w:rFonts w:ascii="Times New Roman" w:hAnsi="Times New Roman"/>
          <w:lang w:val="hu-HU"/>
        </w:rPr>
        <w:t xml:space="preserve"> MAKKOS Nándor: </w:t>
      </w:r>
      <w:r w:rsidRPr="004F1365">
        <w:rPr>
          <w:rFonts w:ascii="Times New Roman" w:hAnsi="Times New Roman"/>
          <w:lang w:val="hu-HU"/>
        </w:rPr>
        <w:t>Egészségen alapuló diszkrimináció és ésszerű alkalmazkodás a közszférábanJEGYZŐ ÉS KÖZIGAZGATÁS (1589-3383 ): XXII. évfolyam 3. szám május-június pp 16.-20. (2020)</w:t>
      </w:r>
      <w:r>
        <w:rPr>
          <w:rFonts w:ascii="Times New Roman" w:hAnsi="Times New Roman"/>
          <w:lang w:val="hu-HU"/>
        </w:rPr>
        <w:t>.</w:t>
      </w:r>
    </w:p>
  </w:footnote>
  <w:footnote w:id="33">
    <w:p w14:paraId="56A71937" w14:textId="77777777" w:rsidR="000B57E9" w:rsidRPr="00E25D4F" w:rsidRDefault="000B57E9" w:rsidP="00E25D4F">
      <w:pPr>
        <w:pStyle w:val="Lbjegyzetszveg"/>
        <w:rPr>
          <w:rFonts w:ascii="Times New Roman" w:hAnsi="Times New Roman"/>
          <w:lang w:val="hu-HU"/>
        </w:rPr>
      </w:pPr>
      <w:r w:rsidRPr="00E25D4F">
        <w:rPr>
          <w:rStyle w:val="Lbjegyzet-hivatkozs"/>
          <w:rFonts w:ascii="Times New Roman" w:hAnsi="Times New Roman"/>
        </w:rPr>
        <w:footnoteRef/>
      </w:r>
      <w:r w:rsidRPr="00E25D4F">
        <w:rPr>
          <w:rFonts w:ascii="Times New Roman" w:hAnsi="Times New Roman"/>
        </w:rPr>
        <w:t xml:space="preserve"> Egészségen alapuló diszkrimináció és ésszerű alkalmazkodás a közszférában JEGYZŐ ÉS KÖZIGAZGATÁS (1589-3383 ): XXII. évfolyam 3. szám május-június pp 16.-20. (2020).</w:t>
      </w:r>
    </w:p>
  </w:footnote>
  <w:footnote w:id="34">
    <w:p w14:paraId="637F2A32" w14:textId="77777777" w:rsidR="000B57E9" w:rsidRPr="00536205" w:rsidRDefault="000B57E9">
      <w:pPr>
        <w:pStyle w:val="Lbjegyzetszveg"/>
        <w:rPr>
          <w:rFonts w:ascii="Times New Roman" w:hAnsi="Times New Roman"/>
          <w:lang w:val="hu-HU"/>
        </w:rPr>
      </w:pPr>
      <w:r w:rsidRPr="00536205">
        <w:rPr>
          <w:rStyle w:val="Lbjegyzet-hivatkozs"/>
          <w:rFonts w:ascii="Times New Roman" w:hAnsi="Times New Roman"/>
        </w:rPr>
        <w:footnoteRef/>
      </w:r>
      <w:r w:rsidRPr="00536205">
        <w:rPr>
          <w:rFonts w:ascii="Times New Roman" w:hAnsi="Times New Roman"/>
          <w:lang w:val="hu-HU"/>
        </w:rPr>
        <w:t>MNTFS 203. p.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3CA08" w14:textId="77777777" w:rsidR="000B57E9" w:rsidRPr="00931CF1" w:rsidRDefault="000B57E9" w:rsidP="00931CF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7BBD"/>
    <w:multiLevelType w:val="hybridMultilevel"/>
    <w:tmpl w:val="A2DC7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8BF4378"/>
    <w:multiLevelType w:val="hybridMultilevel"/>
    <w:tmpl w:val="22F8F27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43199"/>
    <w:multiLevelType w:val="hybridMultilevel"/>
    <w:tmpl w:val="143E1708"/>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3" w15:restartNumberingAfterBreak="0">
    <w:nsid w:val="12B90147"/>
    <w:multiLevelType w:val="hybridMultilevel"/>
    <w:tmpl w:val="45D66F2E"/>
    <w:lvl w:ilvl="0" w:tplc="F0A8F70C">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2D7754A"/>
    <w:multiLevelType w:val="hybridMultilevel"/>
    <w:tmpl w:val="B99E677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4AA6D5A"/>
    <w:multiLevelType w:val="hybridMultilevel"/>
    <w:tmpl w:val="CA56D97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9A08EB"/>
    <w:multiLevelType w:val="multilevel"/>
    <w:tmpl w:val="75606E34"/>
    <w:lvl w:ilvl="0">
      <w:start w:val="1"/>
      <w:numFmt w:val="decimal"/>
      <w:lvlText w:val="%1."/>
      <w:lvlJc w:val="left"/>
      <w:pPr>
        <w:ind w:left="390" w:hanging="390"/>
      </w:pPr>
      <w:rPr>
        <w:rFonts w:hint="default"/>
      </w:rPr>
    </w:lvl>
    <w:lvl w:ilvl="1">
      <w:start w:val="1"/>
      <w:numFmt w:val="decimal"/>
      <w:pStyle w:val="Stlus1"/>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395AFF"/>
    <w:multiLevelType w:val="hybridMultilevel"/>
    <w:tmpl w:val="8CD2C4DC"/>
    <w:lvl w:ilvl="0" w:tplc="8D0A5AB0">
      <w:start w:val="1"/>
      <w:numFmt w:val="lowerLetter"/>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8" w15:restartNumberingAfterBreak="0">
    <w:nsid w:val="19672978"/>
    <w:multiLevelType w:val="hybridMultilevel"/>
    <w:tmpl w:val="4EBA998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A7117DD"/>
    <w:multiLevelType w:val="hybridMultilevel"/>
    <w:tmpl w:val="F5AC543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C1E6D20"/>
    <w:multiLevelType w:val="hybridMultilevel"/>
    <w:tmpl w:val="04B840C0"/>
    <w:lvl w:ilvl="0" w:tplc="040E0005">
      <w:start w:val="1"/>
      <w:numFmt w:val="bullet"/>
      <w:lvlText w:val=""/>
      <w:lvlJc w:val="left"/>
      <w:pPr>
        <w:ind w:left="2136" w:hanging="360"/>
      </w:pPr>
      <w:rPr>
        <w:rFonts w:ascii="Wingdings" w:hAnsi="Wingdings"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1" w15:restartNumberingAfterBreak="0">
    <w:nsid w:val="213F27E9"/>
    <w:multiLevelType w:val="hybridMultilevel"/>
    <w:tmpl w:val="2AA8C82E"/>
    <w:lvl w:ilvl="0" w:tplc="6C74363C">
      <w:start w:val="1"/>
      <w:numFmt w:val="lowerLetter"/>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2" w15:restartNumberingAfterBreak="0">
    <w:nsid w:val="22171754"/>
    <w:multiLevelType w:val="hybridMultilevel"/>
    <w:tmpl w:val="3A3211B8"/>
    <w:lvl w:ilvl="0" w:tplc="EB524D84">
      <w:start w:val="3"/>
      <w:numFmt w:val="lowerLetter"/>
      <w:lvlText w:val="%1)"/>
      <w:lvlJc w:val="left"/>
      <w:pPr>
        <w:ind w:left="927" w:hanging="360"/>
      </w:pPr>
      <w:rPr>
        <w:rFonts w:cs="Times New Roman"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644670"/>
    <w:multiLevelType w:val="hybridMultilevel"/>
    <w:tmpl w:val="B8EE2CB4"/>
    <w:lvl w:ilvl="0" w:tplc="57EE987E">
      <w:start w:val="1"/>
      <w:numFmt w:val="lowerLetter"/>
      <w:lvlText w:val="%1)"/>
      <w:lvlJc w:val="left"/>
      <w:pPr>
        <w:ind w:left="712" w:hanging="57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4" w15:restartNumberingAfterBreak="0">
    <w:nsid w:val="25377A89"/>
    <w:multiLevelType w:val="multilevel"/>
    <w:tmpl w:val="7324A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E41E07"/>
    <w:multiLevelType w:val="multilevel"/>
    <w:tmpl w:val="641296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6"/>
        </w:tabs>
        <w:ind w:left="2576" w:hanging="1440"/>
      </w:pPr>
      <w:rPr>
        <w:rFonts w:hint="default"/>
      </w:rPr>
    </w:lvl>
  </w:abstractNum>
  <w:abstractNum w:abstractNumId="16" w15:restartNumberingAfterBreak="0">
    <w:nsid w:val="28172D49"/>
    <w:multiLevelType w:val="hybridMultilevel"/>
    <w:tmpl w:val="1AC8E52C"/>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A400474"/>
    <w:multiLevelType w:val="hybridMultilevel"/>
    <w:tmpl w:val="ACA254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4A5892"/>
    <w:multiLevelType w:val="hybridMultilevel"/>
    <w:tmpl w:val="3AA8A680"/>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19" w15:restartNumberingAfterBreak="0">
    <w:nsid w:val="351226A9"/>
    <w:multiLevelType w:val="hybridMultilevel"/>
    <w:tmpl w:val="D6948560"/>
    <w:lvl w:ilvl="0" w:tplc="9C9C8C04">
      <w:start w:val="10"/>
      <w:numFmt w:val="bullet"/>
      <w:lvlText w:val="-"/>
      <w:lvlJc w:val="left"/>
      <w:pPr>
        <w:ind w:left="1080"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 w15:restartNumberingAfterBreak="0">
    <w:nsid w:val="39035503"/>
    <w:multiLevelType w:val="multilevel"/>
    <w:tmpl w:val="B84E1184"/>
    <w:lvl w:ilvl="0">
      <w:start w:val="1"/>
      <w:numFmt w:val="decimal"/>
      <w:lvlText w:val="%1."/>
      <w:lvlJc w:val="left"/>
      <w:pPr>
        <w:ind w:left="1429" w:hanging="360"/>
      </w:pPr>
      <w:rPr>
        <w:rFonts w:hint="default"/>
        <w:vertAlign w:val="baseline"/>
      </w:rPr>
    </w:lvl>
    <w:lvl w:ilvl="1">
      <w:start w:val="3"/>
      <w:numFmt w:val="decimal"/>
      <w:isLgl/>
      <w:lvlText w:val="%1.%2."/>
      <w:lvlJc w:val="left"/>
      <w:pPr>
        <w:ind w:left="720"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21" w15:restartNumberingAfterBreak="0">
    <w:nsid w:val="3BD222D3"/>
    <w:multiLevelType w:val="hybridMultilevel"/>
    <w:tmpl w:val="6A585004"/>
    <w:lvl w:ilvl="0" w:tplc="040E0017">
      <w:start w:val="1"/>
      <w:numFmt w:val="lowerLetter"/>
      <w:lvlText w:val="%1)"/>
      <w:lvlJc w:val="left"/>
      <w:pPr>
        <w:ind w:left="960" w:hanging="360"/>
      </w:p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2" w15:restartNumberingAfterBreak="0">
    <w:nsid w:val="41396069"/>
    <w:multiLevelType w:val="hybridMultilevel"/>
    <w:tmpl w:val="E348C05A"/>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3" w15:restartNumberingAfterBreak="0">
    <w:nsid w:val="471F3A3A"/>
    <w:multiLevelType w:val="hybridMultilevel"/>
    <w:tmpl w:val="FD6A5D2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5707E55"/>
    <w:multiLevelType w:val="hybridMultilevel"/>
    <w:tmpl w:val="9E5484EA"/>
    <w:lvl w:ilvl="0" w:tplc="38F80C54">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5F31AAD"/>
    <w:multiLevelType w:val="hybridMultilevel"/>
    <w:tmpl w:val="2192327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77322E6"/>
    <w:multiLevelType w:val="hybridMultilevel"/>
    <w:tmpl w:val="7B4C754C"/>
    <w:lvl w:ilvl="0" w:tplc="040E0017">
      <w:start w:val="1"/>
      <w:numFmt w:val="lowerLetter"/>
      <w:lvlText w:val="%1)"/>
      <w:lvlJc w:val="left"/>
      <w:pPr>
        <w:ind w:left="927" w:hanging="360"/>
      </w:pPr>
      <w:rPr>
        <w:rFonts w:cs="Times New Roman"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7" w15:restartNumberingAfterBreak="0">
    <w:nsid w:val="594F07D8"/>
    <w:multiLevelType w:val="hybridMultilevel"/>
    <w:tmpl w:val="4AAAC3C4"/>
    <w:lvl w:ilvl="0" w:tplc="38F80C54">
      <w:start w:val="1"/>
      <w:numFmt w:val="lowerLetter"/>
      <w:lvlText w:val="%1)"/>
      <w:lvlJc w:val="left"/>
      <w:pPr>
        <w:ind w:left="975" w:hanging="495"/>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8" w15:restartNumberingAfterBreak="0">
    <w:nsid w:val="5A356E81"/>
    <w:multiLevelType w:val="hybridMultilevel"/>
    <w:tmpl w:val="D8D04574"/>
    <w:lvl w:ilvl="0" w:tplc="3A9010AC">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9" w15:restartNumberingAfterBreak="0">
    <w:nsid w:val="5E0B2177"/>
    <w:multiLevelType w:val="hybridMultilevel"/>
    <w:tmpl w:val="33F0DBF2"/>
    <w:lvl w:ilvl="0" w:tplc="E39216DC">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0" w15:restartNumberingAfterBreak="0">
    <w:nsid w:val="65DE2F96"/>
    <w:multiLevelType w:val="hybridMultilevel"/>
    <w:tmpl w:val="B7282C0A"/>
    <w:lvl w:ilvl="0" w:tplc="38F80C54">
      <w:start w:val="1"/>
      <w:numFmt w:val="lowerLetter"/>
      <w:lvlText w:val="%1)"/>
      <w:lvlJc w:val="left"/>
      <w:pPr>
        <w:ind w:left="960" w:hanging="360"/>
      </w:pPr>
      <w:rPr>
        <w:rFonts w:hint="default"/>
        <w:i/>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31" w15:restartNumberingAfterBreak="0">
    <w:nsid w:val="678109E8"/>
    <w:multiLevelType w:val="hybridMultilevel"/>
    <w:tmpl w:val="6A4ED2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7920FE9"/>
    <w:multiLevelType w:val="hybridMultilevel"/>
    <w:tmpl w:val="469088A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C7517DB"/>
    <w:multiLevelType w:val="hybridMultilevel"/>
    <w:tmpl w:val="999C67D8"/>
    <w:lvl w:ilvl="0" w:tplc="F2043668">
      <w:start w:val="1"/>
      <w:numFmt w:val="lowerLetter"/>
      <w:lvlText w:val="%1)"/>
      <w:lvlJc w:val="left"/>
      <w:pPr>
        <w:ind w:left="502" w:hanging="360"/>
      </w:pPr>
      <w:rPr>
        <w:rFonts w:hint="default"/>
        <w:i/>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4" w15:restartNumberingAfterBreak="0">
    <w:nsid w:val="6FF26FBC"/>
    <w:multiLevelType w:val="hybridMultilevel"/>
    <w:tmpl w:val="BB08BBE2"/>
    <w:lvl w:ilvl="0" w:tplc="9C9C8C04">
      <w:start w:val="10"/>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21A0E6C"/>
    <w:multiLevelType w:val="hybridMultilevel"/>
    <w:tmpl w:val="DEC81838"/>
    <w:lvl w:ilvl="0" w:tplc="9C9C8C04">
      <w:start w:val="10"/>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50606E"/>
    <w:multiLevelType w:val="hybridMultilevel"/>
    <w:tmpl w:val="4C7A569C"/>
    <w:lvl w:ilvl="0" w:tplc="9C9C8C04">
      <w:start w:val="10"/>
      <w:numFmt w:val="bullet"/>
      <w:lvlText w:val="-"/>
      <w:lvlJc w:val="left"/>
      <w:pPr>
        <w:ind w:left="1680" w:hanging="360"/>
      </w:pPr>
      <w:rPr>
        <w:rFonts w:ascii="Arial" w:eastAsia="Times New Roman" w:hAnsi="Arial" w:cs="Arial" w:hint="default"/>
      </w:rPr>
    </w:lvl>
    <w:lvl w:ilvl="1" w:tplc="040E0003" w:tentative="1">
      <w:start w:val="1"/>
      <w:numFmt w:val="bullet"/>
      <w:lvlText w:val="o"/>
      <w:lvlJc w:val="left"/>
      <w:pPr>
        <w:ind w:left="2400" w:hanging="360"/>
      </w:pPr>
      <w:rPr>
        <w:rFonts w:ascii="Courier New" w:hAnsi="Courier New" w:cs="Courier New" w:hint="default"/>
      </w:rPr>
    </w:lvl>
    <w:lvl w:ilvl="2" w:tplc="040E0005" w:tentative="1">
      <w:start w:val="1"/>
      <w:numFmt w:val="bullet"/>
      <w:lvlText w:val=""/>
      <w:lvlJc w:val="left"/>
      <w:pPr>
        <w:ind w:left="3120" w:hanging="360"/>
      </w:pPr>
      <w:rPr>
        <w:rFonts w:ascii="Wingdings" w:hAnsi="Wingdings" w:hint="default"/>
      </w:rPr>
    </w:lvl>
    <w:lvl w:ilvl="3" w:tplc="040E0001" w:tentative="1">
      <w:start w:val="1"/>
      <w:numFmt w:val="bullet"/>
      <w:lvlText w:val=""/>
      <w:lvlJc w:val="left"/>
      <w:pPr>
        <w:ind w:left="3840" w:hanging="360"/>
      </w:pPr>
      <w:rPr>
        <w:rFonts w:ascii="Symbol" w:hAnsi="Symbol" w:hint="default"/>
      </w:rPr>
    </w:lvl>
    <w:lvl w:ilvl="4" w:tplc="040E0003" w:tentative="1">
      <w:start w:val="1"/>
      <w:numFmt w:val="bullet"/>
      <w:lvlText w:val="o"/>
      <w:lvlJc w:val="left"/>
      <w:pPr>
        <w:ind w:left="4560" w:hanging="360"/>
      </w:pPr>
      <w:rPr>
        <w:rFonts w:ascii="Courier New" w:hAnsi="Courier New" w:cs="Courier New" w:hint="default"/>
      </w:rPr>
    </w:lvl>
    <w:lvl w:ilvl="5" w:tplc="040E0005" w:tentative="1">
      <w:start w:val="1"/>
      <w:numFmt w:val="bullet"/>
      <w:lvlText w:val=""/>
      <w:lvlJc w:val="left"/>
      <w:pPr>
        <w:ind w:left="5280" w:hanging="360"/>
      </w:pPr>
      <w:rPr>
        <w:rFonts w:ascii="Wingdings" w:hAnsi="Wingdings" w:hint="default"/>
      </w:rPr>
    </w:lvl>
    <w:lvl w:ilvl="6" w:tplc="040E0001" w:tentative="1">
      <w:start w:val="1"/>
      <w:numFmt w:val="bullet"/>
      <w:lvlText w:val=""/>
      <w:lvlJc w:val="left"/>
      <w:pPr>
        <w:ind w:left="6000" w:hanging="360"/>
      </w:pPr>
      <w:rPr>
        <w:rFonts w:ascii="Symbol" w:hAnsi="Symbol" w:hint="default"/>
      </w:rPr>
    </w:lvl>
    <w:lvl w:ilvl="7" w:tplc="040E0003" w:tentative="1">
      <w:start w:val="1"/>
      <w:numFmt w:val="bullet"/>
      <w:lvlText w:val="o"/>
      <w:lvlJc w:val="left"/>
      <w:pPr>
        <w:ind w:left="6720" w:hanging="360"/>
      </w:pPr>
      <w:rPr>
        <w:rFonts w:ascii="Courier New" w:hAnsi="Courier New" w:cs="Courier New" w:hint="default"/>
      </w:rPr>
    </w:lvl>
    <w:lvl w:ilvl="8" w:tplc="040E0005" w:tentative="1">
      <w:start w:val="1"/>
      <w:numFmt w:val="bullet"/>
      <w:lvlText w:val=""/>
      <w:lvlJc w:val="left"/>
      <w:pPr>
        <w:ind w:left="7440" w:hanging="360"/>
      </w:pPr>
      <w:rPr>
        <w:rFonts w:ascii="Wingdings" w:hAnsi="Wingdings" w:hint="default"/>
      </w:rPr>
    </w:lvl>
  </w:abstractNum>
  <w:abstractNum w:abstractNumId="37" w15:restartNumberingAfterBreak="0">
    <w:nsid w:val="7EEE57DD"/>
    <w:multiLevelType w:val="hybridMultilevel"/>
    <w:tmpl w:val="1CBC9D92"/>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35"/>
  </w:num>
  <w:num w:numId="3">
    <w:abstractNumId w:val="15"/>
  </w:num>
  <w:num w:numId="4">
    <w:abstractNumId w:val="21"/>
  </w:num>
  <w:num w:numId="5">
    <w:abstractNumId w:val="27"/>
  </w:num>
  <w:num w:numId="6">
    <w:abstractNumId w:val="22"/>
  </w:num>
  <w:num w:numId="7">
    <w:abstractNumId w:val="2"/>
  </w:num>
  <w:num w:numId="8">
    <w:abstractNumId w:val="30"/>
  </w:num>
  <w:num w:numId="9">
    <w:abstractNumId w:val="24"/>
  </w:num>
  <w:num w:numId="10">
    <w:abstractNumId w:val="18"/>
  </w:num>
  <w:num w:numId="11">
    <w:abstractNumId w:val="17"/>
  </w:num>
  <w:num w:numId="12">
    <w:abstractNumId w:val="0"/>
  </w:num>
  <w:num w:numId="13">
    <w:abstractNumId w:val="28"/>
  </w:num>
  <w:num w:numId="14">
    <w:abstractNumId w:val="13"/>
  </w:num>
  <w:num w:numId="15">
    <w:abstractNumId w:val="26"/>
  </w:num>
  <w:num w:numId="16">
    <w:abstractNumId w:val="7"/>
  </w:num>
  <w:num w:numId="17">
    <w:abstractNumId w:val="33"/>
  </w:num>
  <w:num w:numId="18">
    <w:abstractNumId w:val="29"/>
  </w:num>
  <w:num w:numId="19">
    <w:abstractNumId w:val="34"/>
  </w:num>
  <w:num w:numId="20">
    <w:abstractNumId w:val="19"/>
  </w:num>
  <w:num w:numId="21">
    <w:abstractNumId w:val="3"/>
  </w:num>
  <w:num w:numId="22">
    <w:abstractNumId w:val="11"/>
  </w:num>
  <w:num w:numId="23">
    <w:abstractNumId w:val="1"/>
  </w:num>
  <w:num w:numId="24">
    <w:abstractNumId w:val="20"/>
  </w:num>
  <w:num w:numId="25">
    <w:abstractNumId w:val="37"/>
  </w:num>
  <w:num w:numId="26">
    <w:abstractNumId w:val="16"/>
  </w:num>
  <w:num w:numId="27">
    <w:abstractNumId w:val="32"/>
  </w:num>
  <w:num w:numId="28">
    <w:abstractNumId w:val="14"/>
  </w:num>
  <w:num w:numId="29">
    <w:abstractNumId w:val="31"/>
  </w:num>
  <w:num w:numId="30">
    <w:abstractNumId w:val="36"/>
  </w:num>
  <w:num w:numId="31">
    <w:abstractNumId w:val="9"/>
  </w:num>
  <w:num w:numId="32">
    <w:abstractNumId w:val="10"/>
  </w:num>
  <w:num w:numId="33">
    <w:abstractNumId w:val="25"/>
  </w:num>
  <w:num w:numId="34">
    <w:abstractNumId w:val="12"/>
  </w:num>
  <w:num w:numId="35">
    <w:abstractNumId w:val="8"/>
  </w:num>
  <w:num w:numId="36">
    <w:abstractNumId w:val="5"/>
  </w:num>
  <w:num w:numId="37">
    <w:abstractNumId w:val="23"/>
  </w:num>
  <w:num w:numId="38">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1FD"/>
    <w:rsid w:val="00000B1B"/>
    <w:rsid w:val="00001099"/>
    <w:rsid w:val="00002C53"/>
    <w:rsid w:val="000045D9"/>
    <w:rsid w:val="00010171"/>
    <w:rsid w:val="00012C3A"/>
    <w:rsid w:val="000132D3"/>
    <w:rsid w:val="00014B19"/>
    <w:rsid w:val="00015A41"/>
    <w:rsid w:val="000165C3"/>
    <w:rsid w:val="00016A07"/>
    <w:rsid w:val="00017A43"/>
    <w:rsid w:val="00023BDF"/>
    <w:rsid w:val="0002483B"/>
    <w:rsid w:val="00031783"/>
    <w:rsid w:val="000317CD"/>
    <w:rsid w:val="000319C2"/>
    <w:rsid w:val="000320C4"/>
    <w:rsid w:val="00032BF0"/>
    <w:rsid w:val="000341F2"/>
    <w:rsid w:val="000344FB"/>
    <w:rsid w:val="00035FE6"/>
    <w:rsid w:val="0003653A"/>
    <w:rsid w:val="00036AA1"/>
    <w:rsid w:val="00037476"/>
    <w:rsid w:val="00040F4E"/>
    <w:rsid w:val="00042490"/>
    <w:rsid w:val="00042C1C"/>
    <w:rsid w:val="00043564"/>
    <w:rsid w:val="00043C99"/>
    <w:rsid w:val="00046D6E"/>
    <w:rsid w:val="00046F0C"/>
    <w:rsid w:val="00047113"/>
    <w:rsid w:val="00051896"/>
    <w:rsid w:val="00052C91"/>
    <w:rsid w:val="00053FAD"/>
    <w:rsid w:val="00054165"/>
    <w:rsid w:val="00054644"/>
    <w:rsid w:val="00055F8E"/>
    <w:rsid w:val="00056B34"/>
    <w:rsid w:val="00056F13"/>
    <w:rsid w:val="000573D1"/>
    <w:rsid w:val="00057B86"/>
    <w:rsid w:val="000609F1"/>
    <w:rsid w:val="00061576"/>
    <w:rsid w:val="00061599"/>
    <w:rsid w:val="00065582"/>
    <w:rsid w:val="00066375"/>
    <w:rsid w:val="00067958"/>
    <w:rsid w:val="00070B85"/>
    <w:rsid w:val="000713E4"/>
    <w:rsid w:val="00071D5E"/>
    <w:rsid w:val="00072BB2"/>
    <w:rsid w:val="00072C0B"/>
    <w:rsid w:val="000737DC"/>
    <w:rsid w:val="00075B5C"/>
    <w:rsid w:val="0007653A"/>
    <w:rsid w:val="00076B42"/>
    <w:rsid w:val="0007703C"/>
    <w:rsid w:val="00082023"/>
    <w:rsid w:val="000830C2"/>
    <w:rsid w:val="00083232"/>
    <w:rsid w:val="000842B6"/>
    <w:rsid w:val="000933FE"/>
    <w:rsid w:val="00093B1B"/>
    <w:rsid w:val="00097B9E"/>
    <w:rsid w:val="000A187D"/>
    <w:rsid w:val="000A1D36"/>
    <w:rsid w:val="000A53CE"/>
    <w:rsid w:val="000B04C9"/>
    <w:rsid w:val="000B3D52"/>
    <w:rsid w:val="000B4B59"/>
    <w:rsid w:val="000B55F7"/>
    <w:rsid w:val="000B57E9"/>
    <w:rsid w:val="000B62C3"/>
    <w:rsid w:val="000C1C67"/>
    <w:rsid w:val="000C29F3"/>
    <w:rsid w:val="000C304A"/>
    <w:rsid w:val="000C43DA"/>
    <w:rsid w:val="000C4D0F"/>
    <w:rsid w:val="000C63D1"/>
    <w:rsid w:val="000C79B6"/>
    <w:rsid w:val="000D1CE6"/>
    <w:rsid w:val="000D1F7A"/>
    <w:rsid w:val="000D7551"/>
    <w:rsid w:val="000D7E2C"/>
    <w:rsid w:val="000E356D"/>
    <w:rsid w:val="000E4016"/>
    <w:rsid w:val="000E58FC"/>
    <w:rsid w:val="000E5F2B"/>
    <w:rsid w:val="000F3E51"/>
    <w:rsid w:val="001018EB"/>
    <w:rsid w:val="00103883"/>
    <w:rsid w:val="00103AFD"/>
    <w:rsid w:val="00106767"/>
    <w:rsid w:val="001070B6"/>
    <w:rsid w:val="00107BC0"/>
    <w:rsid w:val="00110190"/>
    <w:rsid w:val="001109DB"/>
    <w:rsid w:val="00112D00"/>
    <w:rsid w:val="00114672"/>
    <w:rsid w:val="00116E80"/>
    <w:rsid w:val="00117253"/>
    <w:rsid w:val="001172CB"/>
    <w:rsid w:val="00121C19"/>
    <w:rsid w:val="00122E2D"/>
    <w:rsid w:val="00125678"/>
    <w:rsid w:val="00126BCE"/>
    <w:rsid w:val="00127946"/>
    <w:rsid w:val="00127FFA"/>
    <w:rsid w:val="00130455"/>
    <w:rsid w:val="001317A6"/>
    <w:rsid w:val="001318EC"/>
    <w:rsid w:val="001361AD"/>
    <w:rsid w:val="00136B26"/>
    <w:rsid w:val="00141437"/>
    <w:rsid w:val="001414C0"/>
    <w:rsid w:val="001426CD"/>
    <w:rsid w:val="00143C62"/>
    <w:rsid w:val="001461FA"/>
    <w:rsid w:val="00151A48"/>
    <w:rsid w:val="0015255F"/>
    <w:rsid w:val="001551DC"/>
    <w:rsid w:val="001569BD"/>
    <w:rsid w:val="0016190A"/>
    <w:rsid w:val="00162F77"/>
    <w:rsid w:val="00164DEA"/>
    <w:rsid w:val="001664D8"/>
    <w:rsid w:val="00170EBC"/>
    <w:rsid w:val="00175007"/>
    <w:rsid w:val="00176285"/>
    <w:rsid w:val="00177552"/>
    <w:rsid w:val="00177EEC"/>
    <w:rsid w:val="00181E2B"/>
    <w:rsid w:val="00181F55"/>
    <w:rsid w:val="00183C2F"/>
    <w:rsid w:val="0018431E"/>
    <w:rsid w:val="001844EC"/>
    <w:rsid w:val="0018528D"/>
    <w:rsid w:val="00190A22"/>
    <w:rsid w:val="001912DD"/>
    <w:rsid w:val="00191790"/>
    <w:rsid w:val="00193DEB"/>
    <w:rsid w:val="00193E2E"/>
    <w:rsid w:val="00196FF2"/>
    <w:rsid w:val="00197036"/>
    <w:rsid w:val="001A0DE4"/>
    <w:rsid w:val="001A2B70"/>
    <w:rsid w:val="001A7C8B"/>
    <w:rsid w:val="001B211B"/>
    <w:rsid w:val="001B26B7"/>
    <w:rsid w:val="001B32F9"/>
    <w:rsid w:val="001B728E"/>
    <w:rsid w:val="001C02F8"/>
    <w:rsid w:val="001C047C"/>
    <w:rsid w:val="001C3201"/>
    <w:rsid w:val="001C360D"/>
    <w:rsid w:val="001C3DD3"/>
    <w:rsid w:val="001C5716"/>
    <w:rsid w:val="001C57AD"/>
    <w:rsid w:val="001C66FB"/>
    <w:rsid w:val="001D3007"/>
    <w:rsid w:val="001D496B"/>
    <w:rsid w:val="001D5613"/>
    <w:rsid w:val="001D5852"/>
    <w:rsid w:val="001D6748"/>
    <w:rsid w:val="001D71BF"/>
    <w:rsid w:val="001D7393"/>
    <w:rsid w:val="001D7790"/>
    <w:rsid w:val="001E3D00"/>
    <w:rsid w:val="001E6B5F"/>
    <w:rsid w:val="001F195B"/>
    <w:rsid w:val="001F377E"/>
    <w:rsid w:val="002046AD"/>
    <w:rsid w:val="0020471C"/>
    <w:rsid w:val="002050BB"/>
    <w:rsid w:val="00206582"/>
    <w:rsid w:val="00207345"/>
    <w:rsid w:val="002114B5"/>
    <w:rsid w:val="0021176C"/>
    <w:rsid w:val="0021190A"/>
    <w:rsid w:val="00212356"/>
    <w:rsid w:val="0021236E"/>
    <w:rsid w:val="002206F9"/>
    <w:rsid w:val="00221764"/>
    <w:rsid w:val="002225F7"/>
    <w:rsid w:val="00223859"/>
    <w:rsid w:val="0023033D"/>
    <w:rsid w:val="00232E28"/>
    <w:rsid w:val="00233805"/>
    <w:rsid w:val="0023478F"/>
    <w:rsid w:val="0023796C"/>
    <w:rsid w:val="00237AD1"/>
    <w:rsid w:val="00237BDC"/>
    <w:rsid w:val="00240F4D"/>
    <w:rsid w:val="00243340"/>
    <w:rsid w:val="00244C24"/>
    <w:rsid w:val="002470AC"/>
    <w:rsid w:val="0025145E"/>
    <w:rsid w:val="00254947"/>
    <w:rsid w:val="00256072"/>
    <w:rsid w:val="00257814"/>
    <w:rsid w:val="00263731"/>
    <w:rsid w:val="00264467"/>
    <w:rsid w:val="002658A6"/>
    <w:rsid w:val="00265CF0"/>
    <w:rsid w:val="0027166D"/>
    <w:rsid w:val="00272D56"/>
    <w:rsid w:val="00273C78"/>
    <w:rsid w:val="00277233"/>
    <w:rsid w:val="0028022D"/>
    <w:rsid w:val="002802E1"/>
    <w:rsid w:val="0028059D"/>
    <w:rsid w:val="002816B4"/>
    <w:rsid w:val="00282097"/>
    <w:rsid w:val="00286923"/>
    <w:rsid w:val="00287269"/>
    <w:rsid w:val="002879D1"/>
    <w:rsid w:val="00287F95"/>
    <w:rsid w:val="002901BC"/>
    <w:rsid w:val="0029029F"/>
    <w:rsid w:val="002937A3"/>
    <w:rsid w:val="00293A2B"/>
    <w:rsid w:val="002941F4"/>
    <w:rsid w:val="00294BA4"/>
    <w:rsid w:val="00294C11"/>
    <w:rsid w:val="00295670"/>
    <w:rsid w:val="002960AB"/>
    <w:rsid w:val="00296B2F"/>
    <w:rsid w:val="00296CD3"/>
    <w:rsid w:val="00296D3B"/>
    <w:rsid w:val="00297776"/>
    <w:rsid w:val="002A0713"/>
    <w:rsid w:val="002A1074"/>
    <w:rsid w:val="002A23E6"/>
    <w:rsid w:val="002A28DC"/>
    <w:rsid w:val="002A672D"/>
    <w:rsid w:val="002B5543"/>
    <w:rsid w:val="002C1E14"/>
    <w:rsid w:val="002C2AED"/>
    <w:rsid w:val="002C542A"/>
    <w:rsid w:val="002C5A55"/>
    <w:rsid w:val="002D171D"/>
    <w:rsid w:val="002D3F16"/>
    <w:rsid w:val="002D45FF"/>
    <w:rsid w:val="002D7884"/>
    <w:rsid w:val="002E20E8"/>
    <w:rsid w:val="002E3404"/>
    <w:rsid w:val="002E468E"/>
    <w:rsid w:val="002E56F1"/>
    <w:rsid w:val="002E7AB4"/>
    <w:rsid w:val="002F04CB"/>
    <w:rsid w:val="002F1B30"/>
    <w:rsid w:val="002F2097"/>
    <w:rsid w:val="002F68A7"/>
    <w:rsid w:val="0030072E"/>
    <w:rsid w:val="0030179B"/>
    <w:rsid w:val="00305093"/>
    <w:rsid w:val="003059D9"/>
    <w:rsid w:val="0030613F"/>
    <w:rsid w:val="00306F46"/>
    <w:rsid w:val="00307E4C"/>
    <w:rsid w:val="00310F95"/>
    <w:rsid w:val="00316438"/>
    <w:rsid w:val="0031725F"/>
    <w:rsid w:val="003174BC"/>
    <w:rsid w:val="003221AF"/>
    <w:rsid w:val="00324274"/>
    <w:rsid w:val="00324C2A"/>
    <w:rsid w:val="003251E2"/>
    <w:rsid w:val="00326E9E"/>
    <w:rsid w:val="0033077F"/>
    <w:rsid w:val="003326FC"/>
    <w:rsid w:val="0033422C"/>
    <w:rsid w:val="00335662"/>
    <w:rsid w:val="003358AA"/>
    <w:rsid w:val="00342144"/>
    <w:rsid w:val="003434DD"/>
    <w:rsid w:val="00343646"/>
    <w:rsid w:val="00343B86"/>
    <w:rsid w:val="00345767"/>
    <w:rsid w:val="00346B82"/>
    <w:rsid w:val="003479D1"/>
    <w:rsid w:val="00350067"/>
    <w:rsid w:val="003507E5"/>
    <w:rsid w:val="00351E0D"/>
    <w:rsid w:val="003520F2"/>
    <w:rsid w:val="00352BC6"/>
    <w:rsid w:val="003540FD"/>
    <w:rsid w:val="00354687"/>
    <w:rsid w:val="0035471D"/>
    <w:rsid w:val="00355D7E"/>
    <w:rsid w:val="003570CC"/>
    <w:rsid w:val="003608A7"/>
    <w:rsid w:val="003615DD"/>
    <w:rsid w:val="003642BE"/>
    <w:rsid w:val="003650DD"/>
    <w:rsid w:val="00366167"/>
    <w:rsid w:val="00370423"/>
    <w:rsid w:val="003722B6"/>
    <w:rsid w:val="00373DAC"/>
    <w:rsid w:val="00376CF8"/>
    <w:rsid w:val="003810AF"/>
    <w:rsid w:val="0038177E"/>
    <w:rsid w:val="00381B95"/>
    <w:rsid w:val="0038268A"/>
    <w:rsid w:val="00382B27"/>
    <w:rsid w:val="00390E92"/>
    <w:rsid w:val="00392325"/>
    <w:rsid w:val="00393255"/>
    <w:rsid w:val="00393A5F"/>
    <w:rsid w:val="00394B81"/>
    <w:rsid w:val="003A4B74"/>
    <w:rsid w:val="003A6E31"/>
    <w:rsid w:val="003A71E5"/>
    <w:rsid w:val="003B0594"/>
    <w:rsid w:val="003B1C6B"/>
    <w:rsid w:val="003B1D55"/>
    <w:rsid w:val="003B3A89"/>
    <w:rsid w:val="003B6C53"/>
    <w:rsid w:val="003C1053"/>
    <w:rsid w:val="003C228D"/>
    <w:rsid w:val="003C24E5"/>
    <w:rsid w:val="003C37ED"/>
    <w:rsid w:val="003C470E"/>
    <w:rsid w:val="003C4BBF"/>
    <w:rsid w:val="003C5AF0"/>
    <w:rsid w:val="003C6B86"/>
    <w:rsid w:val="003C6BB6"/>
    <w:rsid w:val="003D04D6"/>
    <w:rsid w:val="003D12C3"/>
    <w:rsid w:val="003D3D5E"/>
    <w:rsid w:val="003D65C5"/>
    <w:rsid w:val="003D7333"/>
    <w:rsid w:val="003D7B12"/>
    <w:rsid w:val="003E06A9"/>
    <w:rsid w:val="003E0E75"/>
    <w:rsid w:val="003E1076"/>
    <w:rsid w:val="003E3274"/>
    <w:rsid w:val="003E36E4"/>
    <w:rsid w:val="003E4591"/>
    <w:rsid w:val="003E4F11"/>
    <w:rsid w:val="003E68E4"/>
    <w:rsid w:val="003E7215"/>
    <w:rsid w:val="003E78CC"/>
    <w:rsid w:val="003F205E"/>
    <w:rsid w:val="003F2E68"/>
    <w:rsid w:val="003F304D"/>
    <w:rsid w:val="003F34CB"/>
    <w:rsid w:val="003F437F"/>
    <w:rsid w:val="003F4A79"/>
    <w:rsid w:val="003F4EBA"/>
    <w:rsid w:val="003F7E8E"/>
    <w:rsid w:val="004044FC"/>
    <w:rsid w:val="00405FF9"/>
    <w:rsid w:val="0040608E"/>
    <w:rsid w:val="004063B4"/>
    <w:rsid w:val="00406631"/>
    <w:rsid w:val="0040713C"/>
    <w:rsid w:val="004169D4"/>
    <w:rsid w:val="004172EA"/>
    <w:rsid w:val="00420451"/>
    <w:rsid w:val="0042375D"/>
    <w:rsid w:val="00425513"/>
    <w:rsid w:val="00426912"/>
    <w:rsid w:val="00431E1B"/>
    <w:rsid w:val="00432AA9"/>
    <w:rsid w:val="0043748B"/>
    <w:rsid w:val="00440E46"/>
    <w:rsid w:val="004447EF"/>
    <w:rsid w:val="0044514A"/>
    <w:rsid w:val="004461C9"/>
    <w:rsid w:val="00451516"/>
    <w:rsid w:val="00452A80"/>
    <w:rsid w:val="00455320"/>
    <w:rsid w:val="004565D9"/>
    <w:rsid w:val="004616CF"/>
    <w:rsid w:val="00466306"/>
    <w:rsid w:val="004663CA"/>
    <w:rsid w:val="00467D26"/>
    <w:rsid w:val="00474994"/>
    <w:rsid w:val="00480647"/>
    <w:rsid w:val="0048077E"/>
    <w:rsid w:val="004822B0"/>
    <w:rsid w:val="00483317"/>
    <w:rsid w:val="004842CB"/>
    <w:rsid w:val="0048450D"/>
    <w:rsid w:val="00484765"/>
    <w:rsid w:val="004871E5"/>
    <w:rsid w:val="00494D63"/>
    <w:rsid w:val="004971C0"/>
    <w:rsid w:val="004A296B"/>
    <w:rsid w:val="004A5D7B"/>
    <w:rsid w:val="004B14DD"/>
    <w:rsid w:val="004B177C"/>
    <w:rsid w:val="004B47A2"/>
    <w:rsid w:val="004B543E"/>
    <w:rsid w:val="004B783D"/>
    <w:rsid w:val="004C240B"/>
    <w:rsid w:val="004C44FC"/>
    <w:rsid w:val="004C6547"/>
    <w:rsid w:val="004D26A1"/>
    <w:rsid w:val="004D6F2E"/>
    <w:rsid w:val="004E0964"/>
    <w:rsid w:val="004E14CD"/>
    <w:rsid w:val="004E1851"/>
    <w:rsid w:val="004E1FD1"/>
    <w:rsid w:val="004E4DC2"/>
    <w:rsid w:val="004E5314"/>
    <w:rsid w:val="004F088F"/>
    <w:rsid w:val="004F1365"/>
    <w:rsid w:val="004F31BF"/>
    <w:rsid w:val="004F3AE0"/>
    <w:rsid w:val="004F3E3C"/>
    <w:rsid w:val="004F64EA"/>
    <w:rsid w:val="004F681B"/>
    <w:rsid w:val="004F6D55"/>
    <w:rsid w:val="004F733C"/>
    <w:rsid w:val="005003DB"/>
    <w:rsid w:val="00500697"/>
    <w:rsid w:val="00500FCC"/>
    <w:rsid w:val="005012D6"/>
    <w:rsid w:val="005025CD"/>
    <w:rsid w:val="005074B2"/>
    <w:rsid w:val="00507744"/>
    <w:rsid w:val="00516B0E"/>
    <w:rsid w:val="005172C1"/>
    <w:rsid w:val="00517D2D"/>
    <w:rsid w:val="00517E38"/>
    <w:rsid w:val="00523D96"/>
    <w:rsid w:val="00524337"/>
    <w:rsid w:val="00525445"/>
    <w:rsid w:val="00526A48"/>
    <w:rsid w:val="005274BB"/>
    <w:rsid w:val="005315F9"/>
    <w:rsid w:val="00532CB0"/>
    <w:rsid w:val="005331C3"/>
    <w:rsid w:val="005343F8"/>
    <w:rsid w:val="00535BF4"/>
    <w:rsid w:val="00536205"/>
    <w:rsid w:val="00540514"/>
    <w:rsid w:val="00540CBF"/>
    <w:rsid w:val="00541A30"/>
    <w:rsid w:val="0054318E"/>
    <w:rsid w:val="00544B7D"/>
    <w:rsid w:val="00546042"/>
    <w:rsid w:val="00547067"/>
    <w:rsid w:val="00550AE6"/>
    <w:rsid w:val="00552F27"/>
    <w:rsid w:val="00553499"/>
    <w:rsid w:val="0055447A"/>
    <w:rsid w:val="0055475E"/>
    <w:rsid w:val="00557645"/>
    <w:rsid w:val="005606DC"/>
    <w:rsid w:val="00560BE2"/>
    <w:rsid w:val="005612D0"/>
    <w:rsid w:val="005628E8"/>
    <w:rsid w:val="00562E3C"/>
    <w:rsid w:val="00565ED4"/>
    <w:rsid w:val="005676BF"/>
    <w:rsid w:val="0057079A"/>
    <w:rsid w:val="00570B59"/>
    <w:rsid w:val="00575C2C"/>
    <w:rsid w:val="00576775"/>
    <w:rsid w:val="005804FD"/>
    <w:rsid w:val="00580BCB"/>
    <w:rsid w:val="00581699"/>
    <w:rsid w:val="00584DE8"/>
    <w:rsid w:val="005851E7"/>
    <w:rsid w:val="00585C73"/>
    <w:rsid w:val="0058633C"/>
    <w:rsid w:val="005967B0"/>
    <w:rsid w:val="005968A8"/>
    <w:rsid w:val="00596A8D"/>
    <w:rsid w:val="00596B73"/>
    <w:rsid w:val="005976E4"/>
    <w:rsid w:val="005A5A99"/>
    <w:rsid w:val="005A7934"/>
    <w:rsid w:val="005B3579"/>
    <w:rsid w:val="005B4853"/>
    <w:rsid w:val="005B52F5"/>
    <w:rsid w:val="005C4EC1"/>
    <w:rsid w:val="005C7304"/>
    <w:rsid w:val="005D0BF8"/>
    <w:rsid w:val="005D22A3"/>
    <w:rsid w:val="005D2765"/>
    <w:rsid w:val="005D32B8"/>
    <w:rsid w:val="005D3A4C"/>
    <w:rsid w:val="005D4A3F"/>
    <w:rsid w:val="005D4FE1"/>
    <w:rsid w:val="005D6AF8"/>
    <w:rsid w:val="005E0DBE"/>
    <w:rsid w:val="005E144F"/>
    <w:rsid w:val="005E22F0"/>
    <w:rsid w:val="005E340A"/>
    <w:rsid w:val="005E36AF"/>
    <w:rsid w:val="005E4437"/>
    <w:rsid w:val="005E7656"/>
    <w:rsid w:val="005F0869"/>
    <w:rsid w:val="005F3824"/>
    <w:rsid w:val="005F4429"/>
    <w:rsid w:val="005F4836"/>
    <w:rsid w:val="005F55CB"/>
    <w:rsid w:val="005F7425"/>
    <w:rsid w:val="005F7CB8"/>
    <w:rsid w:val="0060007F"/>
    <w:rsid w:val="006007B4"/>
    <w:rsid w:val="00601378"/>
    <w:rsid w:val="00602714"/>
    <w:rsid w:val="006040B6"/>
    <w:rsid w:val="0060520F"/>
    <w:rsid w:val="00611296"/>
    <w:rsid w:val="0062108F"/>
    <w:rsid w:val="00622C5D"/>
    <w:rsid w:val="00622EE8"/>
    <w:rsid w:val="006248E7"/>
    <w:rsid w:val="00625B3A"/>
    <w:rsid w:val="0063128D"/>
    <w:rsid w:val="00633B92"/>
    <w:rsid w:val="00634455"/>
    <w:rsid w:val="006358B8"/>
    <w:rsid w:val="00635E20"/>
    <w:rsid w:val="00637A86"/>
    <w:rsid w:val="00642211"/>
    <w:rsid w:val="0064331E"/>
    <w:rsid w:val="00643DE9"/>
    <w:rsid w:val="006444D3"/>
    <w:rsid w:val="0064748C"/>
    <w:rsid w:val="006508C1"/>
    <w:rsid w:val="00652EC5"/>
    <w:rsid w:val="0065544C"/>
    <w:rsid w:val="00657D39"/>
    <w:rsid w:val="00660C6E"/>
    <w:rsid w:val="006613E7"/>
    <w:rsid w:val="0066297C"/>
    <w:rsid w:val="00667F61"/>
    <w:rsid w:val="0067091E"/>
    <w:rsid w:val="00672812"/>
    <w:rsid w:val="00673DF2"/>
    <w:rsid w:val="00674A5A"/>
    <w:rsid w:val="00675A7A"/>
    <w:rsid w:val="006865E8"/>
    <w:rsid w:val="00686AE6"/>
    <w:rsid w:val="00690C09"/>
    <w:rsid w:val="00691672"/>
    <w:rsid w:val="00691CEC"/>
    <w:rsid w:val="00691E46"/>
    <w:rsid w:val="00691EC2"/>
    <w:rsid w:val="00695D87"/>
    <w:rsid w:val="00696E21"/>
    <w:rsid w:val="006971BE"/>
    <w:rsid w:val="006A03E9"/>
    <w:rsid w:val="006A17E4"/>
    <w:rsid w:val="006A229A"/>
    <w:rsid w:val="006A2965"/>
    <w:rsid w:val="006A4AD2"/>
    <w:rsid w:val="006A4E6F"/>
    <w:rsid w:val="006A5B19"/>
    <w:rsid w:val="006A6F70"/>
    <w:rsid w:val="006A7D06"/>
    <w:rsid w:val="006B0B12"/>
    <w:rsid w:val="006B0FDF"/>
    <w:rsid w:val="006B197E"/>
    <w:rsid w:val="006B1FB5"/>
    <w:rsid w:val="006B5FD7"/>
    <w:rsid w:val="006B7940"/>
    <w:rsid w:val="006B7E11"/>
    <w:rsid w:val="006C0E51"/>
    <w:rsid w:val="006C11C1"/>
    <w:rsid w:val="006C4286"/>
    <w:rsid w:val="006C5179"/>
    <w:rsid w:val="006D008D"/>
    <w:rsid w:val="006D1F3F"/>
    <w:rsid w:val="006D20AE"/>
    <w:rsid w:val="006D3B0E"/>
    <w:rsid w:val="006D3B21"/>
    <w:rsid w:val="006D3B7C"/>
    <w:rsid w:val="006D54FB"/>
    <w:rsid w:val="006D7328"/>
    <w:rsid w:val="006E7215"/>
    <w:rsid w:val="006E7FF9"/>
    <w:rsid w:val="006F33E8"/>
    <w:rsid w:val="006F3F94"/>
    <w:rsid w:val="006F5AC9"/>
    <w:rsid w:val="006F6348"/>
    <w:rsid w:val="006F6D6B"/>
    <w:rsid w:val="0070005B"/>
    <w:rsid w:val="007002F1"/>
    <w:rsid w:val="00700416"/>
    <w:rsid w:val="00705634"/>
    <w:rsid w:val="00712349"/>
    <w:rsid w:val="00714A42"/>
    <w:rsid w:val="007153BD"/>
    <w:rsid w:val="00715C3C"/>
    <w:rsid w:val="0071694A"/>
    <w:rsid w:val="00720324"/>
    <w:rsid w:val="007212DE"/>
    <w:rsid w:val="00725D88"/>
    <w:rsid w:val="0072738F"/>
    <w:rsid w:val="00735C8C"/>
    <w:rsid w:val="0074058B"/>
    <w:rsid w:val="0074215E"/>
    <w:rsid w:val="0074617B"/>
    <w:rsid w:val="00750C2F"/>
    <w:rsid w:val="00750EF0"/>
    <w:rsid w:val="00751CF4"/>
    <w:rsid w:val="007527E3"/>
    <w:rsid w:val="0075295A"/>
    <w:rsid w:val="00752AEF"/>
    <w:rsid w:val="007537BF"/>
    <w:rsid w:val="0075470C"/>
    <w:rsid w:val="007556E9"/>
    <w:rsid w:val="00756380"/>
    <w:rsid w:val="00761096"/>
    <w:rsid w:val="00762835"/>
    <w:rsid w:val="00763596"/>
    <w:rsid w:val="00763CCB"/>
    <w:rsid w:val="0076434A"/>
    <w:rsid w:val="0076457F"/>
    <w:rsid w:val="00766DE7"/>
    <w:rsid w:val="0076787E"/>
    <w:rsid w:val="0077256B"/>
    <w:rsid w:val="0077339C"/>
    <w:rsid w:val="007746EA"/>
    <w:rsid w:val="00775ADD"/>
    <w:rsid w:val="007776A9"/>
    <w:rsid w:val="00780D25"/>
    <w:rsid w:val="00782FCC"/>
    <w:rsid w:val="00783198"/>
    <w:rsid w:val="007845A9"/>
    <w:rsid w:val="00786240"/>
    <w:rsid w:val="00786CAC"/>
    <w:rsid w:val="0078718A"/>
    <w:rsid w:val="007911FB"/>
    <w:rsid w:val="00792331"/>
    <w:rsid w:val="00792C37"/>
    <w:rsid w:val="00794256"/>
    <w:rsid w:val="007942E7"/>
    <w:rsid w:val="00794557"/>
    <w:rsid w:val="00795614"/>
    <w:rsid w:val="0079640D"/>
    <w:rsid w:val="00797483"/>
    <w:rsid w:val="007A0357"/>
    <w:rsid w:val="007A262F"/>
    <w:rsid w:val="007A54DA"/>
    <w:rsid w:val="007A5D60"/>
    <w:rsid w:val="007B1B7B"/>
    <w:rsid w:val="007B343D"/>
    <w:rsid w:val="007B476A"/>
    <w:rsid w:val="007C26C5"/>
    <w:rsid w:val="007C40CD"/>
    <w:rsid w:val="007C4BD6"/>
    <w:rsid w:val="007C6D2D"/>
    <w:rsid w:val="007D0033"/>
    <w:rsid w:val="007D029B"/>
    <w:rsid w:val="007E0DD8"/>
    <w:rsid w:val="007E257E"/>
    <w:rsid w:val="007E2AB6"/>
    <w:rsid w:val="007E3468"/>
    <w:rsid w:val="007E44D5"/>
    <w:rsid w:val="007E4CE7"/>
    <w:rsid w:val="007E60F2"/>
    <w:rsid w:val="007F03FA"/>
    <w:rsid w:val="007F06B2"/>
    <w:rsid w:val="007F36B2"/>
    <w:rsid w:val="007F68D8"/>
    <w:rsid w:val="007F7EE8"/>
    <w:rsid w:val="008008FF"/>
    <w:rsid w:val="0080328C"/>
    <w:rsid w:val="00803D29"/>
    <w:rsid w:val="00804572"/>
    <w:rsid w:val="0080606D"/>
    <w:rsid w:val="00806BD1"/>
    <w:rsid w:val="00810A75"/>
    <w:rsid w:val="008119BA"/>
    <w:rsid w:val="0081274D"/>
    <w:rsid w:val="0081587D"/>
    <w:rsid w:val="00816470"/>
    <w:rsid w:val="00817589"/>
    <w:rsid w:val="00827767"/>
    <w:rsid w:val="0083215F"/>
    <w:rsid w:val="00832275"/>
    <w:rsid w:val="008322A6"/>
    <w:rsid w:val="008362BB"/>
    <w:rsid w:val="00836B0D"/>
    <w:rsid w:val="00840A80"/>
    <w:rsid w:val="00840E78"/>
    <w:rsid w:val="008413E5"/>
    <w:rsid w:val="0084200F"/>
    <w:rsid w:val="008425D8"/>
    <w:rsid w:val="00845AEB"/>
    <w:rsid w:val="008477EC"/>
    <w:rsid w:val="008530FA"/>
    <w:rsid w:val="00860233"/>
    <w:rsid w:val="00861869"/>
    <w:rsid w:val="0086374C"/>
    <w:rsid w:val="008651FD"/>
    <w:rsid w:val="008678CF"/>
    <w:rsid w:val="00870137"/>
    <w:rsid w:val="00870E41"/>
    <w:rsid w:val="00876A90"/>
    <w:rsid w:val="0088426D"/>
    <w:rsid w:val="00886D27"/>
    <w:rsid w:val="0088707E"/>
    <w:rsid w:val="0088724A"/>
    <w:rsid w:val="008873C0"/>
    <w:rsid w:val="00887516"/>
    <w:rsid w:val="0089243D"/>
    <w:rsid w:val="00894938"/>
    <w:rsid w:val="0089678D"/>
    <w:rsid w:val="00896C68"/>
    <w:rsid w:val="0089796F"/>
    <w:rsid w:val="00897AF4"/>
    <w:rsid w:val="008A3370"/>
    <w:rsid w:val="008A4D5E"/>
    <w:rsid w:val="008B1006"/>
    <w:rsid w:val="008B440A"/>
    <w:rsid w:val="008B6973"/>
    <w:rsid w:val="008B6C84"/>
    <w:rsid w:val="008C071B"/>
    <w:rsid w:val="008C477E"/>
    <w:rsid w:val="008C5AF9"/>
    <w:rsid w:val="008C69EE"/>
    <w:rsid w:val="008D222F"/>
    <w:rsid w:val="008D254A"/>
    <w:rsid w:val="008D7F54"/>
    <w:rsid w:val="008E0361"/>
    <w:rsid w:val="008E1CA0"/>
    <w:rsid w:val="008E20D2"/>
    <w:rsid w:val="008E370A"/>
    <w:rsid w:val="008F0A48"/>
    <w:rsid w:val="008F1896"/>
    <w:rsid w:val="008F283D"/>
    <w:rsid w:val="008F41A4"/>
    <w:rsid w:val="008F4704"/>
    <w:rsid w:val="008F60D9"/>
    <w:rsid w:val="008F6BA4"/>
    <w:rsid w:val="0090090D"/>
    <w:rsid w:val="00900C97"/>
    <w:rsid w:val="0090107D"/>
    <w:rsid w:val="00905168"/>
    <w:rsid w:val="00910E31"/>
    <w:rsid w:val="00912713"/>
    <w:rsid w:val="00915761"/>
    <w:rsid w:val="0091701F"/>
    <w:rsid w:val="0092000F"/>
    <w:rsid w:val="00924958"/>
    <w:rsid w:val="00927AE5"/>
    <w:rsid w:val="00931CF1"/>
    <w:rsid w:val="00931D17"/>
    <w:rsid w:val="009328E3"/>
    <w:rsid w:val="00933DA6"/>
    <w:rsid w:val="00934E8B"/>
    <w:rsid w:val="0093520F"/>
    <w:rsid w:val="00935804"/>
    <w:rsid w:val="0093638D"/>
    <w:rsid w:val="009369BE"/>
    <w:rsid w:val="00936A03"/>
    <w:rsid w:val="00936D27"/>
    <w:rsid w:val="009409BC"/>
    <w:rsid w:val="00940BBE"/>
    <w:rsid w:val="00941317"/>
    <w:rsid w:val="00942022"/>
    <w:rsid w:val="0094314E"/>
    <w:rsid w:val="00944285"/>
    <w:rsid w:val="009451C0"/>
    <w:rsid w:val="009464DB"/>
    <w:rsid w:val="00951B98"/>
    <w:rsid w:val="00951F63"/>
    <w:rsid w:val="00952A9C"/>
    <w:rsid w:val="009557A1"/>
    <w:rsid w:val="00956046"/>
    <w:rsid w:val="009609E7"/>
    <w:rsid w:val="009628E7"/>
    <w:rsid w:val="00962EA2"/>
    <w:rsid w:val="00962F61"/>
    <w:rsid w:val="00964180"/>
    <w:rsid w:val="00971AEC"/>
    <w:rsid w:val="00975330"/>
    <w:rsid w:val="00975784"/>
    <w:rsid w:val="0097595F"/>
    <w:rsid w:val="00983761"/>
    <w:rsid w:val="009856CE"/>
    <w:rsid w:val="00992538"/>
    <w:rsid w:val="00993E16"/>
    <w:rsid w:val="00997A11"/>
    <w:rsid w:val="009A78E3"/>
    <w:rsid w:val="009B00CF"/>
    <w:rsid w:val="009B1798"/>
    <w:rsid w:val="009B1B9B"/>
    <w:rsid w:val="009B1F0D"/>
    <w:rsid w:val="009B247A"/>
    <w:rsid w:val="009B2CFE"/>
    <w:rsid w:val="009B2E9D"/>
    <w:rsid w:val="009B5155"/>
    <w:rsid w:val="009B58A5"/>
    <w:rsid w:val="009B732B"/>
    <w:rsid w:val="009C032E"/>
    <w:rsid w:val="009C0451"/>
    <w:rsid w:val="009C0557"/>
    <w:rsid w:val="009C1F1A"/>
    <w:rsid w:val="009C3D15"/>
    <w:rsid w:val="009C4E85"/>
    <w:rsid w:val="009C4FE7"/>
    <w:rsid w:val="009C53F9"/>
    <w:rsid w:val="009C6B03"/>
    <w:rsid w:val="009D24D9"/>
    <w:rsid w:val="009D41C3"/>
    <w:rsid w:val="009D4CA2"/>
    <w:rsid w:val="009E117E"/>
    <w:rsid w:val="009E144E"/>
    <w:rsid w:val="009E3406"/>
    <w:rsid w:val="009E5CD0"/>
    <w:rsid w:val="009E5D23"/>
    <w:rsid w:val="009E6E54"/>
    <w:rsid w:val="009E7781"/>
    <w:rsid w:val="009F048A"/>
    <w:rsid w:val="009F3A8D"/>
    <w:rsid w:val="009F46E0"/>
    <w:rsid w:val="009F4B59"/>
    <w:rsid w:val="009F548C"/>
    <w:rsid w:val="009F6569"/>
    <w:rsid w:val="00A00633"/>
    <w:rsid w:val="00A02FB9"/>
    <w:rsid w:val="00A06F10"/>
    <w:rsid w:val="00A076BB"/>
    <w:rsid w:val="00A1130B"/>
    <w:rsid w:val="00A117D1"/>
    <w:rsid w:val="00A205B4"/>
    <w:rsid w:val="00A2074A"/>
    <w:rsid w:val="00A22929"/>
    <w:rsid w:val="00A25B65"/>
    <w:rsid w:val="00A331BA"/>
    <w:rsid w:val="00A36F86"/>
    <w:rsid w:val="00A415B9"/>
    <w:rsid w:val="00A41740"/>
    <w:rsid w:val="00A42BF1"/>
    <w:rsid w:val="00A434DF"/>
    <w:rsid w:val="00A43509"/>
    <w:rsid w:val="00A46243"/>
    <w:rsid w:val="00A4647A"/>
    <w:rsid w:val="00A47EF5"/>
    <w:rsid w:val="00A53512"/>
    <w:rsid w:val="00A56232"/>
    <w:rsid w:val="00A606A8"/>
    <w:rsid w:val="00A61E11"/>
    <w:rsid w:val="00A663E3"/>
    <w:rsid w:val="00A72C7E"/>
    <w:rsid w:val="00A7375E"/>
    <w:rsid w:val="00A81701"/>
    <w:rsid w:val="00A824B9"/>
    <w:rsid w:val="00A8256A"/>
    <w:rsid w:val="00A8600A"/>
    <w:rsid w:val="00A86210"/>
    <w:rsid w:val="00A863CB"/>
    <w:rsid w:val="00A865A4"/>
    <w:rsid w:val="00A8733E"/>
    <w:rsid w:val="00A92686"/>
    <w:rsid w:val="00A926CE"/>
    <w:rsid w:val="00A92F43"/>
    <w:rsid w:val="00A93CBD"/>
    <w:rsid w:val="00A9489A"/>
    <w:rsid w:val="00A94961"/>
    <w:rsid w:val="00A95328"/>
    <w:rsid w:val="00AA00C7"/>
    <w:rsid w:val="00AA04E1"/>
    <w:rsid w:val="00AA0F05"/>
    <w:rsid w:val="00AA1A9C"/>
    <w:rsid w:val="00AA1EF4"/>
    <w:rsid w:val="00AA23B7"/>
    <w:rsid w:val="00AB387C"/>
    <w:rsid w:val="00AB3EDF"/>
    <w:rsid w:val="00AB4788"/>
    <w:rsid w:val="00AB6480"/>
    <w:rsid w:val="00AC118F"/>
    <w:rsid w:val="00AC179C"/>
    <w:rsid w:val="00AC3BA8"/>
    <w:rsid w:val="00AC4565"/>
    <w:rsid w:val="00AC4DB5"/>
    <w:rsid w:val="00AD0CFA"/>
    <w:rsid w:val="00AD259A"/>
    <w:rsid w:val="00AD3826"/>
    <w:rsid w:val="00AD788E"/>
    <w:rsid w:val="00AE00B2"/>
    <w:rsid w:val="00AE25E0"/>
    <w:rsid w:val="00AE5E1B"/>
    <w:rsid w:val="00AE5ED5"/>
    <w:rsid w:val="00AE6D3D"/>
    <w:rsid w:val="00AF17CE"/>
    <w:rsid w:val="00AF3F04"/>
    <w:rsid w:val="00AF4103"/>
    <w:rsid w:val="00AF60B7"/>
    <w:rsid w:val="00B00F3F"/>
    <w:rsid w:val="00B02EBD"/>
    <w:rsid w:val="00B033C2"/>
    <w:rsid w:val="00B035C5"/>
    <w:rsid w:val="00B077EF"/>
    <w:rsid w:val="00B14F77"/>
    <w:rsid w:val="00B150DE"/>
    <w:rsid w:val="00B15F90"/>
    <w:rsid w:val="00B17371"/>
    <w:rsid w:val="00B17B22"/>
    <w:rsid w:val="00B20889"/>
    <w:rsid w:val="00B214B3"/>
    <w:rsid w:val="00B225E6"/>
    <w:rsid w:val="00B25184"/>
    <w:rsid w:val="00B3045C"/>
    <w:rsid w:val="00B30C8D"/>
    <w:rsid w:val="00B335D1"/>
    <w:rsid w:val="00B34388"/>
    <w:rsid w:val="00B37B84"/>
    <w:rsid w:val="00B41433"/>
    <w:rsid w:val="00B44896"/>
    <w:rsid w:val="00B4525A"/>
    <w:rsid w:val="00B46188"/>
    <w:rsid w:val="00B476B6"/>
    <w:rsid w:val="00B476CC"/>
    <w:rsid w:val="00B508A0"/>
    <w:rsid w:val="00B51002"/>
    <w:rsid w:val="00B530D6"/>
    <w:rsid w:val="00B56062"/>
    <w:rsid w:val="00B560FF"/>
    <w:rsid w:val="00B57337"/>
    <w:rsid w:val="00B6019C"/>
    <w:rsid w:val="00B639B1"/>
    <w:rsid w:val="00B6413E"/>
    <w:rsid w:val="00B6589D"/>
    <w:rsid w:val="00B66A74"/>
    <w:rsid w:val="00B66C07"/>
    <w:rsid w:val="00B67086"/>
    <w:rsid w:val="00B73A10"/>
    <w:rsid w:val="00B75100"/>
    <w:rsid w:val="00B76FA4"/>
    <w:rsid w:val="00B77266"/>
    <w:rsid w:val="00B8023F"/>
    <w:rsid w:val="00B80596"/>
    <w:rsid w:val="00B81C11"/>
    <w:rsid w:val="00B81EB4"/>
    <w:rsid w:val="00B82B55"/>
    <w:rsid w:val="00B83BE4"/>
    <w:rsid w:val="00B8522F"/>
    <w:rsid w:val="00B854CE"/>
    <w:rsid w:val="00B8661B"/>
    <w:rsid w:val="00B8798A"/>
    <w:rsid w:val="00B87EE6"/>
    <w:rsid w:val="00B90294"/>
    <w:rsid w:val="00B93F41"/>
    <w:rsid w:val="00B9532B"/>
    <w:rsid w:val="00B9533F"/>
    <w:rsid w:val="00B97C72"/>
    <w:rsid w:val="00BA06C3"/>
    <w:rsid w:val="00BA3FB3"/>
    <w:rsid w:val="00BA5190"/>
    <w:rsid w:val="00BB1D49"/>
    <w:rsid w:val="00BB1FC0"/>
    <w:rsid w:val="00BB3889"/>
    <w:rsid w:val="00BB476A"/>
    <w:rsid w:val="00BB60B1"/>
    <w:rsid w:val="00BC1500"/>
    <w:rsid w:val="00BC1D87"/>
    <w:rsid w:val="00BC27CA"/>
    <w:rsid w:val="00BC5680"/>
    <w:rsid w:val="00BC5895"/>
    <w:rsid w:val="00BC6A87"/>
    <w:rsid w:val="00BC6B62"/>
    <w:rsid w:val="00BD1128"/>
    <w:rsid w:val="00BD16F9"/>
    <w:rsid w:val="00BD2A21"/>
    <w:rsid w:val="00BD3319"/>
    <w:rsid w:val="00BD3AC2"/>
    <w:rsid w:val="00BD5C29"/>
    <w:rsid w:val="00BD6B84"/>
    <w:rsid w:val="00BE3568"/>
    <w:rsid w:val="00BE4F11"/>
    <w:rsid w:val="00BF1B10"/>
    <w:rsid w:val="00BF3DC0"/>
    <w:rsid w:val="00BF5A05"/>
    <w:rsid w:val="00BF62F7"/>
    <w:rsid w:val="00C00A47"/>
    <w:rsid w:val="00C05CF4"/>
    <w:rsid w:val="00C11491"/>
    <w:rsid w:val="00C12FF9"/>
    <w:rsid w:val="00C13BB0"/>
    <w:rsid w:val="00C14C94"/>
    <w:rsid w:val="00C174DA"/>
    <w:rsid w:val="00C17CB3"/>
    <w:rsid w:val="00C22A16"/>
    <w:rsid w:val="00C24240"/>
    <w:rsid w:val="00C24399"/>
    <w:rsid w:val="00C25133"/>
    <w:rsid w:val="00C25DE1"/>
    <w:rsid w:val="00C26669"/>
    <w:rsid w:val="00C26EFE"/>
    <w:rsid w:val="00C30466"/>
    <w:rsid w:val="00C30BDD"/>
    <w:rsid w:val="00C30C98"/>
    <w:rsid w:val="00C31AAE"/>
    <w:rsid w:val="00C3279C"/>
    <w:rsid w:val="00C33C28"/>
    <w:rsid w:val="00C34796"/>
    <w:rsid w:val="00C37E8C"/>
    <w:rsid w:val="00C42079"/>
    <w:rsid w:val="00C431A4"/>
    <w:rsid w:val="00C4491B"/>
    <w:rsid w:val="00C449A5"/>
    <w:rsid w:val="00C45103"/>
    <w:rsid w:val="00C472B5"/>
    <w:rsid w:val="00C50493"/>
    <w:rsid w:val="00C50813"/>
    <w:rsid w:val="00C5295C"/>
    <w:rsid w:val="00C532F7"/>
    <w:rsid w:val="00C60B5E"/>
    <w:rsid w:val="00C62673"/>
    <w:rsid w:val="00C62D7B"/>
    <w:rsid w:val="00C63E8A"/>
    <w:rsid w:val="00C63EF5"/>
    <w:rsid w:val="00C64449"/>
    <w:rsid w:val="00C65233"/>
    <w:rsid w:val="00C65592"/>
    <w:rsid w:val="00C701C4"/>
    <w:rsid w:val="00C72B47"/>
    <w:rsid w:val="00C72EA7"/>
    <w:rsid w:val="00C767EF"/>
    <w:rsid w:val="00C76826"/>
    <w:rsid w:val="00C76BE7"/>
    <w:rsid w:val="00C81D81"/>
    <w:rsid w:val="00C83F2A"/>
    <w:rsid w:val="00C8408F"/>
    <w:rsid w:val="00C849EA"/>
    <w:rsid w:val="00C870BA"/>
    <w:rsid w:val="00C87AA3"/>
    <w:rsid w:val="00C87BF1"/>
    <w:rsid w:val="00C912F9"/>
    <w:rsid w:val="00C91ACE"/>
    <w:rsid w:val="00C92175"/>
    <w:rsid w:val="00C92556"/>
    <w:rsid w:val="00C9320B"/>
    <w:rsid w:val="00C93750"/>
    <w:rsid w:val="00C95B9B"/>
    <w:rsid w:val="00CA2ED8"/>
    <w:rsid w:val="00CA3AC5"/>
    <w:rsid w:val="00CA3D15"/>
    <w:rsid w:val="00CA61FC"/>
    <w:rsid w:val="00CA7DE3"/>
    <w:rsid w:val="00CB06FA"/>
    <w:rsid w:val="00CB33BB"/>
    <w:rsid w:val="00CB3B31"/>
    <w:rsid w:val="00CB3CFD"/>
    <w:rsid w:val="00CB4C67"/>
    <w:rsid w:val="00CB4DA6"/>
    <w:rsid w:val="00CB580D"/>
    <w:rsid w:val="00CB59E1"/>
    <w:rsid w:val="00CB6069"/>
    <w:rsid w:val="00CB66DA"/>
    <w:rsid w:val="00CB6708"/>
    <w:rsid w:val="00CC1D95"/>
    <w:rsid w:val="00CC43B8"/>
    <w:rsid w:val="00CC65C0"/>
    <w:rsid w:val="00CD2502"/>
    <w:rsid w:val="00CD59AC"/>
    <w:rsid w:val="00CD5C4F"/>
    <w:rsid w:val="00CF0326"/>
    <w:rsid w:val="00CF0E0E"/>
    <w:rsid w:val="00CF1187"/>
    <w:rsid w:val="00CF1212"/>
    <w:rsid w:val="00CF19DA"/>
    <w:rsid w:val="00CF2485"/>
    <w:rsid w:val="00CF377E"/>
    <w:rsid w:val="00CF3D9E"/>
    <w:rsid w:val="00CF6AD5"/>
    <w:rsid w:val="00CF6BD6"/>
    <w:rsid w:val="00D00DB1"/>
    <w:rsid w:val="00D0138B"/>
    <w:rsid w:val="00D03271"/>
    <w:rsid w:val="00D06C88"/>
    <w:rsid w:val="00D0744A"/>
    <w:rsid w:val="00D101D1"/>
    <w:rsid w:val="00D105D5"/>
    <w:rsid w:val="00D11459"/>
    <w:rsid w:val="00D11674"/>
    <w:rsid w:val="00D1265E"/>
    <w:rsid w:val="00D13162"/>
    <w:rsid w:val="00D135B6"/>
    <w:rsid w:val="00D137B5"/>
    <w:rsid w:val="00D13B31"/>
    <w:rsid w:val="00D14503"/>
    <w:rsid w:val="00D149D3"/>
    <w:rsid w:val="00D159C7"/>
    <w:rsid w:val="00D15F99"/>
    <w:rsid w:val="00D16453"/>
    <w:rsid w:val="00D16495"/>
    <w:rsid w:val="00D1743B"/>
    <w:rsid w:val="00D2073B"/>
    <w:rsid w:val="00D228FC"/>
    <w:rsid w:val="00D24171"/>
    <w:rsid w:val="00D2477C"/>
    <w:rsid w:val="00D315A0"/>
    <w:rsid w:val="00D33B79"/>
    <w:rsid w:val="00D3657A"/>
    <w:rsid w:val="00D3687E"/>
    <w:rsid w:val="00D40AB8"/>
    <w:rsid w:val="00D419B0"/>
    <w:rsid w:val="00D41D59"/>
    <w:rsid w:val="00D45B01"/>
    <w:rsid w:val="00D4690A"/>
    <w:rsid w:val="00D47DF0"/>
    <w:rsid w:val="00D55F85"/>
    <w:rsid w:val="00D641BA"/>
    <w:rsid w:val="00D641F7"/>
    <w:rsid w:val="00D6428F"/>
    <w:rsid w:val="00D6731A"/>
    <w:rsid w:val="00D729DE"/>
    <w:rsid w:val="00D73592"/>
    <w:rsid w:val="00D75D2F"/>
    <w:rsid w:val="00D7691A"/>
    <w:rsid w:val="00D77307"/>
    <w:rsid w:val="00D80A43"/>
    <w:rsid w:val="00D82BCB"/>
    <w:rsid w:val="00D867B9"/>
    <w:rsid w:val="00D8751A"/>
    <w:rsid w:val="00D87CF0"/>
    <w:rsid w:val="00D90E81"/>
    <w:rsid w:val="00D90EC8"/>
    <w:rsid w:val="00D910C9"/>
    <w:rsid w:val="00D96F75"/>
    <w:rsid w:val="00DA03B3"/>
    <w:rsid w:val="00DA0E5B"/>
    <w:rsid w:val="00DA1E06"/>
    <w:rsid w:val="00DA2BBD"/>
    <w:rsid w:val="00DA6246"/>
    <w:rsid w:val="00DA775A"/>
    <w:rsid w:val="00DB1B4D"/>
    <w:rsid w:val="00DB1DF0"/>
    <w:rsid w:val="00DB588E"/>
    <w:rsid w:val="00DB7EC0"/>
    <w:rsid w:val="00DC046A"/>
    <w:rsid w:val="00DC1421"/>
    <w:rsid w:val="00DC3429"/>
    <w:rsid w:val="00DC3C33"/>
    <w:rsid w:val="00DD1498"/>
    <w:rsid w:val="00DD47B5"/>
    <w:rsid w:val="00DD52D3"/>
    <w:rsid w:val="00DD7AF9"/>
    <w:rsid w:val="00DD7C33"/>
    <w:rsid w:val="00DE0ECD"/>
    <w:rsid w:val="00DE37AF"/>
    <w:rsid w:val="00DE3848"/>
    <w:rsid w:val="00DE4388"/>
    <w:rsid w:val="00DE4C47"/>
    <w:rsid w:val="00DE5F82"/>
    <w:rsid w:val="00DE67C3"/>
    <w:rsid w:val="00DE73BB"/>
    <w:rsid w:val="00DE7E5F"/>
    <w:rsid w:val="00DF37C7"/>
    <w:rsid w:val="00DF5797"/>
    <w:rsid w:val="00DF5887"/>
    <w:rsid w:val="00DF5E2E"/>
    <w:rsid w:val="00DF6999"/>
    <w:rsid w:val="00E00619"/>
    <w:rsid w:val="00E023EA"/>
    <w:rsid w:val="00E03AFF"/>
    <w:rsid w:val="00E06AAF"/>
    <w:rsid w:val="00E07B2E"/>
    <w:rsid w:val="00E11593"/>
    <w:rsid w:val="00E11D05"/>
    <w:rsid w:val="00E122AD"/>
    <w:rsid w:val="00E13FF9"/>
    <w:rsid w:val="00E14215"/>
    <w:rsid w:val="00E142D9"/>
    <w:rsid w:val="00E170F1"/>
    <w:rsid w:val="00E21B0F"/>
    <w:rsid w:val="00E21B55"/>
    <w:rsid w:val="00E2266C"/>
    <w:rsid w:val="00E258E7"/>
    <w:rsid w:val="00E25D4F"/>
    <w:rsid w:val="00E260F2"/>
    <w:rsid w:val="00E26B8D"/>
    <w:rsid w:val="00E26FB4"/>
    <w:rsid w:val="00E30038"/>
    <w:rsid w:val="00E34001"/>
    <w:rsid w:val="00E35050"/>
    <w:rsid w:val="00E356B0"/>
    <w:rsid w:val="00E40F87"/>
    <w:rsid w:val="00E41460"/>
    <w:rsid w:val="00E42163"/>
    <w:rsid w:val="00E42813"/>
    <w:rsid w:val="00E43F11"/>
    <w:rsid w:val="00E43FCF"/>
    <w:rsid w:val="00E440CC"/>
    <w:rsid w:val="00E52F3F"/>
    <w:rsid w:val="00E55403"/>
    <w:rsid w:val="00E5543E"/>
    <w:rsid w:val="00E573EF"/>
    <w:rsid w:val="00E64986"/>
    <w:rsid w:val="00E719FB"/>
    <w:rsid w:val="00E71B6E"/>
    <w:rsid w:val="00E71CE1"/>
    <w:rsid w:val="00E71E07"/>
    <w:rsid w:val="00E74FF7"/>
    <w:rsid w:val="00E756AF"/>
    <w:rsid w:val="00E766D7"/>
    <w:rsid w:val="00E77F38"/>
    <w:rsid w:val="00E800A5"/>
    <w:rsid w:val="00E80275"/>
    <w:rsid w:val="00E80E57"/>
    <w:rsid w:val="00E81539"/>
    <w:rsid w:val="00E81FFF"/>
    <w:rsid w:val="00E829F3"/>
    <w:rsid w:val="00E82C49"/>
    <w:rsid w:val="00E83887"/>
    <w:rsid w:val="00E83C56"/>
    <w:rsid w:val="00E83DE4"/>
    <w:rsid w:val="00E87A38"/>
    <w:rsid w:val="00E87D61"/>
    <w:rsid w:val="00E9068A"/>
    <w:rsid w:val="00E91DB3"/>
    <w:rsid w:val="00E97802"/>
    <w:rsid w:val="00E97D43"/>
    <w:rsid w:val="00EA4003"/>
    <w:rsid w:val="00EA4F85"/>
    <w:rsid w:val="00EA520C"/>
    <w:rsid w:val="00EA6D3C"/>
    <w:rsid w:val="00EB0AB6"/>
    <w:rsid w:val="00EB3E69"/>
    <w:rsid w:val="00EB45D3"/>
    <w:rsid w:val="00EB4635"/>
    <w:rsid w:val="00EB4686"/>
    <w:rsid w:val="00EB552D"/>
    <w:rsid w:val="00EB5FB7"/>
    <w:rsid w:val="00EB670C"/>
    <w:rsid w:val="00EC159E"/>
    <w:rsid w:val="00EC177D"/>
    <w:rsid w:val="00EC242F"/>
    <w:rsid w:val="00EC2C85"/>
    <w:rsid w:val="00EC33DB"/>
    <w:rsid w:val="00EC77B1"/>
    <w:rsid w:val="00ED097E"/>
    <w:rsid w:val="00ED0AC7"/>
    <w:rsid w:val="00ED320E"/>
    <w:rsid w:val="00ED324F"/>
    <w:rsid w:val="00EE31F9"/>
    <w:rsid w:val="00EE373C"/>
    <w:rsid w:val="00EE3CDD"/>
    <w:rsid w:val="00EE5B1A"/>
    <w:rsid w:val="00EE638C"/>
    <w:rsid w:val="00EE7F00"/>
    <w:rsid w:val="00EF0224"/>
    <w:rsid w:val="00EF2326"/>
    <w:rsid w:val="00EF3BCD"/>
    <w:rsid w:val="00EF5228"/>
    <w:rsid w:val="00EF5552"/>
    <w:rsid w:val="00EF6235"/>
    <w:rsid w:val="00F02D56"/>
    <w:rsid w:val="00F0520C"/>
    <w:rsid w:val="00F068B9"/>
    <w:rsid w:val="00F07ACD"/>
    <w:rsid w:val="00F106C8"/>
    <w:rsid w:val="00F10BF0"/>
    <w:rsid w:val="00F126EA"/>
    <w:rsid w:val="00F15A97"/>
    <w:rsid w:val="00F200A3"/>
    <w:rsid w:val="00F20D93"/>
    <w:rsid w:val="00F231C4"/>
    <w:rsid w:val="00F23A5D"/>
    <w:rsid w:val="00F24398"/>
    <w:rsid w:val="00F261FA"/>
    <w:rsid w:val="00F354EB"/>
    <w:rsid w:val="00F3706C"/>
    <w:rsid w:val="00F40437"/>
    <w:rsid w:val="00F41057"/>
    <w:rsid w:val="00F42D2E"/>
    <w:rsid w:val="00F43112"/>
    <w:rsid w:val="00F43996"/>
    <w:rsid w:val="00F43D18"/>
    <w:rsid w:val="00F43D5E"/>
    <w:rsid w:val="00F44A52"/>
    <w:rsid w:val="00F44E98"/>
    <w:rsid w:val="00F4516C"/>
    <w:rsid w:val="00F45CAF"/>
    <w:rsid w:val="00F46C1F"/>
    <w:rsid w:val="00F5118A"/>
    <w:rsid w:val="00F52ACC"/>
    <w:rsid w:val="00F53936"/>
    <w:rsid w:val="00F5435A"/>
    <w:rsid w:val="00F54A81"/>
    <w:rsid w:val="00F6056C"/>
    <w:rsid w:val="00F61445"/>
    <w:rsid w:val="00F62859"/>
    <w:rsid w:val="00F6305F"/>
    <w:rsid w:val="00F657EF"/>
    <w:rsid w:val="00F66C31"/>
    <w:rsid w:val="00F67C9E"/>
    <w:rsid w:val="00F70945"/>
    <w:rsid w:val="00F70992"/>
    <w:rsid w:val="00F70CC8"/>
    <w:rsid w:val="00F72992"/>
    <w:rsid w:val="00F73612"/>
    <w:rsid w:val="00F73CC3"/>
    <w:rsid w:val="00F73ECA"/>
    <w:rsid w:val="00F7684C"/>
    <w:rsid w:val="00F8159C"/>
    <w:rsid w:val="00F81D54"/>
    <w:rsid w:val="00F83038"/>
    <w:rsid w:val="00F8316B"/>
    <w:rsid w:val="00F84023"/>
    <w:rsid w:val="00F85F66"/>
    <w:rsid w:val="00F87F75"/>
    <w:rsid w:val="00F924AC"/>
    <w:rsid w:val="00F933F2"/>
    <w:rsid w:val="00F933FC"/>
    <w:rsid w:val="00F95437"/>
    <w:rsid w:val="00F97ACE"/>
    <w:rsid w:val="00FA00C7"/>
    <w:rsid w:val="00FA0C68"/>
    <w:rsid w:val="00FA1D8A"/>
    <w:rsid w:val="00FA203B"/>
    <w:rsid w:val="00FA312F"/>
    <w:rsid w:val="00FA314B"/>
    <w:rsid w:val="00FB2F2C"/>
    <w:rsid w:val="00FB422A"/>
    <w:rsid w:val="00FB4BA2"/>
    <w:rsid w:val="00FB5B3D"/>
    <w:rsid w:val="00FB638E"/>
    <w:rsid w:val="00FB67DE"/>
    <w:rsid w:val="00FB6A89"/>
    <w:rsid w:val="00FB6E63"/>
    <w:rsid w:val="00FC1CB4"/>
    <w:rsid w:val="00FC39A8"/>
    <w:rsid w:val="00FC4034"/>
    <w:rsid w:val="00FC5A51"/>
    <w:rsid w:val="00FD0189"/>
    <w:rsid w:val="00FD1806"/>
    <w:rsid w:val="00FD1B68"/>
    <w:rsid w:val="00FD24A9"/>
    <w:rsid w:val="00FD576F"/>
    <w:rsid w:val="00FD5F0C"/>
    <w:rsid w:val="00FE1D01"/>
    <w:rsid w:val="00FE2288"/>
    <w:rsid w:val="00FE2A23"/>
    <w:rsid w:val="00FE2A3A"/>
    <w:rsid w:val="00FE3606"/>
    <w:rsid w:val="00FE3CAD"/>
    <w:rsid w:val="00FE4CF8"/>
    <w:rsid w:val="00FF178B"/>
    <w:rsid w:val="00FF24D6"/>
    <w:rsid w:val="00FF299D"/>
    <w:rsid w:val="00FF4AE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40E1E2A4"/>
  <w15:docId w15:val="{0F7AB516-C1BD-45F0-85D0-7B296FBB8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97036"/>
    <w:pPr>
      <w:jc w:val="both"/>
    </w:pPr>
    <w:rPr>
      <w:rFonts w:ascii="Calibri" w:hAnsi="Calibri"/>
      <w:sz w:val="22"/>
      <w:szCs w:val="24"/>
    </w:rPr>
  </w:style>
  <w:style w:type="paragraph" w:styleId="Cmsor1">
    <w:name w:val="heading 1"/>
    <w:basedOn w:val="Norml"/>
    <w:next w:val="Norml"/>
    <w:link w:val="Cmsor1Char"/>
    <w:autoRedefine/>
    <w:qFormat/>
    <w:rsid w:val="004C240B"/>
    <w:pPr>
      <w:pBdr>
        <w:top w:val="single" w:sz="4" w:space="1" w:color="auto"/>
        <w:left w:val="single" w:sz="4" w:space="4" w:color="auto"/>
        <w:bottom w:val="single" w:sz="4" w:space="1" w:color="auto"/>
        <w:right w:val="single" w:sz="4" w:space="4" w:color="auto"/>
      </w:pBdr>
      <w:autoSpaceDE w:val="0"/>
      <w:autoSpaceDN w:val="0"/>
      <w:adjustRightInd w:val="0"/>
      <w:outlineLvl w:val="0"/>
    </w:pPr>
    <w:rPr>
      <w:rFonts w:ascii="Times New Roman" w:hAnsi="Times New Roman"/>
      <w:bCs/>
      <w:sz w:val="24"/>
    </w:rPr>
  </w:style>
  <w:style w:type="paragraph" w:styleId="Cmsor2">
    <w:name w:val="heading 2"/>
    <w:basedOn w:val="Norml"/>
    <w:next w:val="Norml"/>
    <w:link w:val="Cmsor2Char"/>
    <w:autoRedefine/>
    <w:qFormat/>
    <w:rsid w:val="000B57E9"/>
    <w:pPr>
      <w:keepNext/>
      <w:pBdr>
        <w:top w:val="single" w:sz="4" w:space="1" w:color="auto"/>
        <w:left w:val="single" w:sz="4" w:space="4" w:color="auto"/>
        <w:bottom w:val="single" w:sz="4" w:space="1" w:color="auto"/>
        <w:right w:val="single" w:sz="4" w:space="4" w:color="auto"/>
      </w:pBdr>
      <w:shd w:val="clear" w:color="auto" w:fill="FFFFFF"/>
      <w:tabs>
        <w:tab w:val="left" w:pos="2580"/>
      </w:tabs>
      <w:outlineLvl w:val="1"/>
    </w:pPr>
    <w:rPr>
      <w:rFonts w:ascii="Times New Roman" w:hAnsi="Times New Roman"/>
      <w:b/>
      <w:bCs/>
      <w:iCs/>
      <w:sz w:val="24"/>
    </w:rPr>
  </w:style>
  <w:style w:type="paragraph" w:styleId="Cmsor3">
    <w:name w:val="heading 3"/>
    <w:basedOn w:val="Norml"/>
    <w:next w:val="Norml"/>
    <w:link w:val="Cmsor3Char"/>
    <w:qFormat/>
    <w:rsid w:val="00DD47B5"/>
    <w:pPr>
      <w:keepNext/>
      <w:pBdr>
        <w:top w:val="single" w:sz="4" w:space="1" w:color="auto"/>
        <w:left w:val="single" w:sz="4" w:space="4" w:color="auto"/>
        <w:bottom w:val="single" w:sz="4" w:space="1" w:color="auto"/>
        <w:right w:val="single" w:sz="4" w:space="4" w:color="auto"/>
      </w:pBdr>
      <w:spacing w:before="240" w:after="240"/>
      <w:jc w:val="left"/>
      <w:outlineLvl w:val="2"/>
    </w:pPr>
    <w:rPr>
      <w:b/>
      <w:bCs/>
      <w:sz w:val="24"/>
      <w:szCs w:val="26"/>
    </w:rPr>
  </w:style>
  <w:style w:type="paragraph" w:styleId="Cmsor4">
    <w:name w:val="heading 4"/>
    <w:basedOn w:val="Norml"/>
    <w:next w:val="Norml"/>
    <w:link w:val="Cmsor4Char"/>
    <w:qFormat/>
    <w:rsid w:val="00DD47B5"/>
    <w:pPr>
      <w:keepNext/>
      <w:pBdr>
        <w:top w:val="single" w:sz="4" w:space="1" w:color="auto"/>
        <w:left w:val="single" w:sz="4" w:space="4" w:color="auto"/>
        <w:bottom w:val="single" w:sz="4" w:space="1" w:color="auto"/>
        <w:right w:val="single" w:sz="4" w:space="4" w:color="auto"/>
      </w:pBdr>
      <w:spacing w:before="240" w:after="240"/>
      <w:outlineLvl w:val="3"/>
    </w:pPr>
    <w:rPr>
      <w:bCs/>
      <w:sz w:val="24"/>
      <w:szCs w:val="28"/>
    </w:rPr>
  </w:style>
  <w:style w:type="paragraph" w:styleId="Cmsor5">
    <w:name w:val="heading 5"/>
    <w:basedOn w:val="Norml"/>
    <w:next w:val="Norml"/>
    <w:link w:val="Cmsor5Char"/>
    <w:qFormat/>
    <w:rsid w:val="004B543E"/>
    <w:pPr>
      <w:spacing w:before="240" w:after="60"/>
      <w:outlineLvl w:val="4"/>
    </w:pPr>
    <w:rPr>
      <w:b/>
      <w:bCs/>
      <w:i/>
      <w:iCs/>
      <w:sz w:val="26"/>
      <w:szCs w:val="26"/>
    </w:rPr>
  </w:style>
  <w:style w:type="paragraph" w:styleId="Cmsor6">
    <w:name w:val="heading 6"/>
    <w:basedOn w:val="Norml"/>
    <w:next w:val="Norml"/>
    <w:link w:val="Cmsor6Char"/>
    <w:qFormat/>
    <w:rsid w:val="004B543E"/>
    <w:pPr>
      <w:spacing w:before="240" w:after="60"/>
      <w:outlineLvl w:val="5"/>
    </w:pPr>
    <w:rPr>
      <w:b/>
      <w:bCs/>
      <w:szCs w:val="22"/>
    </w:rPr>
  </w:style>
  <w:style w:type="paragraph" w:styleId="Cmsor7">
    <w:name w:val="heading 7"/>
    <w:basedOn w:val="Norml"/>
    <w:next w:val="Norml"/>
    <w:link w:val="Cmsor7Char"/>
    <w:qFormat/>
    <w:rsid w:val="004B543E"/>
    <w:pPr>
      <w:spacing w:before="240" w:after="60"/>
      <w:outlineLvl w:val="6"/>
    </w:pPr>
    <w:rPr>
      <w:sz w:val="24"/>
    </w:rPr>
  </w:style>
  <w:style w:type="paragraph" w:styleId="Cmsor8">
    <w:name w:val="heading 8"/>
    <w:basedOn w:val="Norml"/>
    <w:next w:val="Norml"/>
    <w:link w:val="Cmsor8Char"/>
    <w:qFormat/>
    <w:rsid w:val="004B543E"/>
    <w:pPr>
      <w:spacing w:before="240" w:after="60"/>
      <w:outlineLvl w:val="7"/>
    </w:pPr>
    <w:rPr>
      <w:i/>
      <w:iCs/>
      <w:sz w:val="24"/>
    </w:rPr>
  </w:style>
  <w:style w:type="paragraph" w:styleId="Cmsor9">
    <w:name w:val="heading 9"/>
    <w:basedOn w:val="Norml"/>
    <w:next w:val="Norml"/>
    <w:link w:val="Cmsor9Char"/>
    <w:qFormat/>
    <w:rsid w:val="004B543E"/>
    <w:p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C240B"/>
    <w:rPr>
      <w:bCs/>
      <w:sz w:val="24"/>
      <w:szCs w:val="24"/>
    </w:rPr>
  </w:style>
  <w:style w:type="character" w:customStyle="1" w:styleId="Cmsor2Char">
    <w:name w:val="Címsor 2 Char"/>
    <w:link w:val="Cmsor2"/>
    <w:rsid w:val="000B57E9"/>
    <w:rPr>
      <w:b/>
      <w:bCs/>
      <w:iCs/>
      <w:sz w:val="24"/>
      <w:szCs w:val="24"/>
      <w:shd w:val="clear" w:color="auto" w:fill="FFFFFF"/>
    </w:rPr>
  </w:style>
  <w:style w:type="character" w:customStyle="1" w:styleId="Cmsor3Char">
    <w:name w:val="Címsor 3 Char"/>
    <w:link w:val="Cmsor3"/>
    <w:rsid w:val="00DD47B5"/>
    <w:rPr>
      <w:rFonts w:ascii="Calibri" w:hAnsi="Calibri"/>
      <w:b/>
      <w:bCs/>
      <w:sz w:val="24"/>
      <w:szCs w:val="26"/>
      <w:lang w:val="hu-HU" w:eastAsia="hu-HU" w:bidi="ar-SA"/>
    </w:rPr>
  </w:style>
  <w:style w:type="character" w:customStyle="1" w:styleId="Cmsor4Char">
    <w:name w:val="Címsor 4 Char"/>
    <w:link w:val="Cmsor4"/>
    <w:semiHidden/>
    <w:rsid w:val="00DD47B5"/>
    <w:rPr>
      <w:rFonts w:ascii="Calibri" w:hAnsi="Calibri"/>
      <w:bCs/>
      <w:sz w:val="24"/>
      <w:szCs w:val="28"/>
      <w:lang w:val="hu-HU" w:eastAsia="hu-HU" w:bidi="ar-SA"/>
    </w:rPr>
  </w:style>
  <w:style w:type="character" w:customStyle="1" w:styleId="Cmsor5Char">
    <w:name w:val="Címsor 5 Char"/>
    <w:link w:val="Cmsor5"/>
    <w:semiHidden/>
    <w:rsid w:val="004B543E"/>
    <w:rPr>
      <w:rFonts w:ascii="Calibri" w:hAnsi="Calibri"/>
      <w:b/>
      <w:bCs/>
      <w:i/>
      <w:iCs/>
      <w:sz w:val="26"/>
      <w:szCs w:val="26"/>
      <w:lang w:val="hu-HU" w:eastAsia="hu-HU" w:bidi="ar-SA"/>
    </w:rPr>
  </w:style>
  <w:style w:type="character" w:customStyle="1" w:styleId="Cmsor6Char">
    <w:name w:val="Címsor 6 Char"/>
    <w:link w:val="Cmsor6"/>
    <w:semiHidden/>
    <w:rsid w:val="004B543E"/>
    <w:rPr>
      <w:rFonts w:ascii="Calibri" w:hAnsi="Calibri"/>
      <w:b/>
      <w:bCs/>
      <w:sz w:val="22"/>
      <w:szCs w:val="22"/>
      <w:lang w:val="hu-HU" w:eastAsia="hu-HU" w:bidi="ar-SA"/>
    </w:rPr>
  </w:style>
  <w:style w:type="character" w:customStyle="1" w:styleId="Cmsor7Char">
    <w:name w:val="Címsor 7 Char"/>
    <w:link w:val="Cmsor7"/>
    <w:semiHidden/>
    <w:rsid w:val="004B543E"/>
    <w:rPr>
      <w:rFonts w:ascii="Calibri" w:hAnsi="Calibri"/>
      <w:sz w:val="24"/>
      <w:szCs w:val="24"/>
      <w:lang w:val="hu-HU" w:eastAsia="hu-HU" w:bidi="ar-SA"/>
    </w:rPr>
  </w:style>
  <w:style w:type="character" w:customStyle="1" w:styleId="Cmsor8Char">
    <w:name w:val="Címsor 8 Char"/>
    <w:link w:val="Cmsor8"/>
    <w:semiHidden/>
    <w:rsid w:val="004B543E"/>
    <w:rPr>
      <w:rFonts w:ascii="Calibri" w:hAnsi="Calibri"/>
      <w:i/>
      <w:iCs/>
      <w:sz w:val="24"/>
      <w:szCs w:val="24"/>
      <w:lang w:val="hu-HU" w:eastAsia="hu-HU" w:bidi="ar-SA"/>
    </w:rPr>
  </w:style>
  <w:style w:type="character" w:customStyle="1" w:styleId="Cmsor9Char">
    <w:name w:val="Címsor 9 Char"/>
    <w:link w:val="Cmsor9"/>
    <w:semiHidden/>
    <w:rsid w:val="004B543E"/>
    <w:rPr>
      <w:rFonts w:ascii="Cambria" w:hAnsi="Cambria"/>
      <w:sz w:val="22"/>
      <w:szCs w:val="22"/>
      <w:lang w:val="hu-HU" w:eastAsia="hu-HU" w:bidi="ar-SA"/>
    </w:rPr>
  </w:style>
  <w:style w:type="paragraph" w:styleId="Kpalrs">
    <w:name w:val="caption"/>
    <w:basedOn w:val="Norml"/>
    <w:next w:val="Norml"/>
    <w:qFormat/>
    <w:rsid w:val="004B543E"/>
    <w:rPr>
      <w:b/>
      <w:bCs/>
      <w:szCs w:val="20"/>
    </w:rPr>
  </w:style>
  <w:style w:type="paragraph" w:styleId="Cm">
    <w:name w:val="Title"/>
    <w:basedOn w:val="Norml"/>
    <w:next w:val="Norml"/>
    <w:link w:val="CmChar"/>
    <w:qFormat/>
    <w:rsid w:val="004B543E"/>
    <w:pPr>
      <w:spacing w:before="240" w:after="60"/>
      <w:jc w:val="center"/>
      <w:outlineLvl w:val="0"/>
    </w:pPr>
    <w:rPr>
      <w:rFonts w:ascii="Cambria" w:hAnsi="Cambria"/>
      <w:b/>
      <w:bCs/>
      <w:kern w:val="28"/>
      <w:sz w:val="32"/>
      <w:szCs w:val="32"/>
    </w:rPr>
  </w:style>
  <w:style w:type="character" w:customStyle="1" w:styleId="CmChar">
    <w:name w:val="Cím Char"/>
    <w:link w:val="Cm"/>
    <w:rsid w:val="004B543E"/>
    <w:rPr>
      <w:rFonts w:ascii="Cambria" w:hAnsi="Cambria"/>
      <w:b/>
      <w:bCs/>
      <w:kern w:val="28"/>
      <w:sz w:val="32"/>
      <w:szCs w:val="32"/>
      <w:lang w:val="hu-HU" w:eastAsia="hu-HU" w:bidi="ar-SA"/>
    </w:rPr>
  </w:style>
  <w:style w:type="paragraph" w:styleId="Alcm">
    <w:name w:val="Subtitle"/>
    <w:basedOn w:val="Norml"/>
    <w:next w:val="Norml"/>
    <w:link w:val="AlcmChar"/>
    <w:qFormat/>
    <w:rsid w:val="004B543E"/>
    <w:pPr>
      <w:spacing w:after="60"/>
      <w:jc w:val="center"/>
      <w:outlineLvl w:val="1"/>
    </w:pPr>
    <w:rPr>
      <w:rFonts w:ascii="Cambria" w:hAnsi="Cambria"/>
      <w:sz w:val="24"/>
    </w:rPr>
  </w:style>
  <w:style w:type="character" w:customStyle="1" w:styleId="AlcmChar">
    <w:name w:val="Alcím Char"/>
    <w:link w:val="Alcm"/>
    <w:rsid w:val="004B543E"/>
    <w:rPr>
      <w:rFonts w:ascii="Cambria" w:hAnsi="Cambria"/>
      <w:sz w:val="24"/>
      <w:szCs w:val="24"/>
      <w:lang w:val="hu-HU" w:eastAsia="hu-HU" w:bidi="ar-SA"/>
    </w:rPr>
  </w:style>
  <w:style w:type="character" w:customStyle="1" w:styleId="Kiemels21">
    <w:name w:val="Kiemelés 21"/>
    <w:qFormat/>
    <w:rsid w:val="004B543E"/>
    <w:rPr>
      <w:b/>
      <w:bCs/>
    </w:rPr>
  </w:style>
  <w:style w:type="character" w:styleId="Kiemels">
    <w:name w:val="Emphasis"/>
    <w:uiPriority w:val="20"/>
    <w:qFormat/>
    <w:rsid w:val="004B543E"/>
    <w:rPr>
      <w:i/>
      <w:iCs/>
    </w:rPr>
  </w:style>
  <w:style w:type="paragraph" w:styleId="Nincstrkz">
    <w:name w:val="No Spacing"/>
    <w:link w:val="NincstrkzChar"/>
    <w:uiPriority w:val="1"/>
    <w:qFormat/>
    <w:rsid w:val="004B543E"/>
    <w:rPr>
      <w:rFonts w:ascii="Calibri" w:hAnsi="Calibri"/>
      <w:sz w:val="22"/>
      <w:szCs w:val="22"/>
      <w:lang w:eastAsia="en-US"/>
    </w:rPr>
  </w:style>
  <w:style w:type="character" w:customStyle="1" w:styleId="NincstrkzChar">
    <w:name w:val="Nincs térköz Char"/>
    <w:link w:val="Nincstrkz"/>
    <w:rsid w:val="004B543E"/>
    <w:rPr>
      <w:rFonts w:ascii="Calibri" w:hAnsi="Calibri"/>
      <w:sz w:val="22"/>
      <w:szCs w:val="22"/>
      <w:lang w:val="hu-HU" w:eastAsia="en-US" w:bidi="ar-SA"/>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4B543E"/>
    <w:pPr>
      <w:ind w:left="708"/>
    </w:pPr>
  </w:style>
  <w:style w:type="paragraph" w:styleId="Idzet">
    <w:name w:val="Quote"/>
    <w:basedOn w:val="Norml"/>
    <w:next w:val="Norml"/>
    <w:link w:val="IdzetChar"/>
    <w:qFormat/>
    <w:rsid w:val="004B543E"/>
    <w:rPr>
      <w:rFonts w:ascii="Arial" w:hAnsi="Arial"/>
      <w:i/>
      <w:iCs/>
      <w:color w:val="000000"/>
      <w:sz w:val="20"/>
    </w:rPr>
  </w:style>
  <w:style w:type="character" w:customStyle="1" w:styleId="IdzetChar">
    <w:name w:val="Idézet Char"/>
    <w:link w:val="Idzet"/>
    <w:rsid w:val="004B543E"/>
    <w:rPr>
      <w:rFonts w:ascii="Arial" w:hAnsi="Arial"/>
      <w:i/>
      <w:iCs/>
      <w:color w:val="000000"/>
      <w:szCs w:val="24"/>
      <w:lang w:val="hu-HU" w:eastAsia="hu-HU" w:bidi="ar-SA"/>
    </w:rPr>
  </w:style>
  <w:style w:type="paragraph" w:styleId="Kiemeltidzet">
    <w:name w:val="Intense Quote"/>
    <w:basedOn w:val="Norml"/>
    <w:next w:val="Norml"/>
    <w:link w:val="KiemeltidzetChar"/>
    <w:qFormat/>
    <w:rsid w:val="004B543E"/>
    <w:pPr>
      <w:pBdr>
        <w:bottom w:val="single" w:sz="4" w:space="4" w:color="4F81BD"/>
      </w:pBdr>
      <w:spacing w:before="200" w:after="280"/>
      <w:ind w:left="936" w:right="936"/>
    </w:pPr>
    <w:rPr>
      <w:rFonts w:ascii="Arial" w:hAnsi="Arial"/>
      <w:b/>
      <w:bCs/>
      <w:i/>
      <w:iCs/>
      <w:color w:val="4F81BD"/>
      <w:sz w:val="20"/>
    </w:rPr>
  </w:style>
  <w:style w:type="character" w:customStyle="1" w:styleId="KiemeltidzetChar">
    <w:name w:val="Kiemelt idézet Char"/>
    <w:link w:val="Kiemeltidzet"/>
    <w:rsid w:val="004B543E"/>
    <w:rPr>
      <w:rFonts w:ascii="Arial" w:hAnsi="Arial"/>
      <w:b/>
      <w:bCs/>
      <w:i/>
      <w:iCs/>
      <w:color w:val="4F81BD"/>
      <w:szCs w:val="24"/>
      <w:lang w:val="hu-HU" w:eastAsia="hu-HU" w:bidi="ar-SA"/>
    </w:rPr>
  </w:style>
  <w:style w:type="character" w:styleId="Finomkiemels">
    <w:name w:val="Subtle Emphasis"/>
    <w:qFormat/>
    <w:rsid w:val="004B543E"/>
    <w:rPr>
      <w:i/>
      <w:iCs/>
      <w:color w:val="808080"/>
    </w:rPr>
  </w:style>
  <w:style w:type="character" w:customStyle="1" w:styleId="Ershangslyozs1">
    <w:name w:val="Erős hangsúlyozás1"/>
    <w:qFormat/>
    <w:rsid w:val="004B543E"/>
    <w:rPr>
      <w:b/>
      <w:bCs/>
      <w:i/>
      <w:iCs/>
      <w:color w:val="4F81BD"/>
    </w:rPr>
  </w:style>
  <w:style w:type="character" w:styleId="Finomhivatkozs">
    <w:name w:val="Subtle Reference"/>
    <w:qFormat/>
    <w:rsid w:val="004B543E"/>
    <w:rPr>
      <w:smallCaps/>
      <w:color w:val="C0504D"/>
      <w:u w:val="single"/>
    </w:rPr>
  </w:style>
  <w:style w:type="character" w:styleId="Ershivatkozs">
    <w:name w:val="Intense Reference"/>
    <w:qFormat/>
    <w:rsid w:val="004B543E"/>
    <w:rPr>
      <w:b/>
      <w:bCs/>
      <w:smallCaps/>
      <w:color w:val="C0504D"/>
      <w:spacing w:val="5"/>
      <w:u w:val="single"/>
    </w:rPr>
  </w:style>
  <w:style w:type="character" w:styleId="Knyvcme">
    <w:name w:val="Book Title"/>
    <w:qFormat/>
    <w:rsid w:val="004B543E"/>
    <w:rPr>
      <w:b/>
      <w:bCs/>
      <w:smallCaps/>
      <w:spacing w:val="5"/>
    </w:rPr>
  </w:style>
  <w:style w:type="paragraph" w:styleId="Tartalomjegyzkcmsora">
    <w:name w:val="TOC Heading"/>
    <w:basedOn w:val="Cmsor1"/>
    <w:next w:val="Norml"/>
    <w:qFormat/>
    <w:rsid w:val="004B543E"/>
    <w:pPr>
      <w:keepLines/>
      <w:spacing w:before="480" w:line="276" w:lineRule="auto"/>
      <w:outlineLvl w:val="9"/>
    </w:pPr>
    <w:rPr>
      <w:rFonts w:ascii="Cambria" w:hAnsi="Cambria"/>
      <w:color w:val="365F91"/>
      <w:sz w:val="28"/>
      <w:szCs w:val="28"/>
      <w:lang w:eastAsia="en-US"/>
    </w:rPr>
  </w:style>
  <w:style w:type="paragraph" w:customStyle="1" w:styleId="Stlus1">
    <w:name w:val="Stílus1"/>
    <w:basedOn w:val="Cmsor2"/>
    <w:link w:val="Stlus1Char"/>
    <w:autoRedefine/>
    <w:qFormat/>
    <w:rsid w:val="004B543E"/>
    <w:pPr>
      <w:numPr>
        <w:ilvl w:val="1"/>
        <w:numId w:val="1"/>
      </w:numPr>
      <w:spacing w:line="360" w:lineRule="auto"/>
    </w:pPr>
  </w:style>
  <w:style w:type="character" w:customStyle="1" w:styleId="Stlus1Char">
    <w:name w:val="Stílus1 Char"/>
    <w:link w:val="Stlus1"/>
    <w:rsid w:val="004B543E"/>
    <w:rPr>
      <w:bCs/>
      <w:iCs/>
      <w:sz w:val="24"/>
      <w:szCs w:val="24"/>
      <w:shd w:val="clear" w:color="auto" w:fill="FFFFFF"/>
    </w:rPr>
  </w:style>
  <w:style w:type="paragraph" w:styleId="TJ1">
    <w:name w:val="toc 1"/>
    <w:basedOn w:val="Norml"/>
    <w:next w:val="Norml"/>
    <w:autoRedefine/>
    <w:uiPriority w:val="39"/>
    <w:rsid w:val="00DE73BB"/>
    <w:pPr>
      <w:tabs>
        <w:tab w:val="right" w:leader="dot" w:pos="9497"/>
      </w:tabs>
    </w:pPr>
    <w:rPr>
      <w:noProof/>
      <w:szCs w:val="22"/>
    </w:rPr>
  </w:style>
  <w:style w:type="paragraph" w:styleId="TJ2">
    <w:name w:val="toc 2"/>
    <w:basedOn w:val="Norml"/>
    <w:next w:val="Norml"/>
    <w:autoRedefine/>
    <w:uiPriority w:val="39"/>
    <w:rsid w:val="004B543E"/>
    <w:pPr>
      <w:ind w:left="200"/>
    </w:pPr>
  </w:style>
  <w:style w:type="paragraph" w:styleId="Lbjegyzetszveg">
    <w:name w:val="footnote text"/>
    <w:aliases w:val="lábjegyzetszöveg,EUMC_Lábjegyzetszöveg,Lábjegyzetszöveg Char Char Char Char Char,Lábjegyzetszöveg Char Char Char Char Char Char Char Char,Lábjegyzetszöveg Char Char Char Char Char Char Char,Char Char,fn,footnotes"/>
    <w:basedOn w:val="Norml"/>
    <w:link w:val="LbjegyzetszvegChar"/>
    <w:uiPriority w:val="99"/>
    <w:qFormat/>
    <w:rsid w:val="004B543E"/>
    <w:rPr>
      <w:rFonts w:ascii="Arial" w:hAnsi="Arial"/>
      <w:sz w:val="20"/>
      <w:szCs w:val="20"/>
      <w:lang w:val="fr-FR"/>
    </w:rPr>
  </w:style>
  <w:style w:type="character" w:customStyle="1" w:styleId="LbjegyzetszvegChar">
    <w:name w:val="Lábjegyzetszöveg Char"/>
    <w:aliases w:val="lábjegyzetszöveg Char,EUMC_Lábjegyzetszöveg Char,Lábjegyzetszöveg Char Char Char Char Char Char,Lábjegyzetszöveg Char Char Char Char Char Char Char Char Char,Lábjegyzetszöveg Char Char Char Char Char Char Char Char1,Char Char Char"/>
    <w:link w:val="Lbjegyzetszveg"/>
    <w:uiPriority w:val="99"/>
    <w:rsid w:val="004B543E"/>
    <w:rPr>
      <w:rFonts w:ascii="Arial" w:hAnsi="Arial"/>
      <w:lang w:val="fr-FR" w:eastAsia="hu-HU" w:bidi="ar-SA"/>
    </w:rPr>
  </w:style>
  <w:style w:type="paragraph" w:styleId="lfej">
    <w:name w:val="header"/>
    <w:aliases w:val=" Char,h,Header/Footer,header odd,Hyphen"/>
    <w:basedOn w:val="Norml"/>
    <w:link w:val="lfejChar"/>
    <w:rsid w:val="004B543E"/>
    <w:pPr>
      <w:tabs>
        <w:tab w:val="center" w:pos="4536"/>
        <w:tab w:val="right" w:pos="9072"/>
      </w:tabs>
    </w:pPr>
    <w:rPr>
      <w:rFonts w:ascii="Arial" w:hAnsi="Arial"/>
      <w:sz w:val="20"/>
    </w:rPr>
  </w:style>
  <w:style w:type="character" w:customStyle="1" w:styleId="lfejChar">
    <w:name w:val="Élőfej Char"/>
    <w:aliases w:val=" Char Char1,h Char1,Header/Footer Char1,header odd Char1,Hyphen Char"/>
    <w:link w:val="lfej"/>
    <w:rsid w:val="004B543E"/>
    <w:rPr>
      <w:rFonts w:ascii="Arial" w:hAnsi="Arial"/>
      <w:szCs w:val="24"/>
      <w:lang w:val="hu-HU" w:eastAsia="hu-HU" w:bidi="ar-SA"/>
    </w:rPr>
  </w:style>
  <w:style w:type="paragraph" w:styleId="llb">
    <w:name w:val="footer"/>
    <w:basedOn w:val="Norml"/>
    <w:link w:val="llbChar"/>
    <w:uiPriority w:val="99"/>
    <w:rsid w:val="004B543E"/>
    <w:pPr>
      <w:tabs>
        <w:tab w:val="center" w:pos="4320"/>
        <w:tab w:val="right" w:pos="8640"/>
      </w:tabs>
    </w:pPr>
    <w:rPr>
      <w:rFonts w:ascii="Arial" w:hAnsi="Arial"/>
      <w:sz w:val="20"/>
      <w:lang w:val="en-US" w:eastAsia="en-US"/>
    </w:rPr>
  </w:style>
  <w:style w:type="character" w:customStyle="1" w:styleId="llbChar">
    <w:name w:val="Élőláb Char"/>
    <w:link w:val="llb"/>
    <w:uiPriority w:val="99"/>
    <w:rsid w:val="004B543E"/>
    <w:rPr>
      <w:rFonts w:ascii="Arial" w:hAnsi="Arial"/>
      <w:szCs w:val="24"/>
      <w:lang w:val="en-US" w:eastAsia="en-US" w:bidi="ar-SA"/>
    </w:rPr>
  </w:style>
  <w:style w:type="character" w:styleId="Lbjegyzet-hivatkozs">
    <w:name w:val="footnote reference"/>
    <w:aliases w:val="Footnote symbol,Footnote Reference Number,Footnote Reference_LVL6,Footnote Reference_LVL61,Footnote Reference_LVL62,Footnote Reference_LVL63,Footnote Reference_LVL64,Footnote reference number,Fußnotenzeichen3,Footnote Reference Num"/>
    <w:uiPriority w:val="99"/>
    <w:qFormat/>
    <w:rsid w:val="004B543E"/>
    <w:rPr>
      <w:vertAlign w:val="superscript"/>
    </w:rPr>
  </w:style>
  <w:style w:type="character" w:styleId="Oldalszm">
    <w:name w:val="page number"/>
    <w:basedOn w:val="Bekezdsalapbettpusa"/>
    <w:rsid w:val="004B543E"/>
  </w:style>
  <w:style w:type="paragraph" w:styleId="Szvegtrzsbehzssal">
    <w:name w:val="Body Text Indent"/>
    <w:basedOn w:val="Norml"/>
    <w:link w:val="SzvegtrzsbehzssalChar"/>
    <w:rsid w:val="004B543E"/>
    <w:pPr>
      <w:autoSpaceDE w:val="0"/>
      <w:autoSpaceDN w:val="0"/>
      <w:spacing w:after="120"/>
      <w:ind w:left="283"/>
    </w:pPr>
    <w:rPr>
      <w:rFonts w:ascii="Arial" w:hAnsi="Arial"/>
      <w:sz w:val="20"/>
      <w:szCs w:val="20"/>
    </w:rPr>
  </w:style>
  <w:style w:type="character" w:customStyle="1" w:styleId="SzvegtrzsbehzssalChar">
    <w:name w:val="Szövegtörzs behúzással Char"/>
    <w:link w:val="Szvegtrzsbehzssal"/>
    <w:rsid w:val="004B543E"/>
    <w:rPr>
      <w:rFonts w:ascii="Arial" w:hAnsi="Arial"/>
      <w:lang w:val="hu-HU" w:eastAsia="hu-HU" w:bidi="ar-SA"/>
    </w:rPr>
  </w:style>
  <w:style w:type="character" w:styleId="Hiperhivatkozs">
    <w:name w:val="Hyperlink"/>
    <w:uiPriority w:val="99"/>
    <w:rsid w:val="004B543E"/>
    <w:rPr>
      <w:rFonts w:ascii="Verdana" w:hAnsi="Verdana" w:hint="default"/>
      <w:b w:val="0"/>
      <w:bCs w:val="0"/>
      <w:color w:val="003085"/>
      <w:sz w:val="16"/>
      <w:szCs w:val="16"/>
      <w:u w:val="single"/>
    </w:rPr>
  </w:style>
  <w:style w:type="paragraph" w:styleId="NormlWeb">
    <w:name w:val="Normal (Web)"/>
    <w:basedOn w:val="Norml"/>
    <w:link w:val="NormlWebChar"/>
    <w:uiPriority w:val="99"/>
    <w:rsid w:val="004B543E"/>
    <w:pPr>
      <w:spacing w:before="100" w:beforeAutospacing="1" w:after="100" w:afterAutospacing="1"/>
    </w:pPr>
  </w:style>
  <w:style w:type="paragraph" w:styleId="Buborkszveg">
    <w:name w:val="Balloon Text"/>
    <w:aliases w:val=" Char"/>
    <w:basedOn w:val="Norml"/>
    <w:link w:val="BuborkszvegChar"/>
    <w:rsid w:val="004B543E"/>
    <w:rPr>
      <w:rFonts w:ascii="Tahoma" w:hAnsi="Tahoma" w:cs="Tahoma"/>
      <w:sz w:val="16"/>
      <w:szCs w:val="16"/>
    </w:rPr>
  </w:style>
  <w:style w:type="character" w:customStyle="1" w:styleId="BuborkszvegChar">
    <w:name w:val="Buborékszöveg Char"/>
    <w:aliases w:val=" Char Char2"/>
    <w:link w:val="Buborkszveg"/>
    <w:rsid w:val="004B543E"/>
    <w:rPr>
      <w:rFonts w:ascii="Tahoma" w:hAnsi="Tahoma" w:cs="Tahoma"/>
      <w:sz w:val="16"/>
      <w:szCs w:val="16"/>
      <w:lang w:val="hu-HU" w:eastAsia="hu-HU" w:bidi="ar-SA"/>
    </w:rPr>
  </w:style>
  <w:style w:type="table" w:styleId="Rcsostblzat">
    <w:name w:val="Table Grid"/>
    <w:basedOn w:val="Normltblzat"/>
    <w:rsid w:val="004B54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2">
    <w:name w:val="Stílus2"/>
    <w:basedOn w:val="Cmsor2"/>
    <w:autoRedefine/>
    <w:qFormat/>
    <w:rsid w:val="004B543E"/>
  </w:style>
  <w:style w:type="paragraph" w:styleId="TJ3">
    <w:name w:val="toc 3"/>
    <w:basedOn w:val="Norml"/>
    <w:next w:val="Norml"/>
    <w:autoRedefine/>
    <w:uiPriority w:val="39"/>
    <w:rsid w:val="00B80596"/>
    <w:pPr>
      <w:tabs>
        <w:tab w:val="right" w:leader="dot" w:pos="9487"/>
      </w:tabs>
      <w:spacing w:line="360" w:lineRule="auto"/>
      <w:ind w:left="-142"/>
      <w:jc w:val="left"/>
    </w:pPr>
  </w:style>
  <w:style w:type="paragraph" w:styleId="Vgjegyzetszvege">
    <w:name w:val="endnote text"/>
    <w:aliases w:val=" Char"/>
    <w:basedOn w:val="Norml"/>
    <w:link w:val="VgjegyzetszvegeChar"/>
    <w:rsid w:val="004B543E"/>
    <w:rPr>
      <w:rFonts w:ascii="Arial" w:hAnsi="Arial"/>
      <w:sz w:val="20"/>
      <w:szCs w:val="20"/>
    </w:rPr>
  </w:style>
  <w:style w:type="character" w:customStyle="1" w:styleId="VgjegyzetszvegeChar">
    <w:name w:val="Végjegyzet szövege Char"/>
    <w:aliases w:val=" Char Char"/>
    <w:link w:val="Vgjegyzetszvege"/>
    <w:rsid w:val="004B543E"/>
    <w:rPr>
      <w:rFonts w:ascii="Arial" w:hAnsi="Arial"/>
      <w:lang w:val="hu-HU" w:eastAsia="hu-HU" w:bidi="ar-SA"/>
    </w:rPr>
  </w:style>
  <w:style w:type="character" w:styleId="Vgjegyzet-hivatkozs">
    <w:name w:val="endnote reference"/>
    <w:rsid w:val="004B543E"/>
    <w:rPr>
      <w:vertAlign w:val="superscript"/>
    </w:rPr>
  </w:style>
  <w:style w:type="paragraph" w:styleId="Szvegtrzs2">
    <w:name w:val="Body Text 2"/>
    <w:basedOn w:val="Norml"/>
    <w:rsid w:val="007B476A"/>
    <w:pPr>
      <w:spacing w:after="120" w:line="480" w:lineRule="auto"/>
    </w:pPr>
  </w:style>
  <w:style w:type="character" w:styleId="Jegyzethivatkozs">
    <w:name w:val="annotation reference"/>
    <w:semiHidden/>
    <w:rsid w:val="00EB4686"/>
    <w:rPr>
      <w:sz w:val="16"/>
      <w:szCs w:val="16"/>
    </w:rPr>
  </w:style>
  <w:style w:type="paragraph" w:styleId="Jegyzetszveg">
    <w:name w:val="annotation text"/>
    <w:basedOn w:val="Norml"/>
    <w:semiHidden/>
    <w:rsid w:val="00EB4686"/>
    <w:rPr>
      <w:szCs w:val="20"/>
    </w:rPr>
  </w:style>
  <w:style w:type="paragraph" w:styleId="Megjegyzstrgya">
    <w:name w:val="annotation subject"/>
    <w:basedOn w:val="Jegyzetszveg"/>
    <w:next w:val="Jegyzetszveg"/>
    <w:semiHidden/>
    <w:rsid w:val="00EB4686"/>
    <w:rPr>
      <w:b/>
      <w:bCs/>
    </w:rPr>
  </w:style>
  <w:style w:type="paragraph" w:customStyle="1" w:styleId="NormlCalibri11">
    <w:name w:val="Normál + Calibri 11"/>
    <w:basedOn w:val="Norml"/>
    <w:link w:val="NormlCalibri11Char"/>
    <w:rsid w:val="008F283D"/>
    <w:pPr>
      <w:pBdr>
        <w:top w:val="single" w:sz="4" w:space="1" w:color="auto"/>
        <w:left w:val="single" w:sz="4" w:space="4" w:color="auto"/>
        <w:bottom w:val="single" w:sz="4" w:space="1" w:color="auto"/>
        <w:right w:val="single" w:sz="4" w:space="4" w:color="auto"/>
      </w:pBdr>
    </w:pPr>
  </w:style>
  <w:style w:type="paragraph" w:customStyle="1" w:styleId="NormlCalibri">
    <w:name w:val="Normál + Calibri"/>
    <w:aliases w:val="11 pt"/>
    <w:basedOn w:val="Norml"/>
    <w:rsid w:val="00A72C7E"/>
    <w:rPr>
      <w:b/>
      <w:bCs/>
      <w:i/>
      <w:iCs/>
      <w:szCs w:val="22"/>
    </w:rPr>
  </w:style>
  <w:style w:type="paragraph" w:customStyle="1" w:styleId="Stlus3">
    <w:name w:val="Stílus3"/>
    <w:basedOn w:val="Cmsor3"/>
    <w:rsid w:val="00E83C56"/>
    <w:rPr>
      <w:b w:val="0"/>
      <w:sz w:val="22"/>
      <w:u w:val="single"/>
    </w:rPr>
  </w:style>
  <w:style w:type="paragraph" w:customStyle="1" w:styleId="Stlus4">
    <w:name w:val="Stílus4"/>
    <w:basedOn w:val="Cmsor3"/>
    <w:autoRedefine/>
    <w:rsid w:val="0054318E"/>
    <w:rPr>
      <w:b w:val="0"/>
      <w:sz w:val="22"/>
      <w:szCs w:val="22"/>
      <w:u w:val="single"/>
    </w:rPr>
  </w:style>
  <w:style w:type="paragraph" w:styleId="TJ4">
    <w:name w:val="toc 4"/>
    <w:basedOn w:val="Norml"/>
    <w:next w:val="Norml"/>
    <w:autoRedefine/>
    <w:uiPriority w:val="39"/>
    <w:rsid w:val="00DB588E"/>
    <w:pPr>
      <w:ind w:left="600"/>
    </w:pPr>
  </w:style>
  <w:style w:type="character" w:customStyle="1" w:styleId="lbjegyzetszvegCharChar">
    <w:name w:val="lábjegyzetszöveg Char Char"/>
    <w:basedOn w:val="Bekezdsalapbettpusa"/>
    <w:rsid w:val="00F068B9"/>
  </w:style>
  <w:style w:type="paragraph" w:customStyle="1" w:styleId="Cm3">
    <w:name w:val="Cím3"/>
    <w:basedOn w:val="Norml"/>
    <w:next w:val="Norml"/>
    <w:rsid w:val="00F068B9"/>
    <w:pPr>
      <w:keepNext/>
      <w:keepLines/>
      <w:tabs>
        <w:tab w:val="num" w:pos="900"/>
      </w:tabs>
      <w:spacing w:before="360" w:after="60"/>
      <w:ind w:left="681" w:hanging="397"/>
      <w:outlineLvl w:val="2"/>
    </w:pPr>
    <w:rPr>
      <w:rFonts w:ascii="Verdana" w:hAnsi="Verdana"/>
      <w:b/>
      <w:color w:val="993366"/>
      <w:sz w:val="18"/>
      <w:szCs w:val="18"/>
      <w:lang w:eastAsia="en-GB"/>
    </w:rPr>
  </w:style>
  <w:style w:type="character" w:customStyle="1" w:styleId="link">
    <w:name w:val="link"/>
    <w:basedOn w:val="Bekezdsalapbettpusa"/>
    <w:rsid w:val="00351E0D"/>
  </w:style>
  <w:style w:type="paragraph" w:customStyle="1" w:styleId="StlusNormlCalibri11Mintzatres5-osszrke">
    <w:name w:val="Stílus Normál + Calibri 11 + Mintázat: Üres (5%-os szürke)"/>
    <w:basedOn w:val="NormlCalibri11"/>
    <w:next w:val="NormlCalibri"/>
    <w:autoRedefine/>
    <w:rsid w:val="00C76BE7"/>
    <w:pPr>
      <w:pBdr>
        <w:top w:val="none" w:sz="0" w:space="0" w:color="auto"/>
        <w:left w:val="none" w:sz="0" w:space="0" w:color="auto"/>
        <w:bottom w:val="none" w:sz="0" w:space="0" w:color="auto"/>
        <w:right w:val="none" w:sz="0" w:space="0" w:color="auto"/>
      </w:pBdr>
    </w:pPr>
    <w:rPr>
      <w:bCs/>
      <w:iCs/>
      <w:szCs w:val="22"/>
    </w:rPr>
  </w:style>
  <w:style w:type="paragraph" w:customStyle="1" w:styleId="StlusNormlWebCalibri11ptSorkizrt">
    <w:name w:val="Stílus Normál (Web) + Calibri 11 pt Sorkizárt"/>
    <w:basedOn w:val="Norml"/>
    <w:next w:val="Norml"/>
    <w:rsid w:val="00E87A38"/>
    <w:rPr>
      <w:szCs w:val="20"/>
    </w:rPr>
  </w:style>
  <w:style w:type="paragraph" w:customStyle="1" w:styleId="StlusNormlCalibri11TimesNewRoman11pt">
    <w:name w:val="Stílus Normál + Calibri 11 + Times New Roman 11 pt"/>
    <w:basedOn w:val="Norml"/>
    <w:next w:val="Norml"/>
    <w:link w:val="StlusNormlCalibri11TimesNewRoman11ptChar"/>
    <w:rsid w:val="00E87A38"/>
    <w:pPr>
      <w:shd w:val="clear" w:color="auto" w:fill="FFFFFF"/>
    </w:pPr>
    <w:rPr>
      <w:rFonts w:ascii="Times New Roman" w:hAnsi="Times New Roman"/>
      <w:bCs/>
      <w:iCs/>
    </w:rPr>
  </w:style>
  <w:style w:type="character" w:customStyle="1" w:styleId="StlusNormlCalibri11TimesNewRoman11ptChar">
    <w:name w:val="Stílus Normál + Calibri 11 + Times New Roman 11 pt Char"/>
    <w:link w:val="StlusNormlCalibri11TimesNewRoman11pt"/>
    <w:rsid w:val="00E87A38"/>
    <w:rPr>
      <w:bCs/>
      <w:iCs/>
      <w:sz w:val="22"/>
      <w:szCs w:val="24"/>
      <w:lang w:val="hu-HU" w:eastAsia="hu-HU" w:bidi="ar-SA"/>
    </w:rPr>
  </w:style>
  <w:style w:type="paragraph" w:customStyle="1" w:styleId="StlusNormlCalibri1111pt">
    <w:name w:val="Stílus Normál + Calibri 11 + 11 pt"/>
    <w:basedOn w:val="NormlCalibri11"/>
    <w:link w:val="StlusNormlCalibri1111ptChar"/>
    <w:rsid w:val="00E87A38"/>
    <w:pPr>
      <w:shd w:val="clear" w:color="auto" w:fill="FFFFFF"/>
    </w:pPr>
    <w:rPr>
      <w:bCs/>
      <w:iCs/>
    </w:rPr>
  </w:style>
  <w:style w:type="character" w:customStyle="1" w:styleId="NormlCalibri11Char">
    <w:name w:val="Normál + Calibri 11 Char"/>
    <w:link w:val="NormlCalibri11"/>
    <w:rsid w:val="008F283D"/>
    <w:rPr>
      <w:rFonts w:ascii="Calibri" w:hAnsi="Calibri"/>
      <w:bCs/>
      <w:iCs/>
      <w:sz w:val="22"/>
      <w:szCs w:val="24"/>
      <w:lang w:val="hu-HU" w:eastAsia="hu-HU" w:bidi="ar-SA"/>
    </w:rPr>
  </w:style>
  <w:style w:type="character" w:customStyle="1" w:styleId="StlusNormlCalibri1111ptChar">
    <w:name w:val="Stílus Normál + Calibri 11 + 11 pt Char"/>
    <w:link w:val="StlusNormlCalibri1111pt"/>
    <w:rsid w:val="00E87A38"/>
    <w:rPr>
      <w:rFonts w:ascii="Calibri" w:hAnsi="Calibri"/>
      <w:bCs/>
      <w:iCs/>
      <w:sz w:val="22"/>
      <w:szCs w:val="24"/>
      <w:lang w:val="hu-HU" w:eastAsia="hu-HU" w:bidi="ar-SA"/>
    </w:rPr>
  </w:style>
  <w:style w:type="character" w:customStyle="1" w:styleId="highlight">
    <w:name w:val="highlight"/>
    <w:basedOn w:val="Bekezdsalapbettpusa"/>
    <w:rsid w:val="000737DC"/>
  </w:style>
  <w:style w:type="paragraph" w:customStyle="1" w:styleId="ptyikatblzatban">
    <w:name w:val="pötyik a táblázatban"/>
    <w:basedOn w:val="Norml"/>
    <w:rsid w:val="00273C78"/>
    <w:pPr>
      <w:tabs>
        <w:tab w:val="left" w:pos="170"/>
        <w:tab w:val="left" w:pos="360"/>
      </w:tabs>
      <w:overflowPunct w:val="0"/>
      <w:autoSpaceDE w:val="0"/>
      <w:autoSpaceDN w:val="0"/>
      <w:adjustRightInd w:val="0"/>
      <w:ind w:left="170" w:hanging="170"/>
      <w:jc w:val="left"/>
      <w:textAlignment w:val="baseline"/>
    </w:pPr>
    <w:rPr>
      <w:rFonts w:ascii="Times New Roman" w:hAnsi="Times New Roman"/>
      <w:noProof/>
      <w:sz w:val="20"/>
      <w:szCs w:val="20"/>
    </w:rPr>
  </w:style>
  <w:style w:type="paragraph" w:customStyle="1" w:styleId="NormlDlt">
    <w:name w:val="Normál + Dőlt"/>
    <w:aliases w:val="Mintázat: Üres (5%-os szürke)"/>
    <w:basedOn w:val="Norml"/>
    <w:next w:val="NormlCalibri11"/>
    <w:rsid w:val="00BE3568"/>
    <w:pPr>
      <w:shd w:val="clear" w:color="auto" w:fill="F3F3F3"/>
    </w:pPr>
    <w:rPr>
      <w:i/>
    </w:rPr>
  </w:style>
  <w:style w:type="character" w:customStyle="1" w:styleId="maskwindow">
    <w:name w:val="maskwindow"/>
    <w:basedOn w:val="Bekezdsalapbettpusa"/>
    <w:rsid w:val="007C6D2D"/>
  </w:style>
  <w:style w:type="paragraph" w:customStyle="1" w:styleId="Default">
    <w:name w:val="Default"/>
    <w:rsid w:val="00106767"/>
    <w:pPr>
      <w:autoSpaceDE w:val="0"/>
      <w:autoSpaceDN w:val="0"/>
      <w:adjustRightInd w:val="0"/>
    </w:pPr>
    <w:rPr>
      <w:color w:val="000000"/>
      <w:sz w:val="24"/>
      <w:szCs w:val="24"/>
    </w:rPr>
  </w:style>
  <w:style w:type="character" w:customStyle="1" w:styleId="hChar">
    <w:name w:val="h Char"/>
    <w:aliases w:val="Header/Footer Char,header odd Char,Hyphen Char Char"/>
    <w:locked/>
    <w:rsid w:val="006C5179"/>
    <w:rPr>
      <w:rFonts w:ascii="Verdana" w:hAnsi="Verdana"/>
      <w:szCs w:val="24"/>
      <w:lang w:val="hu-HU" w:eastAsia="hu-HU" w:bidi="ar-SA"/>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540514"/>
    <w:rPr>
      <w:rFonts w:ascii="Calibri" w:hAnsi="Calibri"/>
      <w:sz w:val="22"/>
      <w:szCs w:val="24"/>
    </w:rPr>
  </w:style>
  <w:style w:type="character" w:customStyle="1" w:styleId="NormlWebChar">
    <w:name w:val="Normál (Web) Char"/>
    <w:link w:val="NormlWeb"/>
    <w:uiPriority w:val="99"/>
    <w:rsid w:val="00370423"/>
    <w:rPr>
      <w:rFonts w:ascii="Calibri" w:hAnsi="Calibri"/>
      <w:sz w:val="22"/>
      <w:szCs w:val="24"/>
    </w:rPr>
  </w:style>
  <w:style w:type="character" w:customStyle="1" w:styleId="NormlCalibri11CharCharCharChar">
    <w:name w:val="Normál + Calibri 11 Char Char Char Char"/>
    <w:link w:val="NormlCalibri11CharCharChar"/>
    <w:locked/>
    <w:rsid w:val="00CA3AC5"/>
    <w:rPr>
      <w:rFonts w:ascii="Calibri" w:hAnsi="Calibri" w:cs="Calibri"/>
      <w:sz w:val="24"/>
      <w:szCs w:val="24"/>
      <w:lang w:eastAsia="zh-CN"/>
    </w:rPr>
  </w:style>
  <w:style w:type="paragraph" w:customStyle="1" w:styleId="NormlCalibri11CharCharChar">
    <w:name w:val="Normál + Calibri 11 Char Char Char"/>
    <w:basedOn w:val="Norml"/>
    <w:link w:val="NormlCalibri11CharCharCharChar"/>
    <w:rsid w:val="00CA3AC5"/>
    <w:pPr>
      <w:pBdr>
        <w:top w:val="single" w:sz="4" w:space="1" w:color="000000"/>
        <w:left w:val="single" w:sz="4" w:space="4" w:color="000000"/>
        <w:bottom w:val="single" w:sz="4" w:space="1" w:color="000000"/>
        <w:right w:val="single" w:sz="4" w:space="4" w:color="000000"/>
      </w:pBdr>
      <w:suppressAutoHyphens/>
    </w:pPr>
    <w:rPr>
      <w:rFonts w:cs="Calibri"/>
      <w:sz w:val="24"/>
      <w:lang w:eastAsia="zh-CN"/>
    </w:rPr>
  </w:style>
  <w:style w:type="character" w:styleId="Kiemels2">
    <w:name w:val="Strong"/>
    <w:basedOn w:val="Bekezdsalapbettpusa"/>
    <w:uiPriority w:val="22"/>
    <w:qFormat/>
    <w:rsid w:val="0089243D"/>
    <w:rPr>
      <w:b/>
      <w:bCs/>
    </w:rPr>
  </w:style>
  <w:style w:type="paragraph" w:customStyle="1" w:styleId="clearboth">
    <w:name w:val="clear_both"/>
    <w:basedOn w:val="Norml"/>
    <w:rsid w:val="005F7425"/>
    <w:pPr>
      <w:spacing w:before="100" w:beforeAutospacing="1" w:after="100" w:afterAutospacing="1"/>
      <w:jc w:val="left"/>
    </w:pPr>
    <w:rPr>
      <w:rFonts w:ascii="Times New Roman" w:hAnsi="Times New Roman"/>
      <w:sz w:val="24"/>
    </w:rPr>
  </w:style>
  <w:style w:type="paragraph" w:customStyle="1" w:styleId="xmsonormal">
    <w:name w:val="x_msonormal"/>
    <w:basedOn w:val="Norml"/>
    <w:rsid w:val="00256072"/>
    <w:pPr>
      <w:spacing w:before="100" w:beforeAutospacing="1" w:after="100" w:afterAutospacing="1"/>
      <w:jc w:val="left"/>
    </w:pPr>
    <w:rPr>
      <w:rFonts w:ascii="Times New Roman" w:hAnsi="Times New Roman"/>
      <w:sz w:val="24"/>
    </w:rPr>
  </w:style>
  <w:style w:type="paragraph" w:styleId="Szvegtrzs">
    <w:name w:val="Body Text"/>
    <w:basedOn w:val="Norml"/>
    <w:link w:val="SzvegtrzsChar"/>
    <w:rsid w:val="00B77266"/>
    <w:pPr>
      <w:suppressAutoHyphens/>
      <w:spacing w:after="120"/>
      <w:jc w:val="left"/>
    </w:pPr>
    <w:rPr>
      <w:rFonts w:ascii="Times New Roman" w:hAnsi="Times New Roman"/>
      <w:sz w:val="24"/>
      <w:lang w:eastAsia="ar-SA"/>
    </w:rPr>
  </w:style>
  <w:style w:type="character" w:customStyle="1" w:styleId="SzvegtrzsChar">
    <w:name w:val="Szövegtörzs Char"/>
    <w:basedOn w:val="Bekezdsalapbettpusa"/>
    <w:link w:val="Szvegtrzs"/>
    <w:rsid w:val="00B7726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1143">
      <w:bodyDiv w:val="1"/>
      <w:marLeft w:val="0"/>
      <w:marRight w:val="0"/>
      <w:marTop w:val="0"/>
      <w:marBottom w:val="0"/>
      <w:divBdr>
        <w:top w:val="none" w:sz="0" w:space="0" w:color="auto"/>
        <w:left w:val="none" w:sz="0" w:space="0" w:color="auto"/>
        <w:bottom w:val="none" w:sz="0" w:space="0" w:color="auto"/>
        <w:right w:val="none" w:sz="0" w:space="0" w:color="auto"/>
      </w:divBdr>
    </w:div>
    <w:div w:id="87122908">
      <w:bodyDiv w:val="1"/>
      <w:marLeft w:val="0"/>
      <w:marRight w:val="0"/>
      <w:marTop w:val="0"/>
      <w:marBottom w:val="0"/>
      <w:divBdr>
        <w:top w:val="none" w:sz="0" w:space="0" w:color="auto"/>
        <w:left w:val="none" w:sz="0" w:space="0" w:color="auto"/>
        <w:bottom w:val="none" w:sz="0" w:space="0" w:color="auto"/>
        <w:right w:val="none" w:sz="0" w:space="0" w:color="auto"/>
      </w:divBdr>
    </w:div>
    <w:div w:id="92946243">
      <w:bodyDiv w:val="1"/>
      <w:marLeft w:val="0"/>
      <w:marRight w:val="0"/>
      <w:marTop w:val="0"/>
      <w:marBottom w:val="0"/>
      <w:divBdr>
        <w:top w:val="none" w:sz="0" w:space="0" w:color="auto"/>
        <w:left w:val="none" w:sz="0" w:space="0" w:color="auto"/>
        <w:bottom w:val="none" w:sz="0" w:space="0" w:color="auto"/>
        <w:right w:val="none" w:sz="0" w:space="0" w:color="auto"/>
      </w:divBdr>
    </w:div>
    <w:div w:id="112135616">
      <w:bodyDiv w:val="1"/>
      <w:marLeft w:val="0"/>
      <w:marRight w:val="0"/>
      <w:marTop w:val="0"/>
      <w:marBottom w:val="0"/>
      <w:divBdr>
        <w:top w:val="none" w:sz="0" w:space="0" w:color="auto"/>
        <w:left w:val="none" w:sz="0" w:space="0" w:color="auto"/>
        <w:bottom w:val="none" w:sz="0" w:space="0" w:color="auto"/>
        <w:right w:val="none" w:sz="0" w:space="0" w:color="auto"/>
      </w:divBdr>
    </w:div>
    <w:div w:id="162210809">
      <w:bodyDiv w:val="1"/>
      <w:marLeft w:val="0"/>
      <w:marRight w:val="0"/>
      <w:marTop w:val="0"/>
      <w:marBottom w:val="0"/>
      <w:divBdr>
        <w:top w:val="none" w:sz="0" w:space="0" w:color="auto"/>
        <w:left w:val="none" w:sz="0" w:space="0" w:color="auto"/>
        <w:bottom w:val="none" w:sz="0" w:space="0" w:color="auto"/>
        <w:right w:val="none" w:sz="0" w:space="0" w:color="auto"/>
      </w:divBdr>
    </w:div>
    <w:div w:id="176235455">
      <w:bodyDiv w:val="1"/>
      <w:marLeft w:val="0"/>
      <w:marRight w:val="0"/>
      <w:marTop w:val="0"/>
      <w:marBottom w:val="0"/>
      <w:divBdr>
        <w:top w:val="none" w:sz="0" w:space="0" w:color="auto"/>
        <w:left w:val="none" w:sz="0" w:space="0" w:color="auto"/>
        <w:bottom w:val="none" w:sz="0" w:space="0" w:color="auto"/>
        <w:right w:val="none" w:sz="0" w:space="0" w:color="auto"/>
      </w:divBdr>
    </w:div>
    <w:div w:id="201790522">
      <w:bodyDiv w:val="1"/>
      <w:marLeft w:val="0"/>
      <w:marRight w:val="0"/>
      <w:marTop w:val="0"/>
      <w:marBottom w:val="0"/>
      <w:divBdr>
        <w:top w:val="none" w:sz="0" w:space="0" w:color="auto"/>
        <w:left w:val="none" w:sz="0" w:space="0" w:color="auto"/>
        <w:bottom w:val="none" w:sz="0" w:space="0" w:color="auto"/>
        <w:right w:val="none" w:sz="0" w:space="0" w:color="auto"/>
      </w:divBdr>
    </w:div>
    <w:div w:id="205457827">
      <w:bodyDiv w:val="1"/>
      <w:marLeft w:val="0"/>
      <w:marRight w:val="0"/>
      <w:marTop w:val="0"/>
      <w:marBottom w:val="0"/>
      <w:divBdr>
        <w:top w:val="none" w:sz="0" w:space="0" w:color="auto"/>
        <w:left w:val="none" w:sz="0" w:space="0" w:color="auto"/>
        <w:bottom w:val="none" w:sz="0" w:space="0" w:color="auto"/>
        <w:right w:val="none" w:sz="0" w:space="0" w:color="auto"/>
      </w:divBdr>
    </w:div>
    <w:div w:id="249050603">
      <w:bodyDiv w:val="1"/>
      <w:marLeft w:val="0"/>
      <w:marRight w:val="0"/>
      <w:marTop w:val="0"/>
      <w:marBottom w:val="0"/>
      <w:divBdr>
        <w:top w:val="none" w:sz="0" w:space="0" w:color="auto"/>
        <w:left w:val="none" w:sz="0" w:space="0" w:color="auto"/>
        <w:bottom w:val="none" w:sz="0" w:space="0" w:color="auto"/>
        <w:right w:val="none" w:sz="0" w:space="0" w:color="auto"/>
      </w:divBdr>
    </w:div>
    <w:div w:id="275210669">
      <w:bodyDiv w:val="1"/>
      <w:marLeft w:val="0"/>
      <w:marRight w:val="0"/>
      <w:marTop w:val="0"/>
      <w:marBottom w:val="0"/>
      <w:divBdr>
        <w:top w:val="none" w:sz="0" w:space="0" w:color="auto"/>
        <w:left w:val="none" w:sz="0" w:space="0" w:color="auto"/>
        <w:bottom w:val="none" w:sz="0" w:space="0" w:color="auto"/>
        <w:right w:val="none" w:sz="0" w:space="0" w:color="auto"/>
      </w:divBdr>
    </w:div>
    <w:div w:id="320350831">
      <w:bodyDiv w:val="1"/>
      <w:marLeft w:val="0"/>
      <w:marRight w:val="0"/>
      <w:marTop w:val="0"/>
      <w:marBottom w:val="0"/>
      <w:divBdr>
        <w:top w:val="none" w:sz="0" w:space="0" w:color="auto"/>
        <w:left w:val="none" w:sz="0" w:space="0" w:color="auto"/>
        <w:bottom w:val="none" w:sz="0" w:space="0" w:color="auto"/>
        <w:right w:val="none" w:sz="0" w:space="0" w:color="auto"/>
      </w:divBdr>
    </w:div>
    <w:div w:id="324212288">
      <w:bodyDiv w:val="1"/>
      <w:marLeft w:val="0"/>
      <w:marRight w:val="0"/>
      <w:marTop w:val="0"/>
      <w:marBottom w:val="0"/>
      <w:divBdr>
        <w:top w:val="none" w:sz="0" w:space="0" w:color="auto"/>
        <w:left w:val="none" w:sz="0" w:space="0" w:color="auto"/>
        <w:bottom w:val="none" w:sz="0" w:space="0" w:color="auto"/>
        <w:right w:val="none" w:sz="0" w:space="0" w:color="auto"/>
      </w:divBdr>
    </w:div>
    <w:div w:id="330521720">
      <w:bodyDiv w:val="1"/>
      <w:marLeft w:val="0"/>
      <w:marRight w:val="0"/>
      <w:marTop w:val="0"/>
      <w:marBottom w:val="0"/>
      <w:divBdr>
        <w:top w:val="none" w:sz="0" w:space="0" w:color="auto"/>
        <w:left w:val="none" w:sz="0" w:space="0" w:color="auto"/>
        <w:bottom w:val="none" w:sz="0" w:space="0" w:color="auto"/>
        <w:right w:val="none" w:sz="0" w:space="0" w:color="auto"/>
      </w:divBdr>
    </w:div>
    <w:div w:id="330958316">
      <w:bodyDiv w:val="1"/>
      <w:marLeft w:val="0"/>
      <w:marRight w:val="0"/>
      <w:marTop w:val="0"/>
      <w:marBottom w:val="0"/>
      <w:divBdr>
        <w:top w:val="none" w:sz="0" w:space="0" w:color="auto"/>
        <w:left w:val="none" w:sz="0" w:space="0" w:color="auto"/>
        <w:bottom w:val="none" w:sz="0" w:space="0" w:color="auto"/>
        <w:right w:val="none" w:sz="0" w:space="0" w:color="auto"/>
      </w:divBdr>
    </w:div>
    <w:div w:id="364868985">
      <w:bodyDiv w:val="1"/>
      <w:marLeft w:val="0"/>
      <w:marRight w:val="0"/>
      <w:marTop w:val="0"/>
      <w:marBottom w:val="0"/>
      <w:divBdr>
        <w:top w:val="none" w:sz="0" w:space="0" w:color="auto"/>
        <w:left w:val="none" w:sz="0" w:space="0" w:color="auto"/>
        <w:bottom w:val="none" w:sz="0" w:space="0" w:color="auto"/>
        <w:right w:val="none" w:sz="0" w:space="0" w:color="auto"/>
      </w:divBdr>
    </w:div>
    <w:div w:id="380250598">
      <w:bodyDiv w:val="1"/>
      <w:marLeft w:val="0"/>
      <w:marRight w:val="0"/>
      <w:marTop w:val="0"/>
      <w:marBottom w:val="0"/>
      <w:divBdr>
        <w:top w:val="none" w:sz="0" w:space="0" w:color="auto"/>
        <w:left w:val="none" w:sz="0" w:space="0" w:color="auto"/>
        <w:bottom w:val="none" w:sz="0" w:space="0" w:color="auto"/>
        <w:right w:val="none" w:sz="0" w:space="0" w:color="auto"/>
      </w:divBdr>
    </w:div>
    <w:div w:id="401371640">
      <w:bodyDiv w:val="1"/>
      <w:marLeft w:val="0"/>
      <w:marRight w:val="0"/>
      <w:marTop w:val="0"/>
      <w:marBottom w:val="0"/>
      <w:divBdr>
        <w:top w:val="none" w:sz="0" w:space="0" w:color="auto"/>
        <w:left w:val="none" w:sz="0" w:space="0" w:color="auto"/>
        <w:bottom w:val="none" w:sz="0" w:space="0" w:color="auto"/>
        <w:right w:val="none" w:sz="0" w:space="0" w:color="auto"/>
      </w:divBdr>
    </w:div>
    <w:div w:id="418332330">
      <w:bodyDiv w:val="1"/>
      <w:marLeft w:val="0"/>
      <w:marRight w:val="0"/>
      <w:marTop w:val="0"/>
      <w:marBottom w:val="0"/>
      <w:divBdr>
        <w:top w:val="none" w:sz="0" w:space="0" w:color="auto"/>
        <w:left w:val="none" w:sz="0" w:space="0" w:color="auto"/>
        <w:bottom w:val="none" w:sz="0" w:space="0" w:color="auto"/>
        <w:right w:val="none" w:sz="0" w:space="0" w:color="auto"/>
      </w:divBdr>
    </w:div>
    <w:div w:id="422997467">
      <w:bodyDiv w:val="1"/>
      <w:marLeft w:val="0"/>
      <w:marRight w:val="0"/>
      <w:marTop w:val="0"/>
      <w:marBottom w:val="0"/>
      <w:divBdr>
        <w:top w:val="none" w:sz="0" w:space="0" w:color="auto"/>
        <w:left w:val="none" w:sz="0" w:space="0" w:color="auto"/>
        <w:bottom w:val="none" w:sz="0" w:space="0" w:color="auto"/>
        <w:right w:val="none" w:sz="0" w:space="0" w:color="auto"/>
      </w:divBdr>
    </w:div>
    <w:div w:id="425464383">
      <w:bodyDiv w:val="1"/>
      <w:marLeft w:val="0"/>
      <w:marRight w:val="0"/>
      <w:marTop w:val="0"/>
      <w:marBottom w:val="0"/>
      <w:divBdr>
        <w:top w:val="none" w:sz="0" w:space="0" w:color="auto"/>
        <w:left w:val="none" w:sz="0" w:space="0" w:color="auto"/>
        <w:bottom w:val="none" w:sz="0" w:space="0" w:color="auto"/>
        <w:right w:val="none" w:sz="0" w:space="0" w:color="auto"/>
      </w:divBdr>
    </w:div>
    <w:div w:id="523784243">
      <w:bodyDiv w:val="1"/>
      <w:marLeft w:val="0"/>
      <w:marRight w:val="0"/>
      <w:marTop w:val="0"/>
      <w:marBottom w:val="0"/>
      <w:divBdr>
        <w:top w:val="none" w:sz="0" w:space="0" w:color="auto"/>
        <w:left w:val="none" w:sz="0" w:space="0" w:color="auto"/>
        <w:bottom w:val="none" w:sz="0" w:space="0" w:color="auto"/>
        <w:right w:val="none" w:sz="0" w:space="0" w:color="auto"/>
      </w:divBdr>
    </w:div>
    <w:div w:id="533884059">
      <w:bodyDiv w:val="1"/>
      <w:marLeft w:val="0"/>
      <w:marRight w:val="0"/>
      <w:marTop w:val="0"/>
      <w:marBottom w:val="0"/>
      <w:divBdr>
        <w:top w:val="none" w:sz="0" w:space="0" w:color="auto"/>
        <w:left w:val="none" w:sz="0" w:space="0" w:color="auto"/>
        <w:bottom w:val="none" w:sz="0" w:space="0" w:color="auto"/>
        <w:right w:val="none" w:sz="0" w:space="0" w:color="auto"/>
      </w:divBdr>
    </w:div>
    <w:div w:id="547423964">
      <w:bodyDiv w:val="1"/>
      <w:marLeft w:val="0"/>
      <w:marRight w:val="0"/>
      <w:marTop w:val="0"/>
      <w:marBottom w:val="0"/>
      <w:divBdr>
        <w:top w:val="none" w:sz="0" w:space="0" w:color="auto"/>
        <w:left w:val="none" w:sz="0" w:space="0" w:color="auto"/>
        <w:bottom w:val="none" w:sz="0" w:space="0" w:color="auto"/>
        <w:right w:val="none" w:sz="0" w:space="0" w:color="auto"/>
      </w:divBdr>
    </w:div>
    <w:div w:id="553346187">
      <w:bodyDiv w:val="1"/>
      <w:marLeft w:val="0"/>
      <w:marRight w:val="0"/>
      <w:marTop w:val="0"/>
      <w:marBottom w:val="0"/>
      <w:divBdr>
        <w:top w:val="none" w:sz="0" w:space="0" w:color="auto"/>
        <w:left w:val="none" w:sz="0" w:space="0" w:color="auto"/>
        <w:bottom w:val="none" w:sz="0" w:space="0" w:color="auto"/>
        <w:right w:val="none" w:sz="0" w:space="0" w:color="auto"/>
      </w:divBdr>
    </w:div>
    <w:div w:id="556236587">
      <w:bodyDiv w:val="1"/>
      <w:marLeft w:val="0"/>
      <w:marRight w:val="0"/>
      <w:marTop w:val="0"/>
      <w:marBottom w:val="0"/>
      <w:divBdr>
        <w:top w:val="none" w:sz="0" w:space="0" w:color="auto"/>
        <w:left w:val="none" w:sz="0" w:space="0" w:color="auto"/>
        <w:bottom w:val="none" w:sz="0" w:space="0" w:color="auto"/>
        <w:right w:val="none" w:sz="0" w:space="0" w:color="auto"/>
      </w:divBdr>
    </w:div>
    <w:div w:id="563832050">
      <w:bodyDiv w:val="1"/>
      <w:marLeft w:val="0"/>
      <w:marRight w:val="0"/>
      <w:marTop w:val="0"/>
      <w:marBottom w:val="0"/>
      <w:divBdr>
        <w:top w:val="none" w:sz="0" w:space="0" w:color="auto"/>
        <w:left w:val="none" w:sz="0" w:space="0" w:color="auto"/>
        <w:bottom w:val="none" w:sz="0" w:space="0" w:color="auto"/>
        <w:right w:val="none" w:sz="0" w:space="0" w:color="auto"/>
      </w:divBdr>
    </w:div>
    <w:div w:id="580912350">
      <w:bodyDiv w:val="1"/>
      <w:marLeft w:val="0"/>
      <w:marRight w:val="0"/>
      <w:marTop w:val="0"/>
      <w:marBottom w:val="0"/>
      <w:divBdr>
        <w:top w:val="none" w:sz="0" w:space="0" w:color="auto"/>
        <w:left w:val="none" w:sz="0" w:space="0" w:color="auto"/>
        <w:bottom w:val="none" w:sz="0" w:space="0" w:color="auto"/>
        <w:right w:val="none" w:sz="0" w:space="0" w:color="auto"/>
      </w:divBdr>
    </w:div>
    <w:div w:id="649094130">
      <w:bodyDiv w:val="1"/>
      <w:marLeft w:val="0"/>
      <w:marRight w:val="0"/>
      <w:marTop w:val="0"/>
      <w:marBottom w:val="0"/>
      <w:divBdr>
        <w:top w:val="none" w:sz="0" w:space="0" w:color="auto"/>
        <w:left w:val="none" w:sz="0" w:space="0" w:color="auto"/>
        <w:bottom w:val="none" w:sz="0" w:space="0" w:color="auto"/>
        <w:right w:val="none" w:sz="0" w:space="0" w:color="auto"/>
      </w:divBdr>
    </w:div>
    <w:div w:id="665475263">
      <w:bodyDiv w:val="1"/>
      <w:marLeft w:val="0"/>
      <w:marRight w:val="0"/>
      <w:marTop w:val="0"/>
      <w:marBottom w:val="0"/>
      <w:divBdr>
        <w:top w:val="none" w:sz="0" w:space="0" w:color="auto"/>
        <w:left w:val="none" w:sz="0" w:space="0" w:color="auto"/>
        <w:bottom w:val="none" w:sz="0" w:space="0" w:color="auto"/>
        <w:right w:val="none" w:sz="0" w:space="0" w:color="auto"/>
      </w:divBdr>
    </w:div>
    <w:div w:id="680593462">
      <w:bodyDiv w:val="1"/>
      <w:marLeft w:val="0"/>
      <w:marRight w:val="0"/>
      <w:marTop w:val="0"/>
      <w:marBottom w:val="0"/>
      <w:divBdr>
        <w:top w:val="none" w:sz="0" w:space="0" w:color="auto"/>
        <w:left w:val="none" w:sz="0" w:space="0" w:color="auto"/>
        <w:bottom w:val="none" w:sz="0" w:space="0" w:color="auto"/>
        <w:right w:val="none" w:sz="0" w:space="0" w:color="auto"/>
      </w:divBdr>
    </w:div>
    <w:div w:id="714695237">
      <w:bodyDiv w:val="1"/>
      <w:marLeft w:val="0"/>
      <w:marRight w:val="0"/>
      <w:marTop w:val="0"/>
      <w:marBottom w:val="0"/>
      <w:divBdr>
        <w:top w:val="none" w:sz="0" w:space="0" w:color="auto"/>
        <w:left w:val="none" w:sz="0" w:space="0" w:color="auto"/>
        <w:bottom w:val="none" w:sz="0" w:space="0" w:color="auto"/>
        <w:right w:val="none" w:sz="0" w:space="0" w:color="auto"/>
      </w:divBdr>
    </w:div>
    <w:div w:id="751512256">
      <w:bodyDiv w:val="1"/>
      <w:marLeft w:val="0"/>
      <w:marRight w:val="0"/>
      <w:marTop w:val="0"/>
      <w:marBottom w:val="0"/>
      <w:divBdr>
        <w:top w:val="none" w:sz="0" w:space="0" w:color="auto"/>
        <w:left w:val="none" w:sz="0" w:space="0" w:color="auto"/>
        <w:bottom w:val="none" w:sz="0" w:space="0" w:color="auto"/>
        <w:right w:val="none" w:sz="0" w:space="0" w:color="auto"/>
      </w:divBdr>
    </w:div>
    <w:div w:id="752550407">
      <w:bodyDiv w:val="1"/>
      <w:marLeft w:val="0"/>
      <w:marRight w:val="0"/>
      <w:marTop w:val="0"/>
      <w:marBottom w:val="0"/>
      <w:divBdr>
        <w:top w:val="none" w:sz="0" w:space="0" w:color="auto"/>
        <w:left w:val="none" w:sz="0" w:space="0" w:color="auto"/>
        <w:bottom w:val="none" w:sz="0" w:space="0" w:color="auto"/>
        <w:right w:val="none" w:sz="0" w:space="0" w:color="auto"/>
      </w:divBdr>
    </w:div>
    <w:div w:id="772476485">
      <w:bodyDiv w:val="1"/>
      <w:marLeft w:val="0"/>
      <w:marRight w:val="0"/>
      <w:marTop w:val="0"/>
      <w:marBottom w:val="0"/>
      <w:divBdr>
        <w:top w:val="none" w:sz="0" w:space="0" w:color="auto"/>
        <w:left w:val="none" w:sz="0" w:space="0" w:color="auto"/>
        <w:bottom w:val="none" w:sz="0" w:space="0" w:color="auto"/>
        <w:right w:val="none" w:sz="0" w:space="0" w:color="auto"/>
      </w:divBdr>
    </w:div>
    <w:div w:id="801922842">
      <w:bodyDiv w:val="1"/>
      <w:marLeft w:val="0"/>
      <w:marRight w:val="0"/>
      <w:marTop w:val="0"/>
      <w:marBottom w:val="0"/>
      <w:divBdr>
        <w:top w:val="none" w:sz="0" w:space="0" w:color="auto"/>
        <w:left w:val="none" w:sz="0" w:space="0" w:color="auto"/>
        <w:bottom w:val="none" w:sz="0" w:space="0" w:color="auto"/>
        <w:right w:val="none" w:sz="0" w:space="0" w:color="auto"/>
      </w:divBdr>
    </w:div>
    <w:div w:id="804348700">
      <w:bodyDiv w:val="1"/>
      <w:marLeft w:val="0"/>
      <w:marRight w:val="0"/>
      <w:marTop w:val="0"/>
      <w:marBottom w:val="0"/>
      <w:divBdr>
        <w:top w:val="none" w:sz="0" w:space="0" w:color="auto"/>
        <w:left w:val="none" w:sz="0" w:space="0" w:color="auto"/>
        <w:bottom w:val="none" w:sz="0" w:space="0" w:color="auto"/>
        <w:right w:val="none" w:sz="0" w:space="0" w:color="auto"/>
      </w:divBdr>
    </w:div>
    <w:div w:id="806582700">
      <w:bodyDiv w:val="1"/>
      <w:marLeft w:val="0"/>
      <w:marRight w:val="0"/>
      <w:marTop w:val="0"/>
      <w:marBottom w:val="0"/>
      <w:divBdr>
        <w:top w:val="none" w:sz="0" w:space="0" w:color="auto"/>
        <w:left w:val="none" w:sz="0" w:space="0" w:color="auto"/>
        <w:bottom w:val="none" w:sz="0" w:space="0" w:color="auto"/>
        <w:right w:val="none" w:sz="0" w:space="0" w:color="auto"/>
      </w:divBdr>
      <w:divsChild>
        <w:div w:id="93791626">
          <w:marLeft w:val="0"/>
          <w:marRight w:val="0"/>
          <w:marTop w:val="0"/>
          <w:marBottom w:val="0"/>
          <w:divBdr>
            <w:top w:val="none" w:sz="0" w:space="0" w:color="auto"/>
            <w:left w:val="none" w:sz="0" w:space="0" w:color="auto"/>
            <w:bottom w:val="none" w:sz="0" w:space="0" w:color="auto"/>
            <w:right w:val="none" w:sz="0" w:space="0" w:color="auto"/>
          </w:divBdr>
        </w:div>
        <w:div w:id="1938438879">
          <w:marLeft w:val="0"/>
          <w:marRight w:val="0"/>
          <w:marTop w:val="0"/>
          <w:marBottom w:val="0"/>
          <w:divBdr>
            <w:top w:val="none" w:sz="0" w:space="0" w:color="auto"/>
            <w:left w:val="none" w:sz="0" w:space="0" w:color="auto"/>
            <w:bottom w:val="none" w:sz="0" w:space="0" w:color="auto"/>
            <w:right w:val="none" w:sz="0" w:space="0" w:color="auto"/>
          </w:divBdr>
        </w:div>
      </w:divsChild>
    </w:div>
    <w:div w:id="833452704">
      <w:bodyDiv w:val="1"/>
      <w:marLeft w:val="0"/>
      <w:marRight w:val="0"/>
      <w:marTop w:val="0"/>
      <w:marBottom w:val="0"/>
      <w:divBdr>
        <w:top w:val="none" w:sz="0" w:space="0" w:color="auto"/>
        <w:left w:val="none" w:sz="0" w:space="0" w:color="auto"/>
        <w:bottom w:val="none" w:sz="0" w:space="0" w:color="auto"/>
        <w:right w:val="none" w:sz="0" w:space="0" w:color="auto"/>
      </w:divBdr>
    </w:div>
    <w:div w:id="867913703">
      <w:bodyDiv w:val="1"/>
      <w:marLeft w:val="0"/>
      <w:marRight w:val="0"/>
      <w:marTop w:val="0"/>
      <w:marBottom w:val="0"/>
      <w:divBdr>
        <w:top w:val="none" w:sz="0" w:space="0" w:color="auto"/>
        <w:left w:val="none" w:sz="0" w:space="0" w:color="auto"/>
        <w:bottom w:val="none" w:sz="0" w:space="0" w:color="auto"/>
        <w:right w:val="none" w:sz="0" w:space="0" w:color="auto"/>
      </w:divBdr>
    </w:div>
    <w:div w:id="882716604">
      <w:bodyDiv w:val="1"/>
      <w:marLeft w:val="0"/>
      <w:marRight w:val="0"/>
      <w:marTop w:val="0"/>
      <w:marBottom w:val="0"/>
      <w:divBdr>
        <w:top w:val="none" w:sz="0" w:space="0" w:color="auto"/>
        <w:left w:val="none" w:sz="0" w:space="0" w:color="auto"/>
        <w:bottom w:val="none" w:sz="0" w:space="0" w:color="auto"/>
        <w:right w:val="none" w:sz="0" w:space="0" w:color="auto"/>
      </w:divBdr>
    </w:div>
    <w:div w:id="903107646">
      <w:bodyDiv w:val="1"/>
      <w:marLeft w:val="0"/>
      <w:marRight w:val="0"/>
      <w:marTop w:val="0"/>
      <w:marBottom w:val="0"/>
      <w:divBdr>
        <w:top w:val="none" w:sz="0" w:space="0" w:color="auto"/>
        <w:left w:val="none" w:sz="0" w:space="0" w:color="auto"/>
        <w:bottom w:val="none" w:sz="0" w:space="0" w:color="auto"/>
        <w:right w:val="none" w:sz="0" w:space="0" w:color="auto"/>
      </w:divBdr>
    </w:div>
    <w:div w:id="916983961">
      <w:bodyDiv w:val="1"/>
      <w:marLeft w:val="0"/>
      <w:marRight w:val="0"/>
      <w:marTop w:val="0"/>
      <w:marBottom w:val="0"/>
      <w:divBdr>
        <w:top w:val="none" w:sz="0" w:space="0" w:color="auto"/>
        <w:left w:val="none" w:sz="0" w:space="0" w:color="auto"/>
        <w:bottom w:val="none" w:sz="0" w:space="0" w:color="auto"/>
        <w:right w:val="none" w:sz="0" w:space="0" w:color="auto"/>
      </w:divBdr>
    </w:div>
    <w:div w:id="942035826">
      <w:bodyDiv w:val="1"/>
      <w:marLeft w:val="0"/>
      <w:marRight w:val="0"/>
      <w:marTop w:val="0"/>
      <w:marBottom w:val="0"/>
      <w:divBdr>
        <w:top w:val="none" w:sz="0" w:space="0" w:color="auto"/>
        <w:left w:val="none" w:sz="0" w:space="0" w:color="auto"/>
        <w:bottom w:val="none" w:sz="0" w:space="0" w:color="auto"/>
        <w:right w:val="none" w:sz="0" w:space="0" w:color="auto"/>
      </w:divBdr>
    </w:div>
    <w:div w:id="978144793">
      <w:bodyDiv w:val="1"/>
      <w:marLeft w:val="0"/>
      <w:marRight w:val="0"/>
      <w:marTop w:val="0"/>
      <w:marBottom w:val="0"/>
      <w:divBdr>
        <w:top w:val="none" w:sz="0" w:space="0" w:color="auto"/>
        <w:left w:val="none" w:sz="0" w:space="0" w:color="auto"/>
        <w:bottom w:val="none" w:sz="0" w:space="0" w:color="auto"/>
        <w:right w:val="none" w:sz="0" w:space="0" w:color="auto"/>
      </w:divBdr>
    </w:div>
    <w:div w:id="1019506176">
      <w:bodyDiv w:val="1"/>
      <w:marLeft w:val="0"/>
      <w:marRight w:val="0"/>
      <w:marTop w:val="0"/>
      <w:marBottom w:val="0"/>
      <w:divBdr>
        <w:top w:val="none" w:sz="0" w:space="0" w:color="auto"/>
        <w:left w:val="none" w:sz="0" w:space="0" w:color="auto"/>
        <w:bottom w:val="none" w:sz="0" w:space="0" w:color="auto"/>
        <w:right w:val="none" w:sz="0" w:space="0" w:color="auto"/>
      </w:divBdr>
    </w:div>
    <w:div w:id="1033925473">
      <w:bodyDiv w:val="1"/>
      <w:marLeft w:val="0"/>
      <w:marRight w:val="0"/>
      <w:marTop w:val="0"/>
      <w:marBottom w:val="0"/>
      <w:divBdr>
        <w:top w:val="none" w:sz="0" w:space="0" w:color="auto"/>
        <w:left w:val="none" w:sz="0" w:space="0" w:color="auto"/>
        <w:bottom w:val="none" w:sz="0" w:space="0" w:color="auto"/>
        <w:right w:val="none" w:sz="0" w:space="0" w:color="auto"/>
      </w:divBdr>
    </w:div>
    <w:div w:id="1062602112">
      <w:bodyDiv w:val="1"/>
      <w:marLeft w:val="0"/>
      <w:marRight w:val="0"/>
      <w:marTop w:val="0"/>
      <w:marBottom w:val="0"/>
      <w:divBdr>
        <w:top w:val="none" w:sz="0" w:space="0" w:color="auto"/>
        <w:left w:val="none" w:sz="0" w:space="0" w:color="auto"/>
        <w:bottom w:val="none" w:sz="0" w:space="0" w:color="auto"/>
        <w:right w:val="none" w:sz="0" w:space="0" w:color="auto"/>
      </w:divBdr>
    </w:div>
    <w:div w:id="1065684710">
      <w:bodyDiv w:val="1"/>
      <w:marLeft w:val="0"/>
      <w:marRight w:val="0"/>
      <w:marTop w:val="0"/>
      <w:marBottom w:val="0"/>
      <w:divBdr>
        <w:top w:val="none" w:sz="0" w:space="0" w:color="auto"/>
        <w:left w:val="none" w:sz="0" w:space="0" w:color="auto"/>
        <w:bottom w:val="none" w:sz="0" w:space="0" w:color="auto"/>
        <w:right w:val="none" w:sz="0" w:space="0" w:color="auto"/>
      </w:divBdr>
    </w:div>
    <w:div w:id="1083798853">
      <w:bodyDiv w:val="1"/>
      <w:marLeft w:val="0"/>
      <w:marRight w:val="0"/>
      <w:marTop w:val="0"/>
      <w:marBottom w:val="0"/>
      <w:divBdr>
        <w:top w:val="none" w:sz="0" w:space="0" w:color="auto"/>
        <w:left w:val="none" w:sz="0" w:space="0" w:color="auto"/>
        <w:bottom w:val="none" w:sz="0" w:space="0" w:color="auto"/>
        <w:right w:val="none" w:sz="0" w:space="0" w:color="auto"/>
      </w:divBdr>
    </w:div>
    <w:div w:id="1088113870">
      <w:bodyDiv w:val="1"/>
      <w:marLeft w:val="0"/>
      <w:marRight w:val="0"/>
      <w:marTop w:val="0"/>
      <w:marBottom w:val="0"/>
      <w:divBdr>
        <w:top w:val="none" w:sz="0" w:space="0" w:color="auto"/>
        <w:left w:val="none" w:sz="0" w:space="0" w:color="auto"/>
        <w:bottom w:val="none" w:sz="0" w:space="0" w:color="auto"/>
        <w:right w:val="none" w:sz="0" w:space="0" w:color="auto"/>
      </w:divBdr>
    </w:div>
    <w:div w:id="1109354865">
      <w:bodyDiv w:val="1"/>
      <w:marLeft w:val="0"/>
      <w:marRight w:val="0"/>
      <w:marTop w:val="0"/>
      <w:marBottom w:val="0"/>
      <w:divBdr>
        <w:top w:val="none" w:sz="0" w:space="0" w:color="auto"/>
        <w:left w:val="none" w:sz="0" w:space="0" w:color="auto"/>
        <w:bottom w:val="none" w:sz="0" w:space="0" w:color="auto"/>
        <w:right w:val="none" w:sz="0" w:space="0" w:color="auto"/>
      </w:divBdr>
    </w:div>
    <w:div w:id="1113944375">
      <w:bodyDiv w:val="1"/>
      <w:marLeft w:val="0"/>
      <w:marRight w:val="0"/>
      <w:marTop w:val="0"/>
      <w:marBottom w:val="0"/>
      <w:divBdr>
        <w:top w:val="none" w:sz="0" w:space="0" w:color="auto"/>
        <w:left w:val="none" w:sz="0" w:space="0" w:color="auto"/>
        <w:bottom w:val="none" w:sz="0" w:space="0" w:color="auto"/>
        <w:right w:val="none" w:sz="0" w:space="0" w:color="auto"/>
      </w:divBdr>
    </w:div>
    <w:div w:id="1114637866">
      <w:bodyDiv w:val="1"/>
      <w:marLeft w:val="0"/>
      <w:marRight w:val="0"/>
      <w:marTop w:val="0"/>
      <w:marBottom w:val="0"/>
      <w:divBdr>
        <w:top w:val="none" w:sz="0" w:space="0" w:color="auto"/>
        <w:left w:val="none" w:sz="0" w:space="0" w:color="auto"/>
        <w:bottom w:val="none" w:sz="0" w:space="0" w:color="auto"/>
        <w:right w:val="none" w:sz="0" w:space="0" w:color="auto"/>
      </w:divBdr>
    </w:div>
    <w:div w:id="1122991855">
      <w:bodyDiv w:val="1"/>
      <w:marLeft w:val="0"/>
      <w:marRight w:val="0"/>
      <w:marTop w:val="0"/>
      <w:marBottom w:val="0"/>
      <w:divBdr>
        <w:top w:val="none" w:sz="0" w:space="0" w:color="auto"/>
        <w:left w:val="none" w:sz="0" w:space="0" w:color="auto"/>
        <w:bottom w:val="none" w:sz="0" w:space="0" w:color="auto"/>
        <w:right w:val="none" w:sz="0" w:space="0" w:color="auto"/>
      </w:divBdr>
    </w:div>
    <w:div w:id="1151867615">
      <w:bodyDiv w:val="1"/>
      <w:marLeft w:val="0"/>
      <w:marRight w:val="0"/>
      <w:marTop w:val="0"/>
      <w:marBottom w:val="0"/>
      <w:divBdr>
        <w:top w:val="none" w:sz="0" w:space="0" w:color="auto"/>
        <w:left w:val="none" w:sz="0" w:space="0" w:color="auto"/>
        <w:bottom w:val="none" w:sz="0" w:space="0" w:color="auto"/>
        <w:right w:val="none" w:sz="0" w:space="0" w:color="auto"/>
      </w:divBdr>
    </w:div>
    <w:div w:id="1170828236">
      <w:bodyDiv w:val="1"/>
      <w:marLeft w:val="0"/>
      <w:marRight w:val="0"/>
      <w:marTop w:val="0"/>
      <w:marBottom w:val="0"/>
      <w:divBdr>
        <w:top w:val="none" w:sz="0" w:space="0" w:color="auto"/>
        <w:left w:val="none" w:sz="0" w:space="0" w:color="auto"/>
        <w:bottom w:val="none" w:sz="0" w:space="0" w:color="auto"/>
        <w:right w:val="none" w:sz="0" w:space="0" w:color="auto"/>
      </w:divBdr>
      <w:divsChild>
        <w:div w:id="1713336102">
          <w:marLeft w:val="0"/>
          <w:marRight w:val="0"/>
          <w:marTop w:val="0"/>
          <w:marBottom w:val="0"/>
          <w:divBdr>
            <w:top w:val="none" w:sz="0" w:space="0" w:color="auto"/>
            <w:left w:val="none" w:sz="0" w:space="0" w:color="auto"/>
            <w:bottom w:val="none" w:sz="0" w:space="0" w:color="auto"/>
            <w:right w:val="none" w:sz="0" w:space="0" w:color="auto"/>
          </w:divBdr>
        </w:div>
        <w:div w:id="726221520">
          <w:marLeft w:val="0"/>
          <w:marRight w:val="0"/>
          <w:marTop w:val="0"/>
          <w:marBottom w:val="0"/>
          <w:divBdr>
            <w:top w:val="none" w:sz="0" w:space="0" w:color="auto"/>
            <w:left w:val="none" w:sz="0" w:space="0" w:color="auto"/>
            <w:bottom w:val="none" w:sz="0" w:space="0" w:color="auto"/>
            <w:right w:val="none" w:sz="0" w:space="0" w:color="auto"/>
          </w:divBdr>
        </w:div>
      </w:divsChild>
    </w:div>
    <w:div w:id="1215654617">
      <w:bodyDiv w:val="1"/>
      <w:marLeft w:val="0"/>
      <w:marRight w:val="0"/>
      <w:marTop w:val="0"/>
      <w:marBottom w:val="0"/>
      <w:divBdr>
        <w:top w:val="none" w:sz="0" w:space="0" w:color="auto"/>
        <w:left w:val="none" w:sz="0" w:space="0" w:color="auto"/>
        <w:bottom w:val="none" w:sz="0" w:space="0" w:color="auto"/>
        <w:right w:val="none" w:sz="0" w:space="0" w:color="auto"/>
      </w:divBdr>
    </w:div>
    <w:div w:id="1234924865">
      <w:bodyDiv w:val="1"/>
      <w:marLeft w:val="0"/>
      <w:marRight w:val="0"/>
      <w:marTop w:val="0"/>
      <w:marBottom w:val="0"/>
      <w:divBdr>
        <w:top w:val="none" w:sz="0" w:space="0" w:color="auto"/>
        <w:left w:val="none" w:sz="0" w:space="0" w:color="auto"/>
        <w:bottom w:val="none" w:sz="0" w:space="0" w:color="auto"/>
        <w:right w:val="none" w:sz="0" w:space="0" w:color="auto"/>
      </w:divBdr>
    </w:div>
    <w:div w:id="1251230799">
      <w:bodyDiv w:val="1"/>
      <w:marLeft w:val="0"/>
      <w:marRight w:val="0"/>
      <w:marTop w:val="0"/>
      <w:marBottom w:val="0"/>
      <w:divBdr>
        <w:top w:val="none" w:sz="0" w:space="0" w:color="auto"/>
        <w:left w:val="none" w:sz="0" w:space="0" w:color="auto"/>
        <w:bottom w:val="none" w:sz="0" w:space="0" w:color="auto"/>
        <w:right w:val="none" w:sz="0" w:space="0" w:color="auto"/>
      </w:divBdr>
    </w:div>
    <w:div w:id="1288900826">
      <w:bodyDiv w:val="1"/>
      <w:marLeft w:val="0"/>
      <w:marRight w:val="0"/>
      <w:marTop w:val="0"/>
      <w:marBottom w:val="0"/>
      <w:divBdr>
        <w:top w:val="none" w:sz="0" w:space="0" w:color="auto"/>
        <w:left w:val="none" w:sz="0" w:space="0" w:color="auto"/>
        <w:bottom w:val="none" w:sz="0" w:space="0" w:color="auto"/>
        <w:right w:val="none" w:sz="0" w:space="0" w:color="auto"/>
      </w:divBdr>
    </w:div>
    <w:div w:id="1295409501">
      <w:bodyDiv w:val="1"/>
      <w:marLeft w:val="0"/>
      <w:marRight w:val="0"/>
      <w:marTop w:val="0"/>
      <w:marBottom w:val="0"/>
      <w:divBdr>
        <w:top w:val="none" w:sz="0" w:space="0" w:color="auto"/>
        <w:left w:val="none" w:sz="0" w:space="0" w:color="auto"/>
        <w:bottom w:val="none" w:sz="0" w:space="0" w:color="auto"/>
        <w:right w:val="none" w:sz="0" w:space="0" w:color="auto"/>
      </w:divBdr>
    </w:div>
    <w:div w:id="1297292466">
      <w:bodyDiv w:val="1"/>
      <w:marLeft w:val="0"/>
      <w:marRight w:val="0"/>
      <w:marTop w:val="0"/>
      <w:marBottom w:val="0"/>
      <w:divBdr>
        <w:top w:val="none" w:sz="0" w:space="0" w:color="auto"/>
        <w:left w:val="none" w:sz="0" w:space="0" w:color="auto"/>
        <w:bottom w:val="none" w:sz="0" w:space="0" w:color="auto"/>
        <w:right w:val="none" w:sz="0" w:space="0" w:color="auto"/>
      </w:divBdr>
    </w:div>
    <w:div w:id="1318193947">
      <w:bodyDiv w:val="1"/>
      <w:marLeft w:val="0"/>
      <w:marRight w:val="0"/>
      <w:marTop w:val="0"/>
      <w:marBottom w:val="0"/>
      <w:divBdr>
        <w:top w:val="none" w:sz="0" w:space="0" w:color="auto"/>
        <w:left w:val="none" w:sz="0" w:space="0" w:color="auto"/>
        <w:bottom w:val="none" w:sz="0" w:space="0" w:color="auto"/>
        <w:right w:val="none" w:sz="0" w:space="0" w:color="auto"/>
      </w:divBdr>
    </w:div>
    <w:div w:id="1331830531">
      <w:bodyDiv w:val="1"/>
      <w:marLeft w:val="0"/>
      <w:marRight w:val="0"/>
      <w:marTop w:val="0"/>
      <w:marBottom w:val="0"/>
      <w:divBdr>
        <w:top w:val="none" w:sz="0" w:space="0" w:color="auto"/>
        <w:left w:val="none" w:sz="0" w:space="0" w:color="auto"/>
        <w:bottom w:val="none" w:sz="0" w:space="0" w:color="auto"/>
        <w:right w:val="none" w:sz="0" w:space="0" w:color="auto"/>
      </w:divBdr>
    </w:div>
    <w:div w:id="1344236299">
      <w:bodyDiv w:val="1"/>
      <w:marLeft w:val="0"/>
      <w:marRight w:val="0"/>
      <w:marTop w:val="0"/>
      <w:marBottom w:val="0"/>
      <w:divBdr>
        <w:top w:val="none" w:sz="0" w:space="0" w:color="auto"/>
        <w:left w:val="none" w:sz="0" w:space="0" w:color="auto"/>
        <w:bottom w:val="none" w:sz="0" w:space="0" w:color="auto"/>
        <w:right w:val="none" w:sz="0" w:space="0" w:color="auto"/>
      </w:divBdr>
    </w:div>
    <w:div w:id="1358435071">
      <w:bodyDiv w:val="1"/>
      <w:marLeft w:val="0"/>
      <w:marRight w:val="0"/>
      <w:marTop w:val="0"/>
      <w:marBottom w:val="0"/>
      <w:divBdr>
        <w:top w:val="none" w:sz="0" w:space="0" w:color="auto"/>
        <w:left w:val="none" w:sz="0" w:space="0" w:color="auto"/>
        <w:bottom w:val="none" w:sz="0" w:space="0" w:color="auto"/>
        <w:right w:val="none" w:sz="0" w:space="0" w:color="auto"/>
      </w:divBdr>
    </w:div>
    <w:div w:id="1408728342">
      <w:bodyDiv w:val="1"/>
      <w:marLeft w:val="0"/>
      <w:marRight w:val="0"/>
      <w:marTop w:val="0"/>
      <w:marBottom w:val="0"/>
      <w:divBdr>
        <w:top w:val="none" w:sz="0" w:space="0" w:color="auto"/>
        <w:left w:val="none" w:sz="0" w:space="0" w:color="auto"/>
        <w:bottom w:val="none" w:sz="0" w:space="0" w:color="auto"/>
        <w:right w:val="none" w:sz="0" w:space="0" w:color="auto"/>
      </w:divBdr>
    </w:div>
    <w:div w:id="1419785898">
      <w:bodyDiv w:val="1"/>
      <w:marLeft w:val="0"/>
      <w:marRight w:val="0"/>
      <w:marTop w:val="0"/>
      <w:marBottom w:val="0"/>
      <w:divBdr>
        <w:top w:val="none" w:sz="0" w:space="0" w:color="auto"/>
        <w:left w:val="none" w:sz="0" w:space="0" w:color="auto"/>
        <w:bottom w:val="none" w:sz="0" w:space="0" w:color="auto"/>
        <w:right w:val="none" w:sz="0" w:space="0" w:color="auto"/>
      </w:divBdr>
    </w:div>
    <w:div w:id="1467548619">
      <w:bodyDiv w:val="1"/>
      <w:marLeft w:val="0"/>
      <w:marRight w:val="0"/>
      <w:marTop w:val="0"/>
      <w:marBottom w:val="0"/>
      <w:divBdr>
        <w:top w:val="none" w:sz="0" w:space="0" w:color="auto"/>
        <w:left w:val="none" w:sz="0" w:space="0" w:color="auto"/>
        <w:bottom w:val="none" w:sz="0" w:space="0" w:color="auto"/>
        <w:right w:val="none" w:sz="0" w:space="0" w:color="auto"/>
      </w:divBdr>
    </w:div>
    <w:div w:id="1492720593">
      <w:bodyDiv w:val="1"/>
      <w:marLeft w:val="0"/>
      <w:marRight w:val="0"/>
      <w:marTop w:val="0"/>
      <w:marBottom w:val="0"/>
      <w:divBdr>
        <w:top w:val="none" w:sz="0" w:space="0" w:color="auto"/>
        <w:left w:val="none" w:sz="0" w:space="0" w:color="auto"/>
        <w:bottom w:val="none" w:sz="0" w:space="0" w:color="auto"/>
        <w:right w:val="none" w:sz="0" w:space="0" w:color="auto"/>
      </w:divBdr>
    </w:div>
    <w:div w:id="1507356792">
      <w:bodyDiv w:val="1"/>
      <w:marLeft w:val="0"/>
      <w:marRight w:val="0"/>
      <w:marTop w:val="0"/>
      <w:marBottom w:val="0"/>
      <w:divBdr>
        <w:top w:val="none" w:sz="0" w:space="0" w:color="auto"/>
        <w:left w:val="none" w:sz="0" w:space="0" w:color="auto"/>
        <w:bottom w:val="none" w:sz="0" w:space="0" w:color="auto"/>
        <w:right w:val="none" w:sz="0" w:space="0" w:color="auto"/>
      </w:divBdr>
    </w:div>
    <w:div w:id="1515461040">
      <w:bodyDiv w:val="1"/>
      <w:marLeft w:val="0"/>
      <w:marRight w:val="0"/>
      <w:marTop w:val="0"/>
      <w:marBottom w:val="0"/>
      <w:divBdr>
        <w:top w:val="none" w:sz="0" w:space="0" w:color="auto"/>
        <w:left w:val="none" w:sz="0" w:space="0" w:color="auto"/>
        <w:bottom w:val="none" w:sz="0" w:space="0" w:color="auto"/>
        <w:right w:val="none" w:sz="0" w:space="0" w:color="auto"/>
      </w:divBdr>
    </w:div>
    <w:div w:id="1539656511">
      <w:bodyDiv w:val="1"/>
      <w:marLeft w:val="0"/>
      <w:marRight w:val="0"/>
      <w:marTop w:val="0"/>
      <w:marBottom w:val="0"/>
      <w:divBdr>
        <w:top w:val="none" w:sz="0" w:space="0" w:color="auto"/>
        <w:left w:val="none" w:sz="0" w:space="0" w:color="auto"/>
        <w:bottom w:val="none" w:sz="0" w:space="0" w:color="auto"/>
        <w:right w:val="none" w:sz="0" w:space="0" w:color="auto"/>
      </w:divBdr>
    </w:div>
    <w:div w:id="1586260680">
      <w:bodyDiv w:val="1"/>
      <w:marLeft w:val="0"/>
      <w:marRight w:val="0"/>
      <w:marTop w:val="0"/>
      <w:marBottom w:val="0"/>
      <w:divBdr>
        <w:top w:val="none" w:sz="0" w:space="0" w:color="auto"/>
        <w:left w:val="none" w:sz="0" w:space="0" w:color="auto"/>
        <w:bottom w:val="none" w:sz="0" w:space="0" w:color="auto"/>
        <w:right w:val="none" w:sz="0" w:space="0" w:color="auto"/>
      </w:divBdr>
    </w:div>
    <w:div w:id="1612392986">
      <w:bodyDiv w:val="1"/>
      <w:marLeft w:val="0"/>
      <w:marRight w:val="0"/>
      <w:marTop w:val="0"/>
      <w:marBottom w:val="0"/>
      <w:divBdr>
        <w:top w:val="none" w:sz="0" w:space="0" w:color="auto"/>
        <w:left w:val="none" w:sz="0" w:space="0" w:color="auto"/>
        <w:bottom w:val="none" w:sz="0" w:space="0" w:color="auto"/>
        <w:right w:val="none" w:sz="0" w:space="0" w:color="auto"/>
      </w:divBdr>
    </w:div>
    <w:div w:id="1616643367">
      <w:bodyDiv w:val="1"/>
      <w:marLeft w:val="0"/>
      <w:marRight w:val="0"/>
      <w:marTop w:val="0"/>
      <w:marBottom w:val="0"/>
      <w:divBdr>
        <w:top w:val="none" w:sz="0" w:space="0" w:color="auto"/>
        <w:left w:val="none" w:sz="0" w:space="0" w:color="auto"/>
        <w:bottom w:val="none" w:sz="0" w:space="0" w:color="auto"/>
        <w:right w:val="none" w:sz="0" w:space="0" w:color="auto"/>
      </w:divBdr>
    </w:div>
    <w:div w:id="1640718734">
      <w:bodyDiv w:val="1"/>
      <w:marLeft w:val="0"/>
      <w:marRight w:val="0"/>
      <w:marTop w:val="0"/>
      <w:marBottom w:val="0"/>
      <w:divBdr>
        <w:top w:val="none" w:sz="0" w:space="0" w:color="auto"/>
        <w:left w:val="none" w:sz="0" w:space="0" w:color="auto"/>
        <w:bottom w:val="none" w:sz="0" w:space="0" w:color="auto"/>
        <w:right w:val="none" w:sz="0" w:space="0" w:color="auto"/>
      </w:divBdr>
    </w:div>
    <w:div w:id="1699503387">
      <w:bodyDiv w:val="1"/>
      <w:marLeft w:val="0"/>
      <w:marRight w:val="0"/>
      <w:marTop w:val="0"/>
      <w:marBottom w:val="0"/>
      <w:divBdr>
        <w:top w:val="none" w:sz="0" w:space="0" w:color="auto"/>
        <w:left w:val="none" w:sz="0" w:space="0" w:color="auto"/>
        <w:bottom w:val="none" w:sz="0" w:space="0" w:color="auto"/>
        <w:right w:val="none" w:sz="0" w:space="0" w:color="auto"/>
      </w:divBdr>
      <w:divsChild>
        <w:div w:id="939989593">
          <w:marLeft w:val="0"/>
          <w:marRight w:val="0"/>
          <w:marTop w:val="0"/>
          <w:marBottom w:val="0"/>
          <w:divBdr>
            <w:top w:val="none" w:sz="0" w:space="0" w:color="auto"/>
            <w:left w:val="none" w:sz="0" w:space="0" w:color="auto"/>
            <w:bottom w:val="none" w:sz="0" w:space="0" w:color="auto"/>
            <w:right w:val="none" w:sz="0" w:space="0" w:color="auto"/>
          </w:divBdr>
          <w:divsChild>
            <w:div w:id="22735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78295">
      <w:bodyDiv w:val="1"/>
      <w:marLeft w:val="0"/>
      <w:marRight w:val="0"/>
      <w:marTop w:val="0"/>
      <w:marBottom w:val="0"/>
      <w:divBdr>
        <w:top w:val="none" w:sz="0" w:space="0" w:color="auto"/>
        <w:left w:val="none" w:sz="0" w:space="0" w:color="auto"/>
        <w:bottom w:val="none" w:sz="0" w:space="0" w:color="auto"/>
        <w:right w:val="none" w:sz="0" w:space="0" w:color="auto"/>
      </w:divBdr>
    </w:div>
    <w:div w:id="1760130502">
      <w:bodyDiv w:val="1"/>
      <w:marLeft w:val="0"/>
      <w:marRight w:val="0"/>
      <w:marTop w:val="0"/>
      <w:marBottom w:val="0"/>
      <w:divBdr>
        <w:top w:val="none" w:sz="0" w:space="0" w:color="auto"/>
        <w:left w:val="none" w:sz="0" w:space="0" w:color="auto"/>
        <w:bottom w:val="none" w:sz="0" w:space="0" w:color="auto"/>
        <w:right w:val="none" w:sz="0" w:space="0" w:color="auto"/>
      </w:divBdr>
    </w:div>
    <w:div w:id="1804932121">
      <w:bodyDiv w:val="1"/>
      <w:marLeft w:val="0"/>
      <w:marRight w:val="0"/>
      <w:marTop w:val="0"/>
      <w:marBottom w:val="0"/>
      <w:divBdr>
        <w:top w:val="none" w:sz="0" w:space="0" w:color="auto"/>
        <w:left w:val="none" w:sz="0" w:space="0" w:color="auto"/>
        <w:bottom w:val="none" w:sz="0" w:space="0" w:color="auto"/>
        <w:right w:val="none" w:sz="0" w:space="0" w:color="auto"/>
      </w:divBdr>
    </w:div>
    <w:div w:id="1809980128">
      <w:bodyDiv w:val="1"/>
      <w:marLeft w:val="0"/>
      <w:marRight w:val="0"/>
      <w:marTop w:val="0"/>
      <w:marBottom w:val="0"/>
      <w:divBdr>
        <w:top w:val="none" w:sz="0" w:space="0" w:color="auto"/>
        <w:left w:val="none" w:sz="0" w:space="0" w:color="auto"/>
        <w:bottom w:val="none" w:sz="0" w:space="0" w:color="auto"/>
        <w:right w:val="none" w:sz="0" w:space="0" w:color="auto"/>
      </w:divBdr>
    </w:div>
    <w:div w:id="1830169608">
      <w:bodyDiv w:val="1"/>
      <w:marLeft w:val="0"/>
      <w:marRight w:val="0"/>
      <w:marTop w:val="0"/>
      <w:marBottom w:val="0"/>
      <w:divBdr>
        <w:top w:val="none" w:sz="0" w:space="0" w:color="auto"/>
        <w:left w:val="none" w:sz="0" w:space="0" w:color="auto"/>
        <w:bottom w:val="none" w:sz="0" w:space="0" w:color="auto"/>
        <w:right w:val="none" w:sz="0" w:space="0" w:color="auto"/>
      </w:divBdr>
    </w:div>
    <w:div w:id="1860046823">
      <w:bodyDiv w:val="1"/>
      <w:marLeft w:val="0"/>
      <w:marRight w:val="0"/>
      <w:marTop w:val="0"/>
      <w:marBottom w:val="0"/>
      <w:divBdr>
        <w:top w:val="none" w:sz="0" w:space="0" w:color="auto"/>
        <w:left w:val="none" w:sz="0" w:space="0" w:color="auto"/>
        <w:bottom w:val="none" w:sz="0" w:space="0" w:color="auto"/>
        <w:right w:val="none" w:sz="0" w:space="0" w:color="auto"/>
      </w:divBdr>
    </w:div>
    <w:div w:id="1890262632">
      <w:bodyDiv w:val="1"/>
      <w:marLeft w:val="0"/>
      <w:marRight w:val="0"/>
      <w:marTop w:val="0"/>
      <w:marBottom w:val="0"/>
      <w:divBdr>
        <w:top w:val="none" w:sz="0" w:space="0" w:color="auto"/>
        <w:left w:val="none" w:sz="0" w:space="0" w:color="auto"/>
        <w:bottom w:val="none" w:sz="0" w:space="0" w:color="auto"/>
        <w:right w:val="none" w:sz="0" w:space="0" w:color="auto"/>
      </w:divBdr>
    </w:div>
    <w:div w:id="1897937208">
      <w:bodyDiv w:val="1"/>
      <w:marLeft w:val="0"/>
      <w:marRight w:val="0"/>
      <w:marTop w:val="0"/>
      <w:marBottom w:val="0"/>
      <w:divBdr>
        <w:top w:val="none" w:sz="0" w:space="0" w:color="auto"/>
        <w:left w:val="none" w:sz="0" w:space="0" w:color="auto"/>
        <w:bottom w:val="none" w:sz="0" w:space="0" w:color="auto"/>
        <w:right w:val="none" w:sz="0" w:space="0" w:color="auto"/>
      </w:divBdr>
    </w:div>
    <w:div w:id="1915433347">
      <w:bodyDiv w:val="1"/>
      <w:marLeft w:val="0"/>
      <w:marRight w:val="0"/>
      <w:marTop w:val="0"/>
      <w:marBottom w:val="0"/>
      <w:divBdr>
        <w:top w:val="none" w:sz="0" w:space="0" w:color="auto"/>
        <w:left w:val="none" w:sz="0" w:space="0" w:color="auto"/>
        <w:bottom w:val="none" w:sz="0" w:space="0" w:color="auto"/>
        <w:right w:val="none" w:sz="0" w:space="0" w:color="auto"/>
      </w:divBdr>
    </w:div>
    <w:div w:id="1963268186">
      <w:bodyDiv w:val="1"/>
      <w:marLeft w:val="0"/>
      <w:marRight w:val="0"/>
      <w:marTop w:val="0"/>
      <w:marBottom w:val="0"/>
      <w:divBdr>
        <w:top w:val="none" w:sz="0" w:space="0" w:color="auto"/>
        <w:left w:val="none" w:sz="0" w:space="0" w:color="auto"/>
        <w:bottom w:val="none" w:sz="0" w:space="0" w:color="auto"/>
        <w:right w:val="none" w:sz="0" w:space="0" w:color="auto"/>
      </w:divBdr>
    </w:div>
    <w:div w:id="1994024970">
      <w:bodyDiv w:val="1"/>
      <w:marLeft w:val="0"/>
      <w:marRight w:val="0"/>
      <w:marTop w:val="0"/>
      <w:marBottom w:val="0"/>
      <w:divBdr>
        <w:top w:val="none" w:sz="0" w:space="0" w:color="auto"/>
        <w:left w:val="none" w:sz="0" w:space="0" w:color="auto"/>
        <w:bottom w:val="none" w:sz="0" w:space="0" w:color="auto"/>
        <w:right w:val="none" w:sz="0" w:space="0" w:color="auto"/>
      </w:divBdr>
    </w:div>
    <w:div w:id="2019234583">
      <w:bodyDiv w:val="1"/>
      <w:marLeft w:val="0"/>
      <w:marRight w:val="0"/>
      <w:marTop w:val="0"/>
      <w:marBottom w:val="0"/>
      <w:divBdr>
        <w:top w:val="none" w:sz="0" w:space="0" w:color="auto"/>
        <w:left w:val="none" w:sz="0" w:space="0" w:color="auto"/>
        <w:bottom w:val="none" w:sz="0" w:space="0" w:color="auto"/>
        <w:right w:val="none" w:sz="0" w:space="0" w:color="auto"/>
      </w:divBdr>
    </w:div>
    <w:div w:id="2024353619">
      <w:bodyDiv w:val="1"/>
      <w:marLeft w:val="0"/>
      <w:marRight w:val="0"/>
      <w:marTop w:val="0"/>
      <w:marBottom w:val="0"/>
      <w:divBdr>
        <w:top w:val="none" w:sz="0" w:space="0" w:color="auto"/>
        <w:left w:val="none" w:sz="0" w:space="0" w:color="auto"/>
        <w:bottom w:val="none" w:sz="0" w:space="0" w:color="auto"/>
        <w:right w:val="none" w:sz="0" w:space="0" w:color="auto"/>
      </w:divBdr>
    </w:div>
    <w:div w:id="2043434884">
      <w:bodyDiv w:val="1"/>
      <w:marLeft w:val="0"/>
      <w:marRight w:val="0"/>
      <w:marTop w:val="0"/>
      <w:marBottom w:val="0"/>
      <w:divBdr>
        <w:top w:val="none" w:sz="0" w:space="0" w:color="auto"/>
        <w:left w:val="none" w:sz="0" w:space="0" w:color="auto"/>
        <w:bottom w:val="none" w:sz="0" w:space="0" w:color="auto"/>
        <w:right w:val="none" w:sz="0" w:space="0" w:color="auto"/>
      </w:divBdr>
    </w:div>
    <w:div w:id="2059232565">
      <w:bodyDiv w:val="1"/>
      <w:marLeft w:val="0"/>
      <w:marRight w:val="0"/>
      <w:marTop w:val="0"/>
      <w:marBottom w:val="0"/>
      <w:divBdr>
        <w:top w:val="none" w:sz="0" w:space="0" w:color="auto"/>
        <w:left w:val="none" w:sz="0" w:space="0" w:color="auto"/>
        <w:bottom w:val="none" w:sz="0" w:space="0" w:color="auto"/>
        <w:right w:val="none" w:sz="0" w:space="0" w:color="auto"/>
      </w:divBdr>
    </w:div>
    <w:div w:id="2071032821">
      <w:bodyDiv w:val="1"/>
      <w:marLeft w:val="0"/>
      <w:marRight w:val="0"/>
      <w:marTop w:val="0"/>
      <w:marBottom w:val="0"/>
      <w:divBdr>
        <w:top w:val="none" w:sz="0" w:space="0" w:color="auto"/>
        <w:left w:val="none" w:sz="0" w:space="0" w:color="auto"/>
        <w:bottom w:val="none" w:sz="0" w:space="0" w:color="auto"/>
        <w:right w:val="none" w:sz="0" w:space="0" w:color="auto"/>
      </w:divBdr>
    </w:div>
    <w:div w:id="2082173729">
      <w:bodyDiv w:val="1"/>
      <w:marLeft w:val="0"/>
      <w:marRight w:val="0"/>
      <w:marTop w:val="0"/>
      <w:marBottom w:val="0"/>
      <w:divBdr>
        <w:top w:val="none" w:sz="0" w:space="0" w:color="auto"/>
        <w:left w:val="none" w:sz="0" w:space="0" w:color="auto"/>
        <w:bottom w:val="none" w:sz="0" w:space="0" w:color="auto"/>
        <w:right w:val="none" w:sz="0" w:space="0" w:color="auto"/>
      </w:divBdr>
    </w:div>
    <w:div w:id="2085029752">
      <w:bodyDiv w:val="1"/>
      <w:marLeft w:val="0"/>
      <w:marRight w:val="0"/>
      <w:marTop w:val="0"/>
      <w:marBottom w:val="0"/>
      <w:divBdr>
        <w:top w:val="none" w:sz="0" w:space="0" w:color="auto"/>
        <w:left w:val="none" w:sz="0" w:space="0" w:color="auto"/>
        <w:bottom w:val="none" w:sz="0" w:space="0" w:color="auto"/>
        <w:right w:val="none" w:sz="0" w:space="0" w:color="auto"/>
      </w:divBdr>
    </w:div>
    <w:div w:id="2122257268">
      <w:bodyDiv w:val="1"/>
      <w:marLeft w:val="0"/>
      <w:marRight w:val="0"/>
      <w:marTop w:val="0"/>
      <w:marBottom w:val="0"/>
      <w:divBdr>
        <w:top w:val="none" w:sz="0" w:space="0" w:color="auto"/>
        <w:left w:val="none" w:sz="0" w:space="0" w:color="auto"/>
        <w:bottom w:val="none" w:sz="0" w:space="0" w:color="auto"/>
        <w:right w:val="none" w:sz="0" w:space="0" w:color="auto"/>
      </w:divBdr>
    </w:div>
    <w:div w:id="2135440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header" Target="header1.xml"/><Relationship Id="rId28" Type="http://schemas.openxmlformats.org/officeDocument/2006/relationships/diagramQuickStyle" Target="diagrams/quickStyle1.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2.xml"/><Relationship Id="rId27" Type="http://schemas.openxmlformats.org/officeDocument/2006/relationships/diagramLayout" Target="diagrams/layout1.xml"/><Relationship Id="rId30" Type="http://schemas.microsoft.com/office/2007/relationships/diagramDrawing" Target="diagrams/drawing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kkosN.TEF\Desktop\HEP_2023%20(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egyzo\AppData\Local\Microsoft\Windows\INetCache\Content.Outlook\27ZY8QWD\indik&#225;tor%202022%20csem&#337;.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egyzo\AppData\Local\Microsoft\Windows\INetCache\Content.Outlook\27ZY8QWD\indik&#225;tor%202022%20csem&#337;.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egyzo\AppData\Local\Microsoft\Windows\INetCache\Content.Outlook\27ZY8QWD\indik&#225;tor%202022%20csem&#337;.xlsm"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egyzo\AppData\Local\Microsoft\Windows\INetCache\Content.Outlook\27ZY8QWD\indik&#225;tor%202022%20csem&#337;.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Jegyzo\Desktop\Munka%202019\HEP\M&#225;solat%20eredetijeindik&#225;tor%202022%20csem&#337;.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hu-HU" sz="1200"/>
              <a:t>Lakónépesség</a:t>
            </a:r>
          </a:p>
        </c:rich>
      </c:tx>
      <c:layout/>
      <c:overlay val="0"/>
    </c:title>
    <c:autoTitleDeleted val="0"/>
    <c:plotArea>
      <c:layout/>
      <c:barChart>
        <c:barDir val="col"/>
        <c:grouping val="clustered"/>
        <c:varyColors val="0"/>
        <c:ser>
          <c:idx val="0"/>
          <c:order val="0"/>
          <c:tx>
            <c:strRef>
              <c:f>'Település Bemutatása - Népesség'!$B$2</c:f>
              <c:strCache>
                <c:ptCount val="1"/>
                <c:pt idx="0">
                  <c:v>Fő
(TS 001)</c:v>
                </c:pt>
              </c:strCache>
            </c:strRef>
          </c:tx>
          <c:invertIfNegative val="0"/>
          <c:cat>
            <c:numRef>
              <c:f>'Település Bemutatása - Népesség'!$A$3:$A$8</c:f>
              <c:numCache>
                <c:formatCode>General</c:formatCode>
                <c:ptCount val="6"/>
                <c:pt idx="0">
                  <c:v>2017</c:v>
                </c:pt>
                <c:pt idx="1">
                  <c:v>2018</c:v>
                </c:pt>
                <c:pt idx="2">
                  <c:v>2019</c:v>
                </c:pt>
                <c:pt idx="3">
                  <c:v>2020</c:v>
                </c:pt>
                <c:pt idx="4">
                  <c:v>2021</c:v>
                </c:pt>
                <c:pt idx="5">
                  <c:v>2022</c:v>
                </c:pt>
              </c:numCache>
            </c:numRef>
          </c:cat>
          <c:val>
            <c:numRef>
              <c:f>'Település Bemutatása - Népesség'!$B$3:$B$8</c:f>
              <c:numCache>
                <c:formatCode>#,##0</c:formatCode>
                <c:ptCount val="6"/>
                <c:pt idx="0">
                  <c:v>4206</c:v>
                </c:pt>
                <c:pt idx="1">
                  <c:v>4244</c:v>
                </c:pt>
                <c:pt idx="2">
                  <c:v>4343</c:v>
                </c:pt>
                <c:pt idx="3">
                  <c:v>4318</c:v>
                </c:pt>
                <c:pt idx="4">
                  <c:v>4319</c:v>
                </c:pt>
                <c:pt idx="5">
                  <c:v>4414</c:v>
                </c:pt>
              </c:numCache>
            </c:numRef>
          </c:val>
          <c:extLst xmlns:c16r2="http://schemas.microsoft.com/office/drawing/2015/06/chart">
            <c:ext xmlns:c16="http://schemas.microsoft.com/office/drawing/2014/chart" uri="{C3380CC4-5D6E-409C-BE32-E72D297353CC}">
              <c16:uniqueId val="{00000000-2D51-4834-B1E0-A6A4DD379BB3}"/>
            </c:ext>
          </c:extLst>
        </c:ser>
        <c:dLbls>
          <c:showLegendKey val="0"/>
          <c:showVal val="0"/>
          <c:showCatName val="0"/>
          <c:showSerName val="0"/>
          <c:showPercent val="0"/>
          <c:showBubbleSize val="0"/>
        </c:dLbls>
        <c:gapWidth val="150"/>
        <c:axId val="478983096"/>
        <c:axId val="478985056"/>
      </c:barChart>
      <c:catAx>
        <c:axId val="478983096"/>
        <c:scaling>
          <c:orientation val="minMax"/>
        </c:scaling>
        <c:delete val="0"/>
        <c:axPos val="b"/>
        <c:numFmt formatCode="General" sourceLinked="1"/>
        <c:majorTickMark val="out"/>
        <c:minorTickMark val="none"/>
        <c:tickLblPos val="nextTo"/>
        <c:crossAx val="478985056"/>
        <c:crosses val="autoZero"/>
        <c:auto val="1"/>
        <c:lblAlgn val="ctr"/>
        <c:lblOffset val="100"/>
        <c:noMultiLvlLbl val="0"/>
      </c:catAx>
      <c:valAx>
        <c:axId val="478985056"/>
        <c:scaling>
          <c:orientation val="minMax"/>
        </c:scaling>
        <c:delete val="0"/>
        <c:axPos val="l"/>
        <c:majorGridlines/>
        <c:numFmt formatCode="#,##0" sourceLinked="1"/>
        <c:majorTickMark val="out"/>
        <c:minorTickMark val="none"/>
        <c:tickLblPos val="nextTo"/>
        <c:crossAx val="478983096"/>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mn-lt"/>
                <a:ea typeface="+mn-ea"/>
                <a:cs typeface="+mn-cs"/>
              </a:defRPr>
            </a:pPr>
            <a:r>
              <a:rPr lang="hu-HU" sz="1200" b="1">
                <a:solidFill>
                  <a:sysClr val="windowText" lastClr="000000"/>
                </a:solidFill>
              </a:rPr>
              <a:t>Nyugdíjasok</a:t>
            </a:r>
            <a:r>
              <a:rPr lang="hu-HU" sz="1200" b="1" baseline="0">
                <a:solidFill>
                  <a:sysClr val="windowText" lastClr="000000"/>
                </a:solidFill>
              </a:rPr>
              <a:t> száma</a:t>
            </a:r>
            <a:endParaRPr lang="hu-HU" sz="1200" b="1">
              <a:solidFill>
                <a:sysClr val="windowText" lastClr="000000"/>
              </a:solidFill>
            </a:endParaRP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cat>
            <c:numRef>
              <c:f>'6. Idősek'!$G$3:$G$8</c:f>
              <c:numCache>
                <c:formatCode>General</c:formatCode>
                <c:ptCount val="6"/>
                <c:pt idx="0">
                  <c:v>2017</c:v>
                </c:pt>
                <c:pt idx="1">
                  <c:v>2018</c:v>
                </c:pt>
                <c:pt idx="2">
                  <c:v>2019</c:v>
                </c:pt>
                <c:pt idx="3">
                  <c:v>2020</c:v>
                </c:pt>
                <c:pt idx="4">
                  <c:v>2021</c:v>
                </c:pt>
                <c:pt idx="5">
                  <c:v>2022</c:v>
                </c:pt>
              </c:numCache>
            </c:numRef>
          </c:cat>
          <c:val>
            <c:numRef>
              <c:f>'6. Idősek'!$J$3:$J$8</c:f>
              <c:numCache>
                <c:formatCode>0</c:formatCode>
                <c:ptCount val="6"/>
                <c:pt idx="0">
                  <c:v>829</c:v>
                </c:pt>
                <c:pt idx="1">
                  <c:v>832</c:v>
                </c:pt>
                <c:pt idx="2">
                  <c:v>832</c:v>
                </c:pt>
                <c:pt idx="3">
                  <c:v>822</c:v>
                </c:pt>
                <c:pt idx="4">
                  <c:v>801</c:v>
                </c:pt>
                <c:pt idx="5">
                  <c:v>0</c:v>
                </c:pt>
              </c:numCache>
            </c:numRef>
          </c:val>
          <c:extLst xmlns:c16r2="http://schemas.microsoft.com/office/drawing/2015/06/chart">
            <c:ext xmlns:c16="http://schemas.microsoft.com/office/drawing/2014/chart" uri="{C3380CC4-5D6E-409C-BE32-E72D297353CC}">
              <c16:uniqueId val="{00000000-DFD5-4237-BBAE-33B716A47958}"/>
            </c:ext>
          </c:extLst>
        </c:ser>
        <c:dLbls>
          <c:showLegendKey val="0"/>
          <c:showVal val="0"/>
          <c:showCatName val="0"/>
          <c:showSerName val="0"/>
          <c:showPercent val="0"/>
          <c:showBubbleSize val="0"/>
        </c:dLbls>
        <c:gapWidth val="219"/>
        <c:overlap val="-27"/>
        <c:axId val="434378432"/>
        <c:axId val="434376472"/>
      </c:barChart>
      <c:catAx>
        <c:axId val="434378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34376472"/>
        <c:crosses val="autoZero"/>
        <c:auto val="1"/>
        <c:lblAlgn val="ctr"/>
        <c:lblOffset val="100"/>
        <c:noMultiLvlLbl val="0"/>
      </c:catAx>
      <c:valAx>
        <c:axId val="4343764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34378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r>
              <a:rPr lang="hu-HU" sz="1200" b="1">
                <a:solidFill>
                  <a:schemeClr val="tx1"/>
                </a:solidFill>
              </a:rPr>
              <a:t>Nyugdíjasok nemek szerinti megoszlása</a:t>
            </a:r>
          </a:p>
        </c:rich>
      </c:tx>
      <c:layout/>
      <c:overlay val="0"/>
      <c:spPr>
        <a:noFill/>
        <a:ln>
          <a:noFill/>
        </a:ln>
        <a:effectLst/>
      </c:spPr>
    </c:title>
    <c:autoTitleDeleted val="0"/>
    <c:plotArea>
      <c:layout/>
      <c:barChart>
        <c:barDir val="col"/>
        <c:grouping val="stacked"/>
        <c:varyColors val="0"/>
        <c:ser>
          <c:idx val="0"/>
          <c:order val="0"/>
          <c:tx>
            <c:v>Férfiak</c:v>
          </c:tx>
          <c:spPr>
            <a:solidFill>
              <a:schemeClr val="accent4"/>
            </a:solidFill>
            <a:ln>
              <a:noFill/>
            </a:ln>
            <a:effectLst/>
          </c:spPr>
          <c:invertIfNegative val="0"/>
          <c:cat>
            <c:numRef>
              <c:f>'6. Idősek'!$G$3:$G$8</c:f>
              <c:numCache>
                <c:formatCode>General</c:formatCode>
                <c:ptCount val="6"/>
                <c:pt idx="0">
                  <c:v>2017</c:v>
                </c:pt>
                <c:pt idx="1">
                  <c:v>2018</c:v>
                </c:pt>
                <c:pt idx="2">
                  <c:v>2019</c:v>
                </c:pt>
                <c:pt idx="3">
                  <c:v>2020</c:v>
                </c:pt>
                <c:pt idx="4">
                  <c:v>2021</c:v>
                </c:pt>
                <c:pt idx="5">
                  <c:v>2022</c:v>
                </c:pt>
              </c:numCache>
            </c:numRef>
          </c:cat>
          <c:val>
            <c:numRef>
              <c:f>'6. Idősek'!$H$3:$H$8</c:f>
              <c:numCache>
                <c:formatCode>#,##0</c:formatCode>
                <c:ptCount val="6"/>
                <c:pt idx="0">
                  <c:v>330</c:v>
                </c:pt>
                <c:pt idx="1">
                  <c:v>339</c:v>
                </c:pt>
                <c:pt idx="2">
                  <c:v>346</c:v>
                </c:pt>
                <c:pt idx="3">
                  <c:v>337</c:v>
                </c:pt>
                <c:pt idx="4">
                  <c:v>331</c:v>
                </c:pt>
                <c:pt idx="5">
                  <c:v>0</c:v>
                </c:pt>
              </c:numCache>
            </c:numRef>
          </c:val>
          <c:extLst xmlns:c16r2="http://schemas.microsoft.com/office/drawing/2015/06/chart">
            <c:ext xmlns:c16="http://schemas.microsoft.com/office/drawing/2014/chart" uri="{C3380CC4-5D6E-409C-BE32-E72D297353CC}">
              <c16:uniqueId val="{00000000-7AC5-4DB2-BA0E-79E21D6C5CC3}"/>
            </c:ext>
          </c:extLst>
        </c:ser>
        <c:ser>
          <c:idx val="1"/>
          <c:order val="1"/>
          <c:tx>
            <c:v>Nők</c:v>
          </c:tx>
          <c:spPr>
            <a:solidFill>
              <a:schemeClr val="accent3"/>
            </a:solidFill>
            <a:ln>
              <a:noFill/>
            </a:ln>
            <a:effectLst/>
          </c:spPr>
          <c:invertIfNegative val="0"/>
          <c:cat>
            <c:numRef>
              <c:f>'6. Idősek'!$G$3:$G$8</c:f>
              <c:numCache>
                <c:formatCode>General</c:formatCode>
                <c:ptCount val="6"/>
                <c:pt idx="0">
                  <c:v>2017</c:v>
                </c:pt>
                <c:pt idx="1">
                  <c:v>2018</c:v>
                </c:pt>
                <c:pt idx="2">
                  <c:v>2019</c:v>
                </c:pt>
                <c:pt idx="3">
                  <c:v>2020</c:v>
                </c:pt>
                <c:pt idx="4">
                  <c:v>2021</c:v>
                </c:pt>
                <c:pt idx="5">
                  <c:v>2022</c:v>
                </c:pt>
              </c:numCache>
            </c:numRef>
          </c:cat>
          <c:val>
            <c:numRef>
              <c:f>'6. Idősek'!$I$3:$I$8</c:f>
              <c:numCache>
                <c:formatCode>#,##0</c:formatCode>
                <c:ptCount val="6"/>
                <c:pt idx="0">
                  <c:v>499</c:v>
                </c:pt>
                <c:pt idx="1">
                  <c:v>493</c:v>
                </c:pt>
                <c:pt idx="2">
                  <c:v>486</c:v>
                </c:pt>
                <c:pt idx="3">
                  <c:v>485</c:v>
                </c:pt>
                <c:pt idx="4">
                  <c:v>470</c:v>
                </c:pt>
                <c:pt idx="5">
                  <c:v>0</c:v>
                </c:pt>
              </c:numCache>
            </c:numRef>
          </c:val>
          <c:extLst xmlns:c16r2="http://schemas.microsoft.com/office/drawing/2015/06/chart">
            <c:ext xmlns:c16="http://schemas.microsoft.com/office/drawing/2014/chart" uri="{C3380CC4-5D6E-409C-BE32-E72D297353CC}">
              <c16:uniqueId val="{00000001-7AC5-4DB2-BA0E-79E21D6C5CC3}"/>
            </c:ext>
          </c:extLst>
        </c:ser>
        <c:dLbls>
          <c:showLegendKey val="0"/>
          <c:showVal val="0"/>
          <c:showCatName val="0"/>
          <c:showSerName val="0"/>
          <c:showPercent val="0"/>
          <c:showBubbleSize val="0"/>
        </c:dLbls>
        <c:gapWidth val="150"/>
        <c:overlap val="100"/>
        <c:axId val="103417360"/>
        <c:axId val="103418144"/>
      </c:barChart>
      <c:catAx>
        <c:axId val="103417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418144"/>
        <c:crosses val="autoZero"/>
        <c:auto val="1"/>
        <c:lblAlgn val="ctr"/>
        <c:lblOffset val="100"/>
        <c:noMultiLvlLbl val="0"/>
      </c:catAx>
      <c:valAx>
        <c:axId val="1034181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4173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 </a:t>
            </a:r>
            <a:r>
              <a:rPr lang="hu-HU" sz="1200" b="1"/>
              <a:t>Megváltozott munkaképességű személyek járó ellátásaiban</a:t>
            </a:r>
          </a:p>
          <a:p>
            <a:pPr>
              <a:defRPr sz="1400" b="0" i="0" u="none" strike="noStrike" kern="1200" spc="0" baseline="0">
                <a:solidFill>
                  <a:schemeClr val="tx1">
                    <a:lumMod val="65000"/>
                    <a:lumOff val="35000"/>
                  </a:schemeClr>
                </a:solidFill>
                <a:latin typeface="+mn-lt"/>
                <a:ea typeface="+mn-ea"/>
                <a:cs typeface="+mn-cs"/>
              </a:defRPr>
            </a:pPr>
            <a:r>
              <a:rPr lang="hu-HU" sz="1200" b="1"/>
              <a:t>részesülők száma nemenként</a:t>
            </a:r>
          </a:p>
        </c:rich>
      </c:tx>
      <c:layout/>
      <c:overlay val="0"/>
      <c:spPr>
        <a:noFill/>
        <a:ln>
          <a:noFill/>
        </a:ln>
        <a:effectLst/>
      </c:spPr>
    </c:title>
    <c:autoTitleDeleted val="0"/>
    <c:plotArea>
      <c:layout/>
      <c:barChart>
        <c:barDir val="col"/>
        <c:grouping val="clustered"/>
        <c:varyColors val="0"/>
        <c:ser>
          <c:idx val="0"/>
          <c:order val="0"/>
          <c:tx>
            <c:v>Férfiak</c:v>
          </c:tx>
          <c:spPr>
            <a:ln>
              <a:noFill/>
            </a:ln>
            <a:effectLst/>
          </c:spPr>
          <c:invertIfNegative val="0"/>
          <c:cat>
            <c:numRef>
              <c:f>'7.Fogyatékkal élők'!$B$3:$B$8</c:f>
              <c:numCache>
                <c:formatCode>General</c:formatCode>
                <c:ptCount val="6"/>
                <c:pt idx="0">
                  <c:v>2017</c:v>
                </c:pt>
                <c:pt idx="1">
                  <c:v>2018</c:v>
                </c:pt>
                <c:pt idx="2">
                  <c:v>2019</c:v>
                </c:pt>
                <c:pt idx="3">
                  <c:v>2020</c:v>
                </c:pt>
                <c:pt idx="4">
                  <c:v>2021</c:v>
                </c:pt>
                <c:pt idx="5">
                  <c:v>2022</c:v>
                </c:pt>
              </c:numCache>
            </c:numRef>
          </c:cat>
          <c:val>
            <c:numRef>
              <c:f>'7.Fogyatékkal élők'!$C$3:$C$8</c:f>
              <c:numCache>
                <c:formatCode>#,##0</c:formatCode>
                <c:ptCount val="6"/>
                <c:pt idx="0">
                  <c:v>61</c:v>
                </c:pt>
                <c:pt idx="1">
                  <c:v>61</c:v>
                </c:pt>
                <c:pt idx="2">
                  <c:v>54</c:v>
                </c:pt>
                <c:pt idx="3">
                  <c:v>53</c:v>
                </c:pt>
                <c:pt idx="4">
                  <c:v>50</c:v>
                </c:pt>
                <c:pt idx="5">
                  <c:v>0</c:v>
                </c:pt>
              </c:numCache>
            </c:numRef>
          </c:val>
          <c:extLst xmlns:c16r2="http://schemas.microsoft.com/office/drawing/2015/06/chart">
            <c:ext xmlns:c16="http://schemas.microsoft.com/office/drawing/2014/chart" uri="{C3380CC4-5D6E-409C-BE32-E72D297353CC}">
              <c16:uniqueId val="{00000000-0A5B-4C9C-9C14-BAABCF04397F}"/>
            </c:ext>
          </c:extLst>
        </c:ser>
        <c:ser>
          <c:idx val="1"/>
          <c:order val="1"/>
          <c:tx>
            <c:v>Nők</c:v>
          </c:tx>
          <c:invertIfNegative val="0"/>
          <c:cat>
            <c:numRef>
              <c:f>'7.Fogyatékkal élők'!$B$3:$B$8</c:f>
              <c:numCache>
                <c:formatCode>General</c:formatCode>
                <c:ptCount val="6"/>
                <c:pt idx="0">
                  <c:v>2017</c:v>
                </c:pt>
                <c:pt idx="1">
                  <c:v>2018</c:v>
                </c:pt>
                <c:pt idx="2">
                  <c:v>2019</c:v>
                </c:pt>
                <c:pt idx="3">
                  <c:v>2020</c:v>
                </c:pt>
                <c:pt idx="4">
                  <c:v>2021</c:v>
                </c:pt>
                <c:pt idx="5">
                  <c:v>2022</c:v>
                </c:pt>
              </c:numCache>
            </c:numRef>
          </c:cat>
          <c:val>
            <c:numRef>
              <c:f>'7.Fogyatékkal élők'!$D$3:$D$8</c:f>
              <c:numCache>
                <c:formatCode>#,##0</c:formatCode>
                <c:ptCount val="6"/>
                <c:pt idx="0">
                  <c:v>100</c:v>
                </c:pt>
                <c:pt idx="1">
                  <c:v>87</c:v>
                </c:pt>
                <c:pt idx="2">
                  <c:v>78</c:v>
                </c:pt>
                <c:pt idx="3">
                  <c:v>80</c:v>
                </c:pt>
                <c:pt idx="4">
                  <c:v>82</c:v>
                </c:pt>
                <c:pt idx="5">
                  <c:v>0</c:v>
                </c:pt>
              </c:numCache>
            </c:numRef>
          </c:val>
          <c:extLst xmlns:c16r2="http://schemas.microsoft.com/office/drawing/2015/06/chart">
            <c:ext xmlns:c16="http://schemas.microsoft.com/office/drawing/2014/chart" uri="{C3380CC4-5D6E-409C-BE32-E72D297353CC}">
              <c16:uniqueId val="{00000001-0A5B-4C9C-9C14-BAABCF04397F}"/>
            </c:ext>
          </c:extLst>
        </c:ser>
        <c:dLbls>
          <c:showLegendKey val="0"/>
          <c:showVal val="0"/>
          <c:showCatName val="0"/>
          <c:showSerName val="0"/>
          <c:showPercent val="0"/>
          <c:showBubbleSize val="0"/>
        </c:dLbls>
        <c:gapWidth val="219"/>
        <c:overlap val="-27"/>
        <c:axId val="100992664"/>
        <c:axId val="100991488"/>
      </c:barChart>
      <c:catAx>
        <c:axId val="100992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0991488"/>
        <c:crosses val="autoZero"/>
        <c:auto val="1"/>
        <c:lblAlgn val="ctr"/>
        <c:lblOffset val="100"/>
        <c:noMultiLvlLbl val="0"/>
      </c:catAx>
      <c:valAx>
        <c:axId val="1009914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0992664"/>
        <c:crosses val="autoZero"/>
        <c:crossBetween val="between"/>
      </c:valAx>
      <c:spPr>
        <a:noFill/>
        <a:ln>
          <a:noFill/>
        </a:ln>
        <a:effectLst/>
      </c:spPr>
    </c:plotArea>
    <c:legend>
      <c:legendPos val="b"/>
      <c:layout>
        <c:manualLayout>
          <c:xMode val="edge"/>
          <c:yMode val="edge"/>
          <c:x val="0.36108228524658664"/>
          <c:y val="0.89973857423586179"/>
          <c:w val="0.22683476777357359"/>
          <c:h val="9.16357279525646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hu-HU" sz="1200"/>
              <a:t>Állandó népesség</a:t>
            </a:r>
            <a:r>
              <a:rPr lang="hu-HU" sz="1200" baseline="0"/>
              <a:t> - férfiak életkori megoszlása</a:t>
            </a:r>
          </a:p>
          <a:p>
            <a:pPr>
              <a:defRPr sz="1200"/>
            </a:pPr>
            <a:endParaRPr lang="hu-HU" sz="1200"/>
          </a:p>
        </c:rich>
      </c:tx>
      <c:layout/>
      <c:overlay val="0"/>
    </c:title>
    <c:autoTitleDeleted val="0"/>
    <c:plotArea>
      <c:layout>
        <c:manualLayout>
          <c:layoutTarget val="inner"/>
          <c:xMode val="edge"/>
          <c:yMode val="edge"/>
          <c:x val="0.19828669901110843"/>
          <c:y val="0.2017132518554075"/>
          <c:w val="0.38293175683776337"/>
          <c:h val="0.7427396160424109"/>
        </c:manualLayout>
      </c:layout>
      <c:pieChart>
        <c:varyColors val="1"/>
        <c:ser>
          <c:idx val="0"/>
          <c:order val="0"/>
          <c:tx>
            <c:strRef>
              <c:f>'[indikátor 2022 csemő.xlsm]Település Bemutatása - Népesség'!$G$3</c:f>
              <c:strCache>
                <c:ptCount val="1"/>
                <c:pt idx="0">
                  <c:v>Férfiak</c:v>
                </c:pt>
              </c:strCache>
            </c:strRef>
          </c:tx>
          <c:spPr>
            <a:ln>
              <a:solidFill>
                <a:schemeClr val="bg1">
                  <a:lumMod val="95000"/>
                </a:schemeClr>
              </a:solidFill>
            </a:ln>
          </c:spPr>
          <c:dPt>
            <c:idx val="1"/>
            <c:bubble3D val="0"/>
            <c:spPr>
              <a:solidFill>
                <a:srgbClr val="7030A0"/>
              </a:solidFill>
              <a:ln>
                <a:solidFill>
                  <a:schemeClr val="bg1">
                    <a:lumMod val="95000"/>
                  </a:schemeClr>
                </a:solidFill>
              </a:ln>
            </c:spPr>
            <c:extLst xmlns:c16r2="http://schemas.microsoft.com/office/drawing/2015/06/chart">
              <c:ext xmlns:c16="http://schemas.microsoft.com/office/drawing/2014/chart" uri="{C3380CC4-5D6E-409C-BE32-E72D297353CC}">
                <c16:uniqueId val="{00000000-83D6-48B0-8866-92FC7A207097}"/>
              </c:ext>
            </c:extLst>
          </c:dPt>
          <c:dPt>
            <c:idx val="2"/>
            <c:bubble3D val="0"/>
            <c:spPr>
              <a:solidFill>
                <a:srgbClr val="92D050"/>
              </a:solidFill>
              <a:ln>
                <a:solidFill>
                  <a:schemeClr val="bg1">
                    <a:lumMod val="95000"/>
                  </a:schemeClr>
                </a:solidFill>
              </a:ln>
            </c:spPr>
            <c:extLst xmlns:c16r2="http://schemas.microsoft.com/office/drawing/2015/06/chart">
              <c:ext xmlns:c16="http://schemas.microsoft.com/office/drawing/2014/chart" uri="{C3380CC4-5D6E-409C-BE32-E72D297353CC}">
                <c16:uniqueId val="{00000001-83D6-48B0-8866-92FC7A207097}"/>
              </c:ext>
            </c:extLst>
          </c:dPt>
          <c:dPt>
            <c:idx val="4"/>
            <c:bubble3D val="0"/>
            <c:spPr>
              <a:solidFill>
                <a:srgbClr val="FF0000"/>
              </a:solidFill>
              <a:ln>
                <a:solidFill>
                  <a:schemeClr val="bg1">
                    <a:lumMod val="95000"/>
                  </a:schemeClr>
                </a:solidFill>
              </a:ln>
            </c:spPr>
            <c:extLst xmlns:c16r2="http://schemas.microsoft.com/office/drawing/2015/06/chart">
              <c:ext xmlns:c16="http://schemas.microsoft.com/office/drawing/2014/chart" uri="{C3380CC4-5D6E-409C-BE32-E72D297353CC}">
                <c16:uniqueId val="{00000002-83D6-48B0-8866-92FC7A207097}"/>
              </c:ext>
            </c:extLst>
          </c:dPt>
          <c:dLbls>
            <c:dLbl>
              <c:idx val="2"/>
              <c:layout>
                <c:manualLayout>
                  <c:x val="6.7487573594455272E-2"/>
                  <c:y val="-0.13870206716783168"/>
                </c:manualLayout>
              </c:layou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83D6-48B0-8866-92FC7A207097}"/>
                </c:ex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b="1"/>
                </a:pPr>
                <a:endParaRPr lang="hu-H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Lit>
              <c:ptCount val="5"/>
              <c:pt idx="0">
                <c:v>'0-14 évesek</c:v>
              </c:pt>
              <c:pt idx="1">
                <c:v>15-17 évesek</c:v>
              </c:pt>
              <c:pt idx="2">
                <c:v>18-59 évesek</c:v>
              </c:pt>
              <c:pt idx="3">
                <c:v>60-64 évesek</c:v>
              </c:pt>
              <c:pt idx="4">
                <c:v>65 év felettiek'</c:v>
              </c:pt>
            </c:strLit>
          </c:cat>
          <c:val>
            <c:numRef>
              <c:f>'[indikátor 2022 csemő.xlsm]Település Bemutatása - Népesség'!$G$6:$G$10</c:f>
              <c:numCache>
                <c:formatCode>#,##0</c:formatCode>
                <c:ptCount val="5"/>
                <c:pt idx="0">
                  <c:v>427</c:v>
                </c:pt>
                <c:pt idx="1">
                  <c:v>85</c:v>
                </c:pt>
                <c:pt idx="2">
                  <c:v>1445</c:v>
                </c:pt>
                <c:pt idx="3">
                  <c:v>133</c:v>
                </c:pt>
                <c:pt idx="4">
                  <c:v>285</c:v>
                </c:pt>
              </c:numCache>
            </c:numRef>
          </c:val>
          <c:extLst xmlns:c16r2="http://schemas.microsoft.com/office/drawing/2015/06/chart">
            <c:ext xmlns:c16="http://schemas.microsoft.com/office/drawing/2014/chart" uri="{C3380CC4-5D6E-409C-BE32-E72D297353CC}">
              <c16:uniqueId val="{00000003-83D6-48B0-8866-92FC7A207097}"/>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72215530634428304"/>
          <c:y val="0.28021542916534758"/>
          <c:w val="0.23994161857577523"/>
          <c:h val="0.56578044954006634"/>
        </c:manualLayout>
      </c:layout>
      <c:overlay val="0"/>
      <c:txPr>
        <a:bodyPr/>
        <a:lstStyle/>
        <a:p>
          <a:pPr rtl="0">
            <a:defRPr sz="1100"/>
          </a:pPr>
          <a:endParaRPr lang="hu-HU"/>
        </a:p>
      </c:txPr>
    </c:legend>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baseline="0">
                <a:solidFill>
                  <a:sysClr val="windowText" lastClr="000000"/>
                </a:solidFill>
                <a:latin typeface="+mn-lt"/>
                <a:ea typeface="+mn-ea"/>
                <a:cs typeface="+mn-cs"/>
              </a:defRPr>
            </a:pPr>
            <a:r>
              <a:rPr lang="hu-HU" sz="1200" b="1" i="0" baseline="0"/>
              <a:t>Állandó népesség - nők életkori megoszlása</a:t>
            </a:r>
          </a:p>
        </c:rich>
      </c:tx>
      <c:layout/>
      <c:overlay val="0"/>
    </c:title>
    <c:autoTitleDeleted val="0"/>
    <c:plotArea>
      <c:layout>
        <c:manualLayout>
          <c:layoutTarget val="inner"/>
          <c:xMode val="edge"/>
          <c:yMode val="edge"/>
          <c:x val="0.21634573117384726"/>
          <c:y val="0.22870946801197226"/>
          <c:w val="0.38374101232271718"/>
          <c:h val="0.72570819075048243"/>
        </c:manualLayout>
      </c:layout>
      <c:pieChart>
        <c:varyColors val="1"/>
        <c:ser>
          <c:idx val="0"/>
          <c:order val="0"/>
          <c:tx>
            <c:strRef>
              <c:f>'[indikátor 2022 csemő.xlsm]Település Bemutatása - Népesség'!$H$3</c:f>
              <c:strCache>
                <c:ptCount val="1"/>
                <c:pt idx="0">
                  <c:v>Nők</c:v>
                </c:pt>
              </c:strCache>
            </c:strRef>
          </c:tx>
          <c:spPr>
            <a:ln>
              <a:solidFill>
                <a:schemeClr val="bg1">
                  <a:lumMod val="95000"/>
                </a:schemeClr>
              </a:solidFill>
            </a:ln>
          </c:spPr>
          <c:dPt>
            <c:idx val="1"/>
            <c:bubble3D val="0"/>
            <c:spPr>
              <a:solidFill>
                <a:srgbClr val="7030A0"/>
              </a:solidFill>
              <a:ln>
                <a:solidFill>
                  <a:schemeClr val="bg1">
                    <a:lumMod val="95000"/>
                  </a:schemeClr>
                </a:solidFill>
              </a:ln>
            </c:spPr>
            <c:extLst xmlns:c16r2="http://schemas.microsoft.com/office/drawing/2015/06/chart">
              <c:ext xmlns:c16="http://schemas.microsoft.com/office/drawing/2014/chart" uri="{C3380CC4-5D6E-409C-BE32-E72D297353CC}">
                <c16:uniqueId val="{00000000-CA40-4E02-87F1-05B9DDA17DE0}"/>
              </c:ext>
            </c:extLst>
          </c:dPt>
          <c:dPt>
            <c:idx val="2"/>
            <c:bubble3D val="0"/>
            <c:spPr>
              <a:solidFill>
                <a:srgbClr val="92D050"/>
              </a:solidFill>
              <a:ln>
                <a:solidFill>
                  <a:schemeClr val="bg1">
                    <a:lumMod val="95000"/>
                  </a:schemeClr>
                </a:solidFill>
              </a:ln>
            </c:spPr>
            <c:extLst xmlns:c16r2="http://schemas.microsoft.com/office/drawing/2015/06/chart">
              <c:ext xmlns:c16="http://schemas.microsoft.com/office/drawing/2014/chart" uri="{C3380CC4-5D6E-409C-BE32-E72D297353CC}">
                <c16:uniqueId val="{00000001-CA40-4E02-87F1-05B9DDA17DE0}"/>
              </c:ext>
            </c:extLst>
          </c:dPt>
          <c:dPt>
            <c:idx val="4"/>
            <c:bubble3D val="0"/>
            <c:spPr>
              <a:solidFill>
                <a:srgbClr val="FF0000"/>
              </a:solidFill>
              <a:ln>
                <a:solidFill>
                  <a:schemeClr val="bg1">
                    <a:lumMod val="95000"/>
                  </a:schemeClr>
                </a:solidFill>
              </a:ln>
            </c:spPr>
            <c:extLst xmlns:c16r2="http://schemas.microsoft.com/office/drawing/2015/06/chart">
              <c:ext xmlns:c16="http://schemas.microsoft.com/office/drawing/2014/chart" uri="{C3380CC4-5D6E-409C-BE32-E72D297353CC}">
                <c16:uniqueId val="{00000002-CA40-4E02-87F1-05B9DDA17DE0}"/>
              </c:ext>
            </c:extLst>
          </c:dPt>
          <c:dLbls>
            <c:dLbl>
              <c:idx val="2"/>
              <c:layout>
                <c:manualLayout>
                  <c:x val="3.8178591911657477E-2"/>
                  <c:y val="-0.14608730953580082"/>
                </c:manualLayout>
              </c:layou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CA40-4E02-87F1-05B9DDA17DE0}"/>
                </c:ex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b="1"/>
                </a:pPr>
                <a:endParaRPr lang="hu-H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layout/>
              </c:ext>
            </c:extLst>
          </c:dLbls>
          <c:cat>
            <c:strLit>
              <c:ptCount val="5"/>
              <c:pt idx="0">
                <c:v>'0-14 évesek</c:v>
              </c:pt>
              <c:pt idx="1">
                <c:v>15-17 évesek</c:v>
              </c:pt>
              <c:pt idx="2">
                <c:v>18-59 évesek</c:v>
              </c:pt>
              <c:pt idx="3">
                <c:v>60-64 évesek</c:v>
              </c:pt>
              <c:pt idx="4">
                <c:v>65 év felettiek'</c:v>
              </c:pt>
            </c:strLit>
          </c:cat>
          <c:val>
            <c:numRef>
              <c:f>'[indikátor 2022 csemő.xlsm]Település Bemutatása - Népesség'!$H$6:$H$10</c:f>
              <c:numCache>
                <c:formatCode>#,##0</c:formatCode>
                <c:ptCount val="5"/>
                <c:pt idx="0">
                  <c:v>405</c:v>
                </c:pt>
                <c:pt idx="1">
                  <c:v>91</c:v>
                </c:pt>
                <c:pt idx="2">
                  <c:v>1311</c:v>
                </c:pt>
                <c:pt idx="3">
                  <c:v>135</c:v>
                </c:pt>
                <c:pt idx="4">
                  <c:v>371</c:v>
                </c:pt>
              </c:numCache>
            </c:numRef>
          </c:val>
          <c:extLst xmlns:c16r2="http://schemas.microsoft.com/office/drawing/2015/06/chart">
            <c:ext xmlns:c16="http://schemas.microsoft.com/office/drawing/2014/chart" uri="{C3380CC4-5D6E-409C-BE32-E72D297353CC}">
              <c16:uniqueId val="{00000003-CA40-4E02-87F1-05B9DDA17DE0}"/>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73401126688432261"/>
          <c:y val="0.27926336289354314"/>
          <c:w val="0.24251357669862642"/>
          <c:h val="0.50786559455852154"/>
        </c:manualLayout>
      </c:layout>
      <c:overlay val="0"/>
      <c:txPr>
        <a:bodyPr/>
        <a:lstStyle/>
        <a:p>
          <a:pPr rtl="0">
            <a:defRPr sz="1100"/>
          </a:pPr>
          <a:endParaRPr lang="hu-HU"/>
        </a:p>
      </c:txPr>
    </c:legend>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Öregedési index (%)</a:t>
            </a:r>
          </a:p>
        </c:rich>
      </c:tx>
      <c:layout/>
      <c:overlay val="0"/>
    </c:title>
    <c:autoTitleDeleted val="0"/>
    <c:plotArea>
      <c:layout/>
      <c:barChart>
        <c:barDir val="col"/>
        <c:grouping val="clustered"/>
        <c:varyColors val="0"/>
        <c:ser>
          <c:idx val="0"/>
          <c:order val="0"/>
          <c:tx>
            <c:strRef>
              <c:f>'[indikátor 2022 csemő.xlsm]Település Bemutatása - Népesség'!$Q$2</c:f>
              <c:strCache>
                <c:ptCount val="1"/>
                <c:pt idx="0">
                  <c:v>
Öregedési index
% 
(TS 030)</c:v>
                </c:pt>
              </c:strCache>
            </c:strRef>
          </c:tx>
          <c:invertIfNegative val="0"/>
          <c:cat>
            <c:numRef>
              <c:f>'[indikátor 2022 csemő.xlsm]Település Bemutatása - Népesség'!$N$3:$N$8</c:f>
              <c:numCache>
                <c:formatCode>General</c:formatCode>
                <c:ptCount val="6"/>
                <c:pt idx="0">
                  <c:v>2017</c:v>
                </c:pt>
                <c:pt idx="1">
                  <c:v>2018</c:v>
                </c:pt>
                <c:pt idx="2">
                  <c:v>2019</c:v>
                </c:pt>
                <c:pt idx="3">
                  <c:v>2020</c:v>
                </c:pt>
                <c:pt idx="4">
                  <c:v>2021</c:v>
                </c:pt>
                <c:pt idx="5">
                  <c:v>2022</c:v>
                </c:pt>
              </c:numCache>
            </c:numRef>
          </c:cat>
          <c:val>
            <c:numRef>
              <c:f>'[indikátor 2022 csemő.xlsm]Település Bemutatása - Népesség'!$Q$3:$Q$8</c:f>
              <c:numCache>
                <c:formatCode>0.00%</c:formatCode>
                <c:ptCount val="6"/>
                <c:pt idx="0">
                  <c:v>0.70833333333333359</c:v>
                </c:pt>
                <c:pt idx="1">
                  <c:v>0.70293398533007334</c:v>
                </c:pt>
                <c:pt idx="2">
                  <c:v>0.72327790973871731</c:v>
                </c:pt>
                <c:pt idx="3">
                  <c:v>0.78846153846153844</c:v>
                </c:pt>
                <c:pt idx="4">
                  <c:v>0.80703883495145634</c:v>
                </c:pt>
                <c:pt idx="5">
                  <c:v>0.80958083832335348</c:v>
                </c:pt>
              </c:numCache>
            </c:numRef>
          </c:val>
          <c:extLst xmlns:c16r2="http://schemas.microsoft.com/office/drawing/2015/06/chart">
            <c:ext xmlns:c16="http://schemas.microsoft.com/office/drawing/2014/chart" uri="{C3380CC4-5D6E-409C-BE32-E72D297353CC}">
              <c16:uniqueId val="{00000000-0284-4403-989D-5004057FFDDD}"/>
            </c:ext>
          </c:extLst>
        </c:ser>
        <c:dLbls>
          <c:showLegendKey val="0"/>
          <c:showVal val="0"/>
          <c:showCatName val="0"/>
          <c:showSerName val="0"/>
          <c:showPercent val="0"/>
          <c:showBubbleSize val="0"/>
        </c:dLbls>
        <c:gapWidth val="150"/>
        <c:axId val="102156344"/>
        <c:axId val="102157520"/>
      </c:barChart>
      <c:catAx>
        <c:axId val="102156344"/>
        <c:scaling>
          <c:orientation val="minMax"/>
        </c:scaling>
        <c:delete val="0"/>
        <c:axPos val="b"/>
        <c:numFmt formatCode="General" sourceLinked="1"/>
        <c:majorTickMark val="out"/>
        <c:minorTickMark val="none"/>
        <c:tickLblPos val="nextTo"/>
        <c:crossAx val="102157520"/>
        <c:crosses val="autoZero"/>
        <c:auto val="1"/>
        <c:lblAlgn val="ctr"/>
        <c:lblOffset val="100"/>
        <c:noMultiLvlLbl val="0"/>
      </c:catAx>
      <c:valAx>
        <c:axId val="102157520"/>
        <c:scaling>
          <c:orientation val="minMax"/>
        </c:scaling>
        <c:delete val="0"/>
        <c:axPos val="l"/>
        <c:majorGridlines/>
        <c:numFmt formatCode="0%" sourceLinked="0"/>
        <c:majorTickMark val="out"/>
        <c:minorTickMark val="none"/>
        <c:tickLblPos val="nextTo"/>
        <c:crossAx val="102156344"/>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Az élve születések és halálozások különbözetének 1000 lakosra vetített száma (fő)</a:t>
            </a:r>
          </a:p>
        </c:rich>
      </c:tx>
      <c:layout/>
      <c:overlay val="0"/>
      <c:spPr>
        <a:noFill/>
        <a:ln>
          <a:noFill/>
        </a:ln>
        <a:effectLst/>
      </c:spPr>
    </c:title>
    <c:autoTitleDeleted val="0"/>
    <c:plotArea>
      <c:layout/>
      <c:barChart>
        <c:barDir val="col"/>
        <c:grouping val="clustered"/>
        <c:varyColors val="0"/>
        <c:ser>
          <c:idx val="0"/>
          <c:order val="0"/>
          <c:tx>
            <c:strRef>
              <c:f>'[indikátor 2022 csemő.xlsm]Település Bemutatása - Népesség'!$W$2</c:f>
              <c:strCache>
                <c:ptCount val="1"/>
                <c:pt idx="0">
                  <c:v>Az élve születések és halálozások különbözetének 1000 lakosra vetített száma (fő)
(TS 032)</c:v>
                </c:pt>
              </c:strCache>
            </c:strRef>
          </c:tx>
          <c:spPr>
            <a:solidFill>
              <a:schemeClr val="accent1"/>
            </a:solidFill>
            <a:ln>
              <a:noFill/>
            </a:ln>
            <a:effectLst/>
          </c:spPr>
          <c:invertIfNegative val="0"/>
          <c:cat>
            <c:numRef>
              <c:f>'[indikátor 2022 csemő.xlsm]Település Bemutatása - Népesség'!$V$3:$V$8</c:f>
              <c:numCache>
                <c:formatCode>General</c:formatCode>
                <c:ptCount val="6"/>
                <c:pt idx="0">
                  <c:v>2017</c:v>
                </c:pt>
                <c:pt idx="1">
                  <c:v>2018</c:v>
                </c:pt>
                <c:pt idx="2">
                  <c:v>2019</c:v>
                </c:pt>
                <c:pt idx="3">
                  <c:v>2020</c:v>
                </c:pt>
                <c:pt idx="4">
                  <c:v>2021</c:v>
                </c:pt>
                <c:pt idx="5">
                  <c:v>2022</c:v>
                </c:pt>
              </c:numCache>
            </c:numRef>
          </c:cat>
          <c:val>
            <c:numRef>
              <c:f>'[indikátor 2022 csemő.xlsm]Település Bemutatása - Népesség'!$W$3:$W$8</c:f>
              <c:numCache>
                <c:formatCode>#,##0.00</c:formatCode>
                <c:ptCount val="6"/>
                <c:pt idx="0">
                  <c:v>0.24000000000000005</c:v>
                </c:pt>
                <c:pt idx="1">
                  <c:v>4.7300000000000004</c:v>
                </c:pt>
                <c:pt idx="2">
                  <c:v>1.6300000000000001</c:v>
                </c:pt>
                <c:pt idx="3">
                  <c:v>1.3900000000000001</c:v>
                </c:pt>
                <c:pt idx="4">
                  <c:v>4.4000000000000004</c:v>
                </c:pt>
                <c:pt idx="5">
                  <c:v>2.08</c:v>
                </c:pt>
              </c:numCache>
            </c:numRef>
          </c:val>
          <c:extLst xmlns:c16r2="http://schemas.microsoft.com/office/drawing/2015/06/chart">
            <c:ext xmlns:c16="http://schemas.microsoft.com/office/drawing/2014/chart" uri="{C3380CC4-5D6E-409C-BE32-E72D297353CC}">
              <c16:uniqueId val="{00000000-B60F-45E7-9F53-C2CCB5381AD8}"/>
            </c:ext>
          </c:extLst>
        </c:ser>
        <c:dLbls>
          <c:showLegendKey val="0"/>
          <c:showVal val="0"/>
          <c:showCatName val="0"/>
          <c:showSerName val="0"/>
          <c:showPercent val="0"/>
          <c:showBubbleSize val="0"/>
        </c:dLbls>
        <c:gapWidth val="219"/>
        <c:overlap val="-27"/>
        <c:axId val="102159088"/>
        <c:axId val="102157128"/>
      </c:barChart>
      <c:catAx>
        <c:axId val="102159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2157128"/>
        <c:crosses val="autoZero"/>
        <c:auto val="1"/>
        <c:lblAlgn val="ctr"/>
        <c:lblOffset val="100"/>
        <c:noMultiLvlLbl val="0"/>
      </c:catAx>
      <c:valAx>
        <c:axId val="10215712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2159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Álláskeresők</a:t>
            </a:r>
          </a:p>
        </c:rich>
      </c:tx>
      <c:layout/>
      <c:overlay val="0"/>
      <c:spPr>
        <a:noFill/>
        <a:ln>
          <a:noFill/>
        </a:ln>
        <a:effectLst/>
      </c:spPr>
    </c:title>
    <c:autoTitleDeleted val="0"/>
    <c:plotArea>
      <c:layout/>
      <c:barChart>
        <c:barDir val="bar"/>
        <c:grouping val="clustered"/>
        <c:varyColors val="0"/>
        <c:ser>
          <c:idx val="0"/>
          <c:order val="0"/>
          <c:tx>
            <c:v>Nyilvántartott álláskeresők</c:v>
          </c:tx>
          <c:spPr>
            <a:solidFill>
              <a:schemeClr val="accent1"/>
            </a:solidFill>
            <a:ln>
              <a:noFill/>
            </a:ln>
            <a:effectLst/>
          </c:spPr>
          <c:invertIfNegative val="0"/>
          <c:cat>
            <c:numRef>
              <c:f>'3. Mélyszegények-Romák'!$AJ$4:$AJ$9</c:f>
              <c:numCache>
                <c:formatCode>General</c:formatCode>
                <c:ptCount val="6"/>
                <c:pt idx="0">
                  <c:v>2017</c:v>
                </c:pt>
                <c:pt idx="1">
                  <c:v>2018</c:v>
                </c:pt>
                <c:pt idx="2">
                  <c:v>2019</c:v>
                </c:pt>
                <c:pt idx="3">
                  <c:v>2020</c:v>
                </c:pt>
                <c:pt idx="4">
                  <c:v>2021</c:v>
                </c:pt>
                <c:pt idx="5">
                  <c:v>2022</c:v>
                </c:pt>
              </c:numCache>
            </c:numRef>
          </c:cat>
          <c:val>
            <c:numRef>
              <c:f>'3. Mélyszegények-Romák'!$AK$4:$AK$9</c:f>
              <c:numCache>
                <c:formatCode>#,##0</c:formatCode>
                <c:ptCount val="6"/>
                <c:pt idx="0">
                  <c:v>170</c:v>
                </c:pt>
                <c:pt idx="1">
                  <c:v>163</c:v>
                </c:pt>
                <c:pt idx="2">
                  <c:v>145</c:v>
                </c:pt>
                <c:pt idx="3">
                  <c:v>166</c:v>
                </c:pt>
                <c:pt idx="4">
                  <c:v>170</c:v>
                </c:pt>
                <c:pt idx="5">
                  <c:v>159</c:v>
                </c:pt>
              </c:numCache>
            </c:numRef>
          </c:val>
          <c:extLst xmlns:c16r2="http://schemas.microsoft.com/office/drawing/2015/06/chart">
            <c:ext xmlns:c16="http://schemas.microsoft.com/office/drawing/2014/chart" uri="{C3380CC4-5D6E-409C-BE32-E72D297353CC}">
              <c16:uniqueId val="{00000000-CE4A-4004-A7A0-B0E4368881BE}"/>
            </c:ext>
          </c:extLst>
        </c:ser>
        <c:ser>
          <c:idx val="1"/>
          <c:order val="1"/>
          <c:tx>
            <c:v>Nyilvántartott pályakezdő álláskeresők</c:v>
          </c:tx>
          <c:spPr>
            <a:solidFill>
              <a:schemeClr val="accent2"/>
            </a:solidFill>
            <a:ln>
              <a:noFill/>
            </a:ln>
            <a:effectLst/>
          </c:spPr>
          <c:invertIfNegative val="0"/>
          <c:cat>
            <c:numRef>
              <c:f>'3. Mélyszegények-Romák'!$AJ$4:$AJ$9</c:f>
              <c:numCache>
                <c:formatCode>General</c:formatCode>
                <c:ptCount val="6"/>
                <c:pt idx="0">
                  <c:v>2017</c:v>
                </c:pt>
                <c:pt idx="1">
                  <c:v>2018</c:v>
                </c:pt>
                <c:pt idx="2">
                  <c:v>2019</c:v>
                </c:pt>
                <c:pt idx="3">
                  <c:v>2020</c:v>
                </c:pt>
                <c:pt idx="4">
                  <c:v>2021</c:v>
                </c:pt>
                <c:pt idx="5">
                  <c:v>2022</c:v>
                </c:pt>
              </c:numCache>
            </c:numRef>
          </c:cat>
          <c:val>
            <c:numRef>
              <c:f>'3. Mélyszegények-Romák'!$AL$4:$AL$9</c:f>
              <c:numCache>
                <c:formatCode>#,##0</c:formatCode>
                <c:ptCount val="6"/>
                <c:pt idx="0">
                  <c:v>12</c:v>
                </c:pt>
                <c:pt idx="1">
                  <c:v>11</c:v>
                </c:pt>
                <c:pt idx="2">
                  <c:v>9</c:v>
                </c:pt>
                <c:pt idx="3">
                  <c:v>11</c:v>
                </c:pt>
                <c:pt idx="4">
                  <c:v>8</c:v>
                </c:pt>
                <c:pt idx="5">
                  <c:v>5</c:v>
                </c:pt>
              </c:numCache>
            </c:numRef>
          </c:val>
          <c:extLst xmlns:c16r2="http://schemas.microsoft.com/office/drawing/2015/06/chart">
            <c:ext xmlns:c16="http://schemas.microsoft.com/office/drawing/2014/chart" uri="{C3380CC4-5D6E-409C-BE32-E72D297353CC}">
              <c16:uniqueId val="{00000001-CE4A-4004-A7A0-B0E4368881BE}"/>
            </c:ext>
          </c:extLst>
        </c:ser>
        <c:dLbls>
          <c:showLegendKey val="0"/>
          <c:showVal val="0"/>
          <c:showCatName val="0"/>
          <c:showSerName val="0"/>
          <c:showPercent val="0"/>
          <c:showBubbleSize val="0"/>
        </c:dLbls>
        <c:gapWidth val="182"/>
        <c:axId val="476304008"/>
        <c:axId val="476304400"/>
      </c:barChart>
      <c:catAx>
        <c:axId val="4763040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04400"/>
        <c:crosses val="autoZero"/>
        <c:auto val="1"/>
        <c:lblAlgn val="ctr"/>
        <c:lblOffset val="100"/>
        <c:noMultiLvlLbl val="0"/>
      </c:catAx>
      <c:valAx>
        <c:axId val="47630440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040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solidFill>
                <a:latin typeface="+mn-lt"/>
                <a:ea typeface="+mn-ea"/>
                <a:cs typeface="+mn-cs"/>
              </a:defRPr>
            </a:pPr>
            <a:r>
              <a:rPr lang="hu-HU" sz="1200" b="1">
                <a:solidFill>
                  <a:schemeClr val="tx1"/>
                </a:solidFill>
              </a:rPr>
              <a:t>Hátrányos</a:t>
            </a:r>
            <a:r>
              <a:rPr lang="hu-HU" sz="1200" b="1" baseline="0">
                <a:solidFill>
                  <a:schemeClr val="tx1"/>
                </a:solidFill>
              </a:rPr>
              <a:t> és halmozottan hátrányos helyzet</a:t>
            </a:r>
          </a:p>
        </c:rich>
      </c:tx>
      <c:layout/>
      <c:overlay val="0"/>
      <c:spPr>
        <a:noFill/>
        <a:ln>
          <a:noFill/>
        </a:ln>
        <a:effectLst/>
      </c:spPr>
    </c:title>
    <c:autoTitleDeleted val="0"/>
    <c:plotArea>
      <c:layout/>
      <c:barChart>
        <c:barDir val="col"/>
        <c:grouping val="clustered"/>
        <c:varyColors val="0"/>
        <c:ser>
          <c:idx val="0"/>
          <c:order val="0"/>
          <c:tx>
            <c:strRef>
              <c:f>'4. Gyermekek'!$BV$2</c:f>
              <c:strCache>
                <c:ptCount val="1"/>
                <c:pt idx="0">
                  <c:v>Megállapított hátrányos helyzetű gyermekek és nagykorúvá vált gyermekek száma (TS 114)</c:v>
                </c:pt>
              </c:strCache>
            </c:strRef>
          </c:tx>
          <c:spPr>
            <a:solidFill>
              <a:schemeClr val="accent1"/>
            </a:solidFill>
            <a:ln>
              <a:noFill/>
            </a:ln>
            <a:effectLst/>
          </c:spPr>
          <c:invertIfNegative val="0"/>
          <c:cat>
            <c:numRef>
              <c:f>'4. Gyermekek'!$BU$4:$BU$9</c:f>
              <c:numCache>
                <c:formatCode>General</c:formatCode>
                <c:ptCount val="6"/>
                <c:pt idx="0">
                  <c:v>2017</c:v>
                </c:pt>
                <c:pt idx="1">
                  <c:v>2018</c:v>
                </c:pt>
                <c:pt idx="2">
                  <c:v>2019</c:v>
                </c:pt>
                <c:pt idx="3">
                  <c:v>2020</c:v>
                </c:pt>
                <c:pt idx="4">
                  <c:v>2021</c:v>
                </c:pt>
                <c:pt idx="5">
                  <c:v>2022</c:v>
                </c:pt>
              </c:numCache>
            </c:numRef>
          </c:cat>
          <c:val>
            <c:numRef>
              <c:f>'4. Gyermekek'!$BV$4:$BV$9</c:f>
              <c:numCache>
                <c:formatCode>#,##0</c:formatCode>
                <c:ptCount val="6"/>
                <c:pt idx="0">
                  <c:v>77</c:v>
                </c:pt>
                <c:pt idx="1">
                  <c:v>86</c:v>
                </c:pt>
                <c:pt idx="2">
                  <c:v>129</c:v>
                </c:pt>
                <c:pt idx="3">
                  <c:v>132</c:v>
                </c:pt>
                <c:pt idx="4">
                  <c:v>119</c:v>
                </c:pt>
                <c:pt idx="5">
                  <c:v>109</c:v>
                </c:pt>
              </c:numCache>
            </c:numRef>
          </c:val>
          <c:extLst xmlns:c16r2="http://schemas.microsoft.com/office/drawing/2015/06/chart">
            <c:ext xmlns:c16="http://schemas.microsoft.com/office/drawing/2014/chart" uri="{C3380CC4-5D6E-409C-BE32-E72D297353CC}">
              <c16:uniqueId val="{00000000-B529-4BB6-9422-0FA3AC4EA496}"/>
            </c:ext>
          </c:extLst>
        </c:ser>
        <c:ser>
          <c:idx val="1"/>
          <c:order val="1"/>
          <c:tx>
            <c:strRef>
              <c:f>'4. Gyermekek'!$BW$2</c:f>
              <c:strCache>
                <c:ptCount val="1"/>
                <c:pt idx="0">
                  <c:v>Megállapított halmozottan hátrányos helyzetű gyermekek és nagykorúvá vált gyermekek száma
(TS 113)</c:v>
                </c:pt>
              </c:strCache>
            </c:strRef>
          </c:tx>
          <c:spPr>
            <a:solidFill>
              <a:schemeClr val="accent2"/>
            </a:solidFill>
            <a:ln>
              <a:noFill/>
            </a:ln>
            <a:effectLst/>
          </c:spPr>
          <c:invertIfNegative val="0"/>
          <c:cat>
            <c:numRef>
              <c:f>'4. Gyermekek'!$BU$4:$BU$9</c:f>
              <c:numCache>
                <c:formatCode>General</c:formatCode>
                <c:ptCount val="6"/>
                <c:pt idx="0">
                  <c:v>2017</c:v>
                </c:pt>
                <c:pt idx="1">
                  <c:v>2018</c:v>
                </c:pt>
                <c:pt idx="2">
                  <c:v>2019</c:v>
                </c:pt>
                <c:pt idx="3">
                  <c:v>2020</c:v>
                </c:pt>
                <c:pt idx="4">
                  <c:v>2021</c:v>
                </c:pt>
                <c:pt idx="5">
                  <c:v>2022</c:v>
                </c:pt>
              </c:numCache>
            </c:numRef>
          </c:cat>
          <c:val>
            <c:numRef>
              <c:f>'4. Gyermekek'!$BW$4:$BW$9</c:f>
              <c:numCache>
                <c:formatCode>#,##0</c:formatCode>
                <c:ptCount val="6"/>
                <c:pt idx="0">
                  <c:v>121</c:v>
                </c:pt>
                <c:pt idx="1">
                  <c:v>183</c:v>
                </c:pt>
                <c:pt idx="2">
                  <c:v>99</c:v>
                </c:pt>
                <c:pt idx="3">
                  <c:v>33</c:v>
                </c:pt>
                <c:pt idx="4">
                  <c:v>16</c:v>
                </c:pt>
                <c:pt idx="5">
                  <c:v>14</c:v>
                </c:pt>
              </c:numCache>
            </c:numRef>
          </c:val>
          <c:extLst xmlns:c16r2="http://schemas.microsoft.com/office/drawing/2015/06/chart">
            <c:ext xmlns:c16="http://schemas.microsoft.com/office/drawing/2014/chart" uri="{C3380CC4-5D6E-409C-BE32-E72D297353CC}">
              <c16:uniqueId val="{00000001-B529-4BB6-9422-0FA3AC4EA496}"/>
            </c:ext>
          </c:extLst>
        </c:ser>
        <c:dLbls>
          <c:showLegendKey val="0"/>
          <c:showVal val="0"/>
          <c:showCatName val="0"/>
          <c:showSerName val="0"/>
          <c:showPercent val="0"/>
          <c:showBubbleSize val="0"/>
        </c:dLbls>
        <c:gapWidth val="219"/>
        <c:overlap val="-27"/>
        <c:axId val="476305576"/>
        <c:axId val="476302832"/>
      </c:barChart>
      <c:catAx>
        <c:axId val="476305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02832"/>
        <c:crosses val="autoZero"/>
        <c:auto val="1"/>
        <c:lblAlgn val="ctr"/>
        <c:lblOffset val="100"/>
        <c:noMultiLvlLbl val="0"/>
      </c:catAx>
      <c:valAx>
        <c:axId val="4763028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055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Munkanélküliség nemek szerint</a:t>
            </a:r>
          </a:p>
        </c:rich>
      </c:tx>
      <c:layout/>
      <c:overlay val="0"/>
      <c:spPr>
        <a:noFill/>
        <a:ln>
          <a:noFill/>
        </a:ln>
        <a:effectLst/>
      </c:spPr>
    </c:title>
    <c:autoTitleDeleted val="0"/>
    <c:plotArea>
      <c:layout/>
      <c:barChart>
        <c:barDir val="col"/>
        <c:grouping val="clustered"/>
        <c:varyColors val="0"/>
        <c:ser>
          <c:idx val="0"/>
          <c:order val="0"/>
          <c:tx>
            <c:strRef>
              <c:f>'3. Mélyszegények-Romák'!$F$3</c:f>
              <c:strCache>
                <c:ptCount val="1"/>
                <c:pt idx="0">
                  <c:v>Férfiak aránya 
(TS 033)</c:v>
                </c:pt>
              </c:strCache>
            </c:strRef>
          </c:tx>
          <c:spPr>
            <a:solidFill>
              <a:schemeClr val="accent1"/>
            </a:solidFill>
            <a:ln>
              <a:noFill/>
            </a:ln>
            <a:effectLst/>
          </c:spPr>
          <c:invertIfNegative val="0"/>
          <c:cat>
            <c:numRef>
              <c:f>'3. Mélyszegények-Romák'!$E$4:$E$9</c:f>
              <c:numCache>
                <c:formatCode>General</c:formatCode>
                <c:ptCount val="6"/>
                <c:pt idx="0">
                  <c:v>2017</c:v>
                </c:pt>
                <c:pt idx="1">
                  <c:v>2018</c:v>
                </c:pt>
                <c:pt idx="2">
                  <c:v>2019</c:v>
                </c:pt>
                <c:pt idx="3">
                  <c:v>2020</c:v>
                </c:pt>
                <c:pt idx="4">
                  <c:v>2021</c:v>
                </c:pt>
                <c:pt idx="5">
                  <c:v>2022</c:v>
                </c:pt>
              </c:numCache>
            </c:numRef>
          </c:cat>
          <c:val>
            <c:numRef>
              <c:f>'3. Mélyszegények-Romák'!$F$4:$F$9</c:f>
              <c:numCache>
                <c:formatCode>#,##0.00</c:formatCode>
                <c:ptCount val="6"/>
                <c:pt idx="0">
                  <c:v>3.9899999999999998</c:v>
                </c:pt>
                <c:pt idx="1">
                  <c:v>3.82</c:v>
                </c:pt>
                <c:pt idx="2">
                  <c:v>3.34</c:v>
                </c:pt>
                <c:pt idx="3">
                  <c:v>3.79</c:v>
                </c:pt>
                <c:pt idx="4">
                  <c:v>4.24</c:v>
                </c:pt>
                <c:pt idx="5">
                  <c:v>4.3199999999999985</c:v>
                </c:pt>
              </c:numCache>
            </c:numRef>
          </c:val>
          <c:extLst xmlns:c16r2="http://schemas.microsoft.com/office/drawing/2015/06/chart">
            <c:ext xmlns:c16="http://schemas.microsoft.com/office/drawing/2014/chart" uri="{C3380CC4-5D6E-409C-BE32-E72D297353CC}">
              <c16:uniqueId val="{00000000-67DB-4CD9-A00C-60CF55BD1852}"/>
            </c:ext>
          </c:extLst>
        </c:ser>
        <c:ser>
          <c:idx val="1"/>
          <c:order val="1"/>
          <c:tx>
            <c:strRef>
              <c:f>'3. Mélyszegények-Romák'!$G$3</c:f>
              <c:strCache>
                <c:ptCount val="1"/>
                <c:pt idx="0">
                  <c:v>Nők aránya 
(TS 034)</c:v>
                </c:pt>
              </c:strCache>
            </c:strRef>
          </c:tx>
          <c:spPr>
            <a:solidFill>
              <a:schemeClr val="accent2"/>
            </a:solidFill>
            <a:ln>
              <a:noFill/>
            </a:ln>
            <a:effectLst/>
          </c:spPr>
          <c:invertIfNegative val="0"/>
          <c:cat>
            <c:numRef>
              <c:f>'3. Mélyszegények-Romák'!$E$4:$E$9</c:f>
              <c:numCache>
                <c:formatCode>General</c:formatCode>
                <c:ptCount val="6"/>
                <c:pt idx="0">
                  <c:v>2017</c:v>
                </c:pt>
                <c:pt idx="1">
                  <c:v>2018</c:v>
                </c:pt>
                <c:pt idx="2">
                  <c:v>2019</c:v>
                </c:pt>
                <c:pt idx="3">
                  <c:v>2020</c:v>
                </c:pt>
                <c:pt idx="4">
                  <c:v>2021</c:v>
                </c:pt>
                <c:pt idx="5">
                  <c:v>2022</c:v>
                </c:pt>
              </c:numCache>
            </c:numRef>
          </c:cat>
          <c:val>
            <c:numRef>
              <c:f>'3. Mélyszegények-Romák'!$G$4:$G$9</c:f>
              <c:numCache>
                <c:formatCode>#,##0.00</c:formatCode>
                <c:ptCount val="6"/>
                <c:pt idx="0">
                  <c:v>6.6199999999999983</c:v>
                </c:pt>
                <c:pt idx="1">
                  <c:v>6.37</c:v>
                </c:pt>
                <c:pt idx="2">
                  <c:v>5.72</c:v>
                </c:pt>
                <c:pt idx="3">
                  <c:v>6.7</c:v>
                </c:pt>
                <c:pt idx="4">
                  <c:v>6.44</c:v>
                </c:pt>
                <c:pt idx="5">
                  <c:v>5.63</c:v>
                </c:pt>
              </c:numCache>
            </c:numRef>
          </c:val>
          <c:extLst xmlns:c16r2="http://schemas.microsoft.com/office/drawing/2015/06/chart">
            <c:ext xmlns:c16="http://schemas.microsoft.com/office/drawing/2014/chart" uri="{C3380CC4-5D6E-409C-BE32-E72D297353CC}">
              <c16:uniqueId val="{00000001-67DB-4CD9-A00C-60CF55BD1852}"/>
            </c:ext>
          </c:extLst>
        </c:ser>
        <c:dLbls>
          <c:showLegendKey val="0"/>
          <c:showVal val="0"/>
          <c:showCatName val="0"/>
          <c:showSerName val="0"/>
          <c:showPercent val="0"/>
          <c:showBubbleSize val="0"/>
        </c:dLbls>
        <c:gapWidth val="219"/>
        <c:overlap val="-27"/>
        <c:axId val="476306752"/>
        <c:axId val="476387264"/>
      </c:barChart>
      <c:catAx>
        <c:axId val="476306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87264"/>
        <c:crosses val="autoZero"/>
        <c:auto val="1"/>
        <c:lblAlgn val="ctr"/>
        <c:lblOffset val="100"/>
        <c:noMultiLvlLbl val="0"/>
      </c:catAx>
      <c:valAx>
        <c:axId val="47638726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067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b="1">
                <a:solidFill>
                  <a:schemeClr val="tx1"/>
                </a:solidFill>
              </a:rPr>
              <a:t>180 napnál</a:t>
            </a:r>
            <a:r>
              <a:rPr lang="hu-HU" sz="1200" b="1" baseline="0">
                <a:solidFill>
                  <a:schemeClr val="tx1"/>
                </a:solidFill>
              </a:rPr>
              <a:t> hosszab ideje álláskeresők</a:t>
            </a:r>
            <a:endParaRPr lang="hu-HU" sz="1200" b="1">
              <a:solidFill>
                <a:schemeClr val="tx1"/>
              </a:solidFill>
            </a:endParaRPr>
          </a:p>
        </c:rich>
      </c:tx>
      <c:layout/>
      <c:overlay val="0"/>
      <c:spPr>
        <a:noFill/>
        <a:ln>
          <a:noFill/>
        </a:ln>
        <a:effectLst/>
      </c:spPr>
    </c:title>
    <c:autoTitleDeleted val="0"/>
    <c:plotArea>
      <c:layout/>
      <c:barChart>
        <c:barDir val="bar"/>
        <c:grouping val="clustered"/>
        <c:varyColors val="0"/>
        <c:ser>
          <c:idx val="0"/>
          <c:order val="0"/>
          <c:tx>
            <c:v>180 napnál régebb óta regisztrált</c:v>
          </c:tx>
          <c:spPr>
            <a:solidFill>
              <a:schemeClr val="accent1"/>
            </a:solidFill>
            <a:ln>
              <a:noFill/>
            </a:ln>
            <a:effectLst/>
          </c:spPr>
          <c:invertIfNegative val="0"/>
          <c:cat>
            <c:numRef>
              <c:f>'3. Mélyszegények-Romák'!$S$5:$S$10</c:f>
              <c:numCache>
                <c:formatCode>General</c:formatCode>
                <c:ptCount val="6"/>
                <c:pt idx="0">
                  <c:v>2017</c:v>
                </c:pt>
                <c:pt idx="1">
                  <c:v>2018</c:v>
                </c:pt>
                <c:pt idx="2">
                  <c:v>2019</c:v>
                </c:pt>
                <c:pt idx="3">
                  <c:v>2020</c:v>
                </c:pt>
                <c:pt idx="4">
                  <c:v>2021</c:v>
                </c:pt>
                <c:pt idx="5">
                  <c:v>2022</c:v>
                </c:pt>
              </c:numCache>
            </c:numRef>
          </c:cat>
          <c:val>
            <c:numRef>
              <c:f>'3. Mélyszegények-Romák'!$T$5:$T$10</c:f>
              <c:numCache>
                <c:formatCode>#,##0.00</c:formatCode>
                <c:ptCount val="6"/>
                <c:pt idx="0">
                  <c:v>56.47</c:v>
                </c:pt>
                <c:pt idx="1">
                  <c:v>63.190000000000012</c:v>
                </c:pt>
                <c:pt idx="2">
                  <c:v>68.97</c:v>
                </c:pt>
                <c:pt idx="3">
                  <c:v>71.69</c:v>
                </c:pt>
                <c:pt idx="4">
                  <c:v>72.349999999999994</c:v>
                </c:pt>
                <c:pt idx="5">
                  <c:v>66.040000000000006</c:v>
                </c:pt>
              </c:numCache>
            </c:numRef>
          </c:val>
          <c:extLst xmlns:c16r2="http://schemas.microsoft.com/office/drawing/2015/06/chart">
            <c:ext xmlns:c16="http://schemas.microsoft.com/office/drawing/2014/chart" uri="{C3380CC4-5D6E-409C-BE32-E72D297353CC}">
              <c16:uniqueId val="{00000000-BE5A-43DD-8BCF-5C6C05543D93}"/>
            </c:ext>
          </c:extLst>
        </c:ser>
        <c:ser>
          <c:idx val="1"/>
          <c:order val="1"/>
          <c:tx>
            <c:v>Nők arénya a 180 napon túl regisztáltak között</c:v>
          </c:tx>
          <c:spPr>
            <a:solidFill>
              <a:schemeClr val="accent2"/>
            </a:solidFill>
            <a:ln>
              <a:noFill/>
            </a:ln>
            <a:effectLst/>
          </c:spPr>
          <c:invertIfNegative val="0"/>
          <c:cat>
            <c:numRef>
              <c:f>'3. Mélyszegények-Romák'!$S$5:$S$10</c:f>
              <c:numCache>
                <c:formatCode>General</c:formatCode>
                <c:ptCount val="6"/>
                <c:pt idx="0">
                  <c:v>2017</c:v>
                </c:pt>
                <c:pt idx="1">
                  <c:v>2018</c:v>
                </c:pt>
                <c:pt idx="2">
                  <c:v>2019</c:v>
                </c:pt>
                <c:pt idx="3">
                  <c:v>2020</c:v>
                </c:pt>
                <c:pt idx="4">
                  <c:v>2021</c:v>
                </c:pt>
                <c:pt idx="5">
                  <c:v>2022</c:v>
                </c:pt>
              </c:numCache>
            </c:numRef>
          </c:cat>
          <c:val>
            <c:numRef>
              <c:f>'3. Mélyszegények-Romák'!$U$5:$U$10</c:f>
              <c:numCache>
                <c:formatCode>#,##0.00</c:formatCode>
                <c:ptCount val="6"/>
                <c:pt idx="0">
                  <c:v>57.290000000000013</c:v>
                </c:pt>
                <c:pt idx="1">
                  <c:v>61.17</c:v>
                </c:pt>
                <c:pt idx="2">
                  <c:v>63</c:v>
                </c:pt>
                <c:pt idx="3">
                  <c:v>62.18</c:v>
                </c:pt>
                <c:pt idx="4">
                  <c:v>58.54</c:v>
                </c:pt>
                <c:pt idx="5">
                  <c:v>59.05</c:v>
                </c:pt>
              </c:numCache>
            </c:numRef>
          </c:val>
          <c:extLst xmlns:c16r2="http://schemas.microsoft.com/office/drawing/2015/06/chart">
            <c:ext xmlns:c16="http://schemas.microsoft.com/office/drawing/2014/chart" uri="{C3380CC4-5D6E-409C-BE32-E72D297353CC}">
              <c16:uniqueId val="{00000001-BE5A-43DD-8BCF-5C6C05543D93}"/>
            </c:ext>
          </c:extLst>
        </c:ser>
        <c:dLbls>
          <c:showLegendKey val="0"/>
          <c:showVal val="0"/>
          <c:showCatName val="0"/>
          <c:showSerName val="0"/>
          <c:showPercent val="0"/>
          <c:showBubbleSize val="0"/>
        </c:dLbls>
        <c:gapWidth val="182"/>
        <c:axId val="476391576"/>
        <c:axId val="476385304"/>
      </c:barChart>
      <c:catAx>
        <c:axId val="4763915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85304"/>
        <c:crosses val="autoZero"/>
        <c:auto val="1"/>
        <c:lblAlgn val="ctr"/>
        <c:lblOffset val="100"/>
        <c:noMultiLvlLbl val="0"/>
      </c:catAx>
      <c:valAx>
        <c:axId val="47638530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63915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98D95D-F68F-4BB5-92EC-F86ECDB92174}" type="doc">
      <dgm:prSet loTypeId="urn:microsoft.com/office/officeart/2005/8/layout/radial1" loCatId="relationship" qsTypeId="urn:microsoft.com/office/officeart/2005/8/quickstyle/simple1" qsCatId="simple" csTypeId="urn:microsoft.com/office/officeart/2005/8/colors/accent1_2" csCatId="accent1"/>
      <dgm:spPr/>
    </dgm:pt>
    <dgm:pt modelId="{6CCE03F1-A3AC-4710-973F-D43DFB33EA9E}">
      <dgm:prSet/>
      <dgm:spPr/>
      <dgm:t>
        <a:bodyPr/>
        <a:lstStyle/>
        <a:p>
          <a:pPr marR="0" algn="ctr" rtl="0"/>
          <a:r>
            <a:rPr lang="hu-HU" b="1" i="0" u="none" strike="noStrike" baseline="0">
              <a:latin typeface="Calibri"/>
            </a:rPr>
            <a:t>HEP Fórum </a:t>
          </a:r>
          <a:endParaRPr lang="hu-HU" b="1" i="0" u="none" strike="noStrike" baseline="0">
            <a:latin typeface="Times New Roman"/>
          </a:endParaRPr>
        </a:p>
        <a:p>
          <a:pPr marR="0" algn="ctr" rtl="0"/>
          <a:r>
            <a:rPr lang="hu-HU" b="1" i="0" u="none" strike="noStrike" baseline="0">
              <a:latin typeface="Calibri"/>
            </a:rPr>
            <a:t>tagjai: </a:t>
          </a:r>
        </a:p>
        <a:p>
          <a:pPr marR="0" algn="ctr" rtl="0"/>
          <a:r>
            <a:rPr lang="hu-HU" b="0" i="0" u="none" strike="noStrike" baseline="0">
              <a:latin typeface="Calibri"/>
            </a:rPr>
            <a:t>munkacsoportok vezetői, önkormányzat, képviselője, partnerek képviselője</a:t>
          </a:r>
          <a:endParaRPr lang="hu-HU"/>
        </a:p>
      </dgm:t>
    </dgm:pt>
    <dgm:pt modelId="{A55178D4-30A4-4DAF-ABAD-B5FC842779DE}" type="parTrans" cxnId="{37C265B0-3462-4653-95BC-0B790A10F84E}">
      <dgm:prSet/>
      <dgm:spPr/>
    </dgm:pt>
    <dgm:pt modelId="{51904533-65D6-4EAF-80B2-12196189860B}" type="sibTrans" cxnId="{37C265B0-3462-4653-95BC-0B790A10F84E}">
      <dgm:prSet/>
      <dgm:spPr/>
    </dgm:pt>
    <dgm:pt modelId="{4943590B-2200-4CAB-90CD-B803E15BBD0B}">
      <dgm:prSet/>
      <dgm:spPr/>
      <dgm:t>
        <a:bodyPr/>
        <a:lstStyle/>
        <a:p>
          <a:pPr marR="0" algn="ctr" rtl="0"/>
          <a:r>
            <a:rPr lang="hu-HU" b="0" i="0" u="none" strike="noStrike" baseline="0">
              <a:latin typeface="Calibri"/>
            </a:rPr>
            <a:t>Romák/ mély-szegénységben élők esély-egyenlőségével foglalkozó munkacsoport</a:t>
          </a:r>
        </a:p>
        <a:p>
          <a:pPr marR="0" algn="ctr" rtl="0"/>
          <a:endParaRPr lang="hu-HU" b="0" i="0" u="none" strike="noStrike" baseline="0">
            <a:latin typeface="Times New Roman"/>
          </a:endParaRPr>
        </a:p>
      </dgm:t>
    </dgm:pt>
    <dgm:pt modelId="{29985F15-1170-4BBA-9E02-0CE0CC76B919}" type="parTrans" cxnId="{C914E944-4559-4020-8326-CAD62E6C9735}">
      <dgm:prSet/>
      <dgm:spPr/>
      <dgm:t>
        <a:bodyPr/>
        <a:lstStyle/>
        <a:p>
          <a:endParaRPr lang="hu-HU"/>
        </a:p>
      </dgm:t>
    </dgm:pt>
    <dgm:pt modelId="{2D4D10DD-3746-4160-A358-E56DC65E0100}" type="sibTrans" cxnId="{C914E944-4559-4020-8326-CAD62E6C9735}">
      <dgm:prSet/>
      <dgm:spPr/>
    </dgm:pt>
    <dgm:pt modelId="{3D92ABE3-B8B9-4FDD-B8BD-2059324A543E}">
      <dgm:prSet/>
      <dgm:spPr/>
      <dgm:t>
        <a:bodyPr/>
        <a:lstStyle/>
        <a:p>
          <a:pPr marR="0" algn="ctr" rtl="0"/>
          <a:r>
            <a:rPr lang="hu-HU" b="0" i="0" u="none" strike="noStrike" baseline="0">
              <a:latin typeface="Calibri"/>
            </a:rPr>
            <a:t>Idősek esély-egyenlőségével foglalkozó munkacsoport</a:t>
          </a:r>
          <a:endParaRPr lang="hu-HU"/>
        </a:p>
      </dgm:t>
    </dgm:pt>
    <dgm:pt modelId="{003C25D2-2FAE-4ED1-BFB3-C39C1378B800}" type="parTrans" cxnId="{1CAD8429-6807-41C1-8080-91C277694A21}">
      <dgm:prSet/>
      <dgm:spPr/>
      <dgm:t>
        <a:bodyPr/>
        <a:lstStyle/>
        <a:p>
          <a:endParaRPr lang="hu-HU"/>
        </a:p>
      </dgm:t>
    </dgm:pt>
    <dgm:pt modelId="{4F8D6353-2780-45FB-A78F-E9C254180772}" type="sibTrans" cxnId="{1CAD8429-6807-41C1-8080-91C277694A21}">
      <dgm:prSet/>
      <dgm:spPr/>
    </dgm:pt>
    <dgm:pt modelId="{3DE43220-BC8D-4DB5-A66B-ED078EA018CC}">
      <dgm:prSet/>
      <dgm:spPr/>
      <dgm:t>
        <a:bodyPr/>
        <a:lstStyle/>
        <a:p>
          <a:pPr marR="0" algn="ctr" rtl="0"/>
          <a:r>
            <a:rPr lang="hu-HU" b="0" i="0" u="none" strike="noStrike" baseline="0">
              <a:latin typeface="Calibri"/>
            </a:rPr>
            <a:t>Gyerekek esély-egyenlőségével foglalkozó munkacsoport</a:t>
          </a:r>
          <a:endParaRPr lang="hu-HU"/>
        </a:p>
      </dgm:t>
    </dgm:pt>
    <dgm:pt modelId="{B0A4F5E2-E9D0-47D1-B449-3576076B471C}" type="parTrans" cxnId="{56B0F4CE-6E0D-45A8-A34F-366F3251A856}">
      <dgm:prSet/>
      <dgm:spPr/>
      <dgm:t>
        <a:bodyPr/>
        <a:lstStyle/>
        <a:p>
          <a:endParaRPr lang="hu-HU"/>
        </a:p>
      </dgm:t>
    </dgm:pt>
    <dgm:pt modelId="{41E58C75-9C35-4566-9C30-D16CF72ABD12}" type="sibTrans" cxnId="{56B0F4CE-6E0D-45A8-A34F-366F3251A856}">
      <dgm:prSet/>
      <dgm:spPr/>
    </dgm:pt>
    <dgm:pt modelId="{04E5BB35-BF94-4E8B-8545-A8D602F20904}">
      <dgm:prSet/>
      <dgm:spPr/>
      <dgm:t>
        <a:bodyPr/>
        <a:lstStyle/>
        <a:p>
          <a:pPr marR="0" algn="ctr" rtl="0"/>
          <a:r>
            <a:rPr lang="hu-HU" b="0" i="0" u="none" strike="noStrike" baseline="0">
              <a:latin typeface="Calibri"/>
            </a:rPr>
            <a:t>Nők esély-egyenlőségével foglalkozó munkacsoport</a:t>
          </a:r>
          <a:endParaRPr lang="hu-HU"/>
        </a:p>
      </dgm:t>
    </dgm:pt>
    <dgm:pt modelId="{C2E26A89-AF8A-41D8-9AAE-DE8069FBE7E7}" type="parTrans" cxnId="{0F16E941-1236-451E-8667-9B89FC8D02BC}">
      <dgm:prSet/>
      <dgm:spPr/>
      <dgm:t>
        <a:bodyPr/>
        <a:lstStyle/>
        <a:p>
          <a:endParaRPr lang="hu-HU"/>
        </a:p>
      </dgm:t>
    </dgm:pt>
    <dgm:pt modelId="{941E4AF3-B44A-457E-8970-F72EDA285137}" type="sibTrans" cxnId="{0F16E941-1236-451E-8667-9B89FC8D02BC}">
      <dgm:prSet/>
      <dgm:spPr/>
    </dgm:pt>
    <dgm:pt modelId="{17805254-6D90-4A1D-A2AA-8CDBB5DEB566}">
      <dgm:prSet/>
      <dgm:spPr/>
      <dgm:t>
        <a:bodyPr/>
        <a:lstStyle/>
        <a:p>
          <a:pPr marR="0" algn="ctr" rtl="0"/>
          <a:r>
            <a:rPr lang="hu-HU" b="0" i="0" u="none" strike="noStrike" baseline="0">
              <a:latin typeface="Calibri"/>
            </a:rPr>
            <a:t>Fogyatékkal élők esély-egyenlőségével foglalkozó munkacsoport</a:t>
          </a:r>
          <a:endParaRPr lang="hu-HU"/>
        </a:p>
      </dgm:t>
    </dgm:pt>
    <dgm:pt modelId="{76B65704-F4F8-4F6B-835B-DED51AD49AB5}" type="parTrans" cxnId="{0BA4DC70-422D-455A-B4FA-B9C9106A91B4}">
      <dgm:prSet/>
      <dgm:spPr/>
      <dgm:t>
        <a:bodyPr/>
        <a:lstStyle/>
        <a:p>
          <a:endParaRPr lang="hu-HU"/>
        </a:p>
      </dgm:t>
    </dgm:pt>
    <dgm:pt modelId="{83F81687-BCB4-4FFB-9F42-07A8206CCDA4}" type="sibTrans" cxnId="{0BA4DC70-422D-455A-B4FA-B9C9106A91B4}">
      <dgm:prSet/>
      <dgm:spPr/>
    </dgm:pt>
    <dgm:pt modelId="{50B0C339-9CB3-496C-BC0A-39B53FBC2195}" type="pres">
      <dgm:prSet presAssocID="{1898D95D-F68F-4BB5-92EC-F86ECDB92174}" presName="cycle" presStyleCnt="0">
        <dgm:presLayoutVars>
          <dgm:chMax val="1"/>
          <dgm:dir/>
          <dgm:animLvl val="ctr"/>
          <dgm:resizeHandles val="exact"/>
        </dgm:presLayoutVars>
      </dgm:prSet>
      <dgm:spPr/>
    </dgm:pt>
    <dgm:pt modelId="{AE42931A-4267-4F1A-A373-C7EC9FF7C3CA}" type="pres">
      <dgm:prSet presAssocID="{6CCE03F1-A3AC-4710-973F-D43DFB33EA9E}" presName="centerShape" presStyleLbl="node0" presStyleIdx="0" presStyleCnt="1"/>
      <dgm:spPr/>
      <dgm:t>
        <a:bodyPr/>
        <a:lstStyle/>
        <a:p>
          <a:endParaRPr lang="hu-HU"/>
        </a:p>
      </dgm:t>
    </dgm:pt>
    <dgm:pt modelId="{EADAAE5B-E812-4520-9430-87CE32CBF261}" type="pres">
      <dgm:prSet presAssocID="{29985F15-1170-4BBA-9E02-0CE0CC76B919}" presName="Name9" presStyleLbl="parChTrans1D2" presStyleIdx="0" presStyleCnt="5"/>
      <dgm:spPr/>
      <dgm:t>
        <a:bodyPr/>
        <a:lstStyle/>
        <a:p>
          <a:endParaRPr lang="hu-HU"/>
        </a:p>
      </dgm:t>
    </dgm:pt>
    <dgm:pt modelId="{CD035D55-D51E-4D6F-A592-EADD227BBA76}" type="pres">
      <dgm:prSet presAssocID="{29985F15-1170-4BBA-9E02-0CE0CC76B919}" presName="connTx" presStyleLbl="parChTrans1D2" presStyleIdx="0" presStyleCnt="5"/>
      <dgm:spPr/>
      <dgm:t>
        <a:bodyPr/>
        <a:lstStyle/>
        <a:p>
          <a:endParaRPr lang="hu-HU"/>
        </a:p>
      </dgm:t>
    </dgm:pt>
    <dgm:pt modelId="{8AF6CE7F-C84A-49A0-89A7-E22536BC2D9D}" type="pres">
      <dgm:prSet presAssocID="{4943590B-2200-4CAB-90CD-B803E15BBD0B}" presName="node" presStyleLbl="node1" presStyleIdx="0" presStyleCnt="5">
        <dgm:presLayoutVars>
          <dgm:bulletEnabled val="1"/>
        </dgm:presLayoutVars>
      </dgm:prSet>
      <dgm:spPr/>
      <dgm:t>
        <a:bodyPr/>
        <a:lstStyle/>
        <a:p>
          <a:endParaRPr lang="hu-HU"/>
        </a:p>
      </dgm:t>
    </dgm:pt>
    <dgm:pt modelId="{0AF6CA6D-92D9-454C-91FC-54E131C758F8}" type="pres">
      <dgm:prSet presAssocID="{003C25D2-2FAE-4ED1-BFB3-C39C1378B800}" presName="Name9" presStyleLbl="parChTrans1D2" presStyleIdx="1" presStyleCnt="5"/>
      <dgm:spPr/>
      <dgm:t>
        <a:bodyPr/>
        <a:lstStyle/>
        <a:p>
          <a:endParaRPr lang="hu-HU"/>
        </a:p>
      </dgm:t>
    </dgm:pt>
    <dgm:pt modelId="{9D8C17C3-0F95-41A1-81E5-8FC49C4FC4D0}" type="pres">
      <dgm:prSet presAssocID="{003C25D2-2FAE-4ED1-BFB3-C39C1378B800}" presName="connTx" presStyleLbl="parChTrans1D2" presStyleIdx="1" presStyleCnt="5"/>
      <dgm:spPr/>
      <dgm:t>
        <a:bodyPr/>
        <a:lstStyle/>
        <a:p>
          <a:endParaRPr lang="hu-HU"/>
        </a:p>
      </dgm:t>
    </dgm:pt>
    <dgm:pt modelId="{90072A5D-7957-4392-9230-D2D05D6A67EC}" type="pres">
      <dgm:prSet presAssocID="{3D92ABE3-B8B9-4FDD-B8BD-2059324A543E}" presName="node" presStyleLbl="node1" presStyleIdx="1" presStyleCnt="5">
        <dgm:presLayoutVars>
          <dgm:bulletEnabled val="1"/>
        </dgm:presLayoutVars>
      </dgm:prSet>
      <dgm:spPr/>
      <dgm:t>
        <a:bodyPr/>
        <a:lstStyle/>
        <a:p>
          <a:endParaRPr lang="hu-HU"/>
        </a:p>
      </dgm:t>
    </dgm:pt>
    <dgm:pt modelId="{5792395B-AF35-4555-AA00-8B3042B2C93D}" type="pres">
      <dgm:prSet presAssocID="{B0A4F5E2-E9D0-47D1-B449-3576076B471C}" presName="Name9" presStyleLbl="parChTrans1D2" presStyleIdx="2" presStyleCnt="5"/>
      <dgm:spPr/>
      <dgm:t>
        <a:bodyPr/>
        <a:lstStyle/>
        <a:p>
          <a:endParaRPr lang="hu-HU"/>
        </a:p>
      </dgm:t>
    </dgm:pt>
    <dgm:pt modelId="{1ACF49BD-67A7-4044-B2EA-2AF1A885B393}" type="pres">
      <dgm:prSet presAssocID="{B0A4F5E2-E9D0-47D1-B449-3576076B471C}" presName="connTx" presStyleLbl="parChTrans1D2" presStyleIdx="2" presStyleCnt="5"/>
      <dgm:spPr/>
      <dgm:t>
        <a:bodyPr/>
        <a:lstStyle/>
        <a:p>
          <a:endParaRPr lang="hu-HU"/>
        </a:p>
      </dgm:t>
    </dgm:pt>
    <dgm:pt modelId="{4188F989-2A7D-4354-961D-AD12DF9F3DE3}" type="pres">
      <dgm:prSet presAssocID="{3DE43220-BC8D-4DB5-A66B-ED078EA018CC}" presName="node" presStyleLbl="node1" presStyleIdx="2" presStyleCnt="5">
        <dgm:presLayoutVars>
          <dgm:bulletEnabled val="1"/>
        </dgm:presLayoutVars>
      </dgm:prSet>
      <dgm:spPr/>
      <dgm:t>
        <a:bodyPr/>
        <a:lstStyle/>
        <a:p>
          <a:endParaRPr lang="hu-HU"/>
        </a:p>
      </dgm:t>
    </dgm:pt>
    <dgm:pt modelId="{6E84459C-18CE-4791-8347-EB7395873DF5}" type="pres">
      <dgm:prSet presAssocID="{C2E26A89-AF8A-41D8-9AAE-DE8069FBE7E7}" presName="Name9" presStyleLbl="parChTrans1D2" presStyleIdx="3" presStyleCnt="5"/>
      <dgm:spPr/>
      <dgm:t>
        <a:bodyPr/>
        <a:lstStyle/>
        <a:p>
          <a:endParaRPr lang="hu-HU"/>
        </a:p>
      </dgm:t>
    </dgm:pt>
    <dgm:pt modelId="{055B2A33-035D-4754-8814-63D899D70D48}" type="pres">
      <dgm:prSet presAssocID="{C2E26A89-AF8A-41D8-9AAE-DE8069FBE7E7}" presName="connTx" presStyleLbl="parChTrans1D2" presStyleIdx="3" presStyleCnt="5"/>
      <dgm:spPr/>
      <dgm:t>
        <a:bodyPr/>
        <a:lstStyle/>
        <a:p>
          <a:endParaRPr lang="hu-HU"/>
        </a:p>
      </dgm:t>
    </dgm:pt>
    <dgm:pt modelId="{00BA9AA7-B555-4FE9-A21C-2E756C3908C3}" type="pres">
      <dgm:prSet presAssocID="{04E5BB35-BF94-4E8B-8545-A8D602F20904}" presName="node" presStyleLbl="node1" presStyleIdx="3" presStyleCnt="5">
        <dgm:presLayoutVars>
          <dgm:bulletEnabled val="1"/>
        </dgm:presLayoutVars>
      </dgm:prSet>
      <dgm:spPr/>
      <dgm:t>
        <a:bodyPr/>
        <a:lstStyle/>
        <a:p>
          <a:endParaRPr lang="hu-HU"/>
        </a:p>
      </dgm:t>
    </dgm:pt>
    <dgm:pt modelId="{A6C1470F-3571-4CFD-82D8-CD817B46BF64}" type="pres">
      <dgm:prSet presAssocID="{76B65704-F4F8-4F6B-835B-DED51AD49AB5}" presName="Name9" presStyleLbl="parChTrans1D2" presStyleIdx="4" presStyleCnt="5"/>
      <dgm:spPr/>
      <dgm:t>
        <a:bodyPr/>
        <a:lstStyle/>
        <a:p>
          <a:endParaRPr lang="hu-HU"/>
        </a:p>
      </dgm:t>
    </dgm:pt>
    <dgm:pt modelId="{8C402383-0AFA-4094-BFFB-23BECDBC13A7}" type="pres">
      <dgm:prSet presAssocID="{76B65704-F4F8-4F6B-835B-DED51AD49AB5}" presName="connTx" presStyleLbl="parChTrans1D2" presStyleIdx="4" presStyleCnt="5"/>
      <dgm:spPr/>
      <dgm:t>
        <a:bodyPr/>
        <a:lstStyle/>
        <a:p>
          <a:endParaRPr lang="hu-HU"/>
        </a:p>
      </dgm:t>
    </dgm:pt>
    <dgm:pt modelId="{11E0AAE3-4FDB-4FA0-BB8C-CD689D328F9D}" type="pres">
      <dgm:prSet presAssocID="{17805254-6D90-4A1D-A2AA-8CDBB5DEB566}" presName="node" presStyleLbl="node1" presStyleIdx="4" presStyleCnt="5">
        <dgm:presLayoutVars>
          <dgm:bulletEnabled val="1"/>
        </dgm:presLayoutVars>
      </dgm:prSet>
      <dgm:spPr/>
      <dgm:t>
        <a:bodyPr/>
        <a:lstStyle/>
        <a:p>
          <a:endParaRPr lang="hu-HU"/>
        </a:p>
      </dgm:t>
    </dgm:pt>
  </dgm:ptLst>
  <dgm:cxnLst>
    <dgm:cxn modelId="{4858B3CD-1AE7-47AC-8080-CA698B8A97BF}" type="presOf" srcId="{B0A4F5E2-E9D0-47D1-B449-3576076B471C}" destId="{1ACF49BD-67A7-4044-B2EA-2AF1A885B393}" srcOrd="1" destOrd="0" presId="urn:microsoft.com/office/officeart/2005/8/layout/radial1"/>
    <dgm:cxn modelId="{AC93026A-D592-43C1-9E16-F1D710595F9A}" type="presOf" srcId="{1898D95D-F68F-4BB5-92EC-F86ECDB92174}" destId="{50B0C339-9CB3-496C-BC0A-39B53FBC2195}" srcOrd="0" destOrd="0" presId="urn:microsoft.com/office/officeart/2005/8/layout/radial1"/>
    <dgm:cxn modelId="{8C108A35-E23F-4168-8C09-153A5D6742B2}" type="presOf" srcId="{29985F15-1170-4BBA-9E02-0CE0CC76B919}" destId="{EADAAE5B-E812-4520-9430-87CE32CBF261}" srcOrd="0" destOrd="0" presId="urn:microsoft.com/office/officeart/2005/8/layout/radial1"/>
    <dgm:cxn modelId="{48760CE1-016D-434B-A510-0B504DBAB96A}" type="presOf" srcId="{003C25D2-2FAE-4ED1-BFB3-C39C1378B800}" destId="{0AF6CA6D-92D9-454C-91FC-54E131C758F8}" srcOrd="0" destOrd="0" presId="urn:microsoft.com/office/officeart/2005/8/layout/radial1"/>
    <dgm:cxn modelId="{44EDC2CD-B0F9-454F-9191-7B0EE3B3CE57}" type="presOf" srcId="{4943590B-2200-4CAB-90CD-B803E15BBD0B}" destId="{8AF6CE7F-C84A-49A0-89A7-E22536BC2D9D}" srcOrd="0" destOrd="0" presId="urn:microsoft.com/office/officeart/2005/8/layout/radial1"/>
    <dgm:cxn modelId="{37C265B0-3462-4653-95BC-0B790A10F84E}" srcId="{1898D95D-F68F-4BB5-92EC-F86ECDB92174}" destId="{6CCE03F1-A3AC-4710-973F-D43DFB33EA9E}" srcOrd="0" destOrd="0" parTransId="{A55178D4-30A4-4DAF-ABAD-B5FC842779DE}" sibTransId="{51904533-65D6-4EAF-80B2-12196189860B}"/>
    <dgm:cxn modelId="{0F1C7A34-57BD-46D5-B451-3F4FD55D3DB9}" type="presOf" srcId="{C2E26A89-AF8A-41D8-9AAE-DE8069FBE7E7}" destId="{6E84459C-18CE-4791-8347-EB7395873DF5}" srcOrd="0" destOrd="0" presId="urn:microsoft.com/office/officeart/2005/8/layout/radial1"/>
    <dgm:cxn modelId="{56B0F4CE-6E0D-45A8-A34F-366F3251A856}" srcId="{6CCE03F1-A3AC-4710-973F-D43DFB33EA9E}" destId="{3DE43220-BC8D-4DB5-A66B-ED078EA018CC}" srcOrd="2" destOrd="0" parTransId="{B0A4F5E2-E9D0-47D1-B449-3576076B471C}" sibTransId="{41E58C75-9C35-4566-9C30-D16CF72ABD12}"/>
    <dgm:cxn modelId="{CFA471BD-FD8A-4B48-98E7-661222186A1F}" type="presOf" srcId="{C2E26A89-AF8A-41D8-9AAE-DE8069FBE7E7}" destId="{055B2A33-035D-4754-8814-63D899D70D48}" srcOrd="1" destOrd="0" presId="urn:microsoft.com/office/officeart/2005/8/layout/radial1"/>
    <dgm:cxn modelId="{A48E8E1D-8D93-4228-9E48-84FE42BAED43}" type="presOf" srcId="{76B65704-F4F8-4F6B-835B-DED51AD49AB5}" destId="{8C402383-0AFA-4094-BFFB-23BECDBC13A7}" srcOrd="1" destOrd="0" presId="urn:microsoft.com/office/officeart/2005/8/layout/radial1"/>
    <dgm:cxn modelId="{4B203D8C-5292-49F9-98BF-1F03AC43E6C6}" type="presOf" srcId="{29985F15-1170-4BBA-9E02-0CE0CC76B919}" destId="{CD035D55-D51E-4D6F-A592-EADD227BBA76}" srcOrd="1" destOrd="0" presId="urn:microsoft.com/office/officeart/2005/8/layout/radial1"/>
    <dgm:cxn modelId="{A4E9D5C5-A89E-4BE7-8EBF-7B3EE9F1E287}" type="presOf" srcId="{04E5BB35-BF94-4E8B-8545-A8D602F20904}" destId="{00BA9AA7-B555-4FE9-A21C-2E756C3908C3}" srcOrd="0" destOrd="0" presId="urn:microsoft.com/office/officeart/2005/8/layout/radial1"/>
    <dgm:cxn modelId="{A4C00EE3-A84C-4744-B18C-02EE4899DD12}" type="presOf" srcId="{3D92ABE3-B8B9-4FDD-B8BD-2059324A543E}" destId="{90072A5D-7957-4392-9230-D2D05D6A67EC}" srcOrd="0" destOrd="0" presId="urn:microsoft.com/office/officeart/2005/8/layout/radial1"/>
    <dgm:cxn modelId="{C9E1A0CE-EB7B-4C5A-9DB5-8231695022B3}" type="presOf" srcId="{003C25D2-2FAE-4ED1-BFB3-C39C1378B800}" destId="{9D8C17C3-0F95-41A1-81E5-8FC49C4FC4D0}" srcOrd="1" destOrd="0" presId="urn:microsoft.com/office/officeart/2005/8/layout/radial1"/>
    <dgm:cxn modelId="{C914E944-4559-4020-8326-CAD62E6C9735}" srcId="{6CCE03F1-A3AC-4710-973F-D43DFB33EA9E}" destId="{4943590B-2200-4CAB-90CD-B803E15BBD0B}" srcOrd="0" destOrd="0" parTransId="{29985F15-1170-4BBA-9E02-0CE0CC76B919}" sibTransId="{2D4D10DD-3746-4160-A358-E56DC65E0100}"/>
    <dgm:cxn modelId="{0F16E941-1236-451E-8667-9B89FC8D02BC}" srcId="{6CCE03F1-A3AC-4710-973F-D43DFB33EA9E}" destId="{04E5BB35-BF94-4E8B-8545-A8D602F20904}" srcOrd="3" destOrd="0" parTransId="{C2E26A89-AF8A-41D8-9AAE-DE8069FBE7E7}" sibTransId="{941E4AF3-B44A-457E-8970-F72EDA285137}"/>
    <dgm:cxn modelId="{0BA4DC70-422D-455A-B4FA-B9C9106A91B4}" srcId="{6CCE03F1-A3AC-4710-973F-D43DFB33EA9E}" destId="{17805254-6D90-4A1D-A2AA-8CDBB5DEB566}" srcOrd="4" destOrd="0" parTransId="{76B65704-F4F8-4F6B-835B-DED51AD49AB5}" sibTransId="{83F81687-BCB4-4FFB-9F42-07A8206CCDA4}"/>
    <dgm:cxn modelId="{5B67EA9D-D61D-479A-B8BB-B18CDCA9BD57}" type="presOf" srcId="{B0A4F5E2-E9D0-47D1-B449-3576076B471C}" destId="{5792395B-AF35-4555-AA00-8B3042B2C93D}" srcOrd="0" destOrd="0" presId="urn:microsoft.com/office/officeart/2005/8/layout/radial1"/>
    <dgm:cxn modelId="{47502370-858F-42A8-A0F9-272654743EB3}" type="presOf" srcId="{3DE43220-BC8D-4DB5-A66B-ED078EA018CC}" destId="{4188F989-2A7D-4354-961D-AD12DF9F3DE3}" srcOrd="0" destOrd="0" presId="urn:microsoft.com/office/officeart/2005/8/layout/radial1"/>
    <dgm:cxn modelId="{1CAD8429-6807-41C1-8080-91C277694A21}" srcId="{6CCE03F1-A3AC-4710-973F-D43DFB33EA9E}" destId="{3D92ABE3-B8B9-4FDD-B8BD-2059324A543E}" srcOrd="1" destOrd="0" parTransId="{003C25D2-2FAE-4ED1-BFB3-C39C1378B800}" sibTransId="{4F8D6353-2780-45FB-A78F-E9C254180772}"/>
    <dgm:cxn modelId="{752CCCC6-33A1-4D7C-ADCF-D70993FFF9AE}" type="presOf" srcId="{76B65704-F4F8-4F6B-835B-DED51AD49AB5}" destId="{A6C1470F-3571-4CFD-82D8-CD817B46BF64}" srcOrd="0" destOrd="0" presId="urn:microsoft.com/office/officeart/2005/8/layout/radial1"/>
    <dgm:cxn modelId="{BF664B7F-2633-4EE6-A8B4-D5BF4F32F77C}" type="presOf" srcId="{6CCE03F1-A3AC-4710-973F-D43DFB33EA9E}" destId="{AE42931A-4267-4F1A-A373-C7EC9FF7C3CA}" srcOrd="0" destOrd="0" presId="urn:microsoft.com/office/officeart/2005/8/layout/radial1"/>
    <dgm:cxn modelId="{7BC0AD3E-8E0A-42B3-A247-658DC15636FF}" type="presOf" srcId="{17805254-6D90-4A1D-A2AA-8CDBB5DEB566}" destId="{11E0AAE3-4FDB-4FA0-BB8C-CD689D328F9D}" srcOrd="0" destOrd="0" presId="urn:microsoft.com/office/officeart/2005/8/layout/radial1"/>
    <dgm:cxn modelId="{879E784B-6CA5-498E-BD11-F2FC0BA5EE5F}" type="presParOf" srcId="{50B0C339-9CB3-496C-BC0A-39B53FBC2195}" destId="{AE42931A-4267-4F1A-A373-C7EC9FF7C3CA}" srcOrd="0" destOrd="0" presId="urn:microsoft.com/office/officeart/2005/8/layout/radial1"/>
    <dgm:cxn modelId="{0E86487C-42E6-4D97-BDD9-0E004B2E4E6B}" type="presParOf" srcId="{50B0C339-9CB3-496C-BC0A-39B53FBC2195}" destId="{EADAAE5B-E812-4520-9430-87CE32CBF261}" srcOrd="1" destOrd="0" presId="urn:microsoft.com/office/officeart/2005/8/layout/radial1"/>
    <dgm:cxn modelId="{05C89011-9950-47C4-BDD4-03FAB0636FBC}" type="presParOf" srcId="{EADAAE5B-E812-4520-9430-87CE32CBF261}" destId="{CD035D55-D51E-4D6F-A592-EADD227BBA76}" srcOrd="0" destOrd="0" presId="urn:microsoft.com/office/officeart/2005/8/layout/radial1"/>
    <dgm:cxn modelId="{82A8CA8C-8635-4E5B-955B-FC62D6DFB505}" type="presParOf" srcId="{50B0C339-9CB3-496C-BC0A-39B53FBC2195}" destId="{8AF6CE7F-C84A-49A0-89A7-E22536BC2D9D}" srcOrd="2" destOrd="0" presId="urn:microsoft.com/office/officeart/2005/8/layout/radial1"/>
    <dgm:cxn modelId="{59985441-8BEF-4647-8F9C-6FF044BB3C49}" type="presParOf" srcId="{50B0C339-9CB3-496C-BC0A-39B53FBC2195}" destId="{0AF6CA6D-92D9-454C-91FC-54E131C758F8}" srcOrd="3" destOrd="0" presId="urn:microsoft.com/office/officeart/2005/8/layout/radial1"/>
    <dgm:cxn modelId="{B6D612F0-8688-49D8-9CC0-429060E4F86E}" type="presParOf" srcId="{0AF6CA6D-92D9-454C-91FC-54E131C758F8}" destId="{9D8C17C3-0F95-41A1-81E5-8FC49C4FC4D0}" srcOrd="0" destOrd="0" presId="urn:microsoft.com/office/officeart/2005/8/layout/radial1"/>
    <dgm:cxn modelId="{810BDE2D-4211-4BA7-93E5-8E068E91DB99}" type="presParOf" srcId="{50B0C339-9CB3-496C-BC0A-39B53FBC2195}" destId="{90072A5D-7957-4392-9230-D2D05D6A67EC}" srcOrd="4" destOrd="0" presId="urn:microsoft.com/office/officeart/2005/8/layout/radial1"/>
    <dgm:cxn modelId="{87A3273A-F986-49A3-8872-3201EDBB85B5}" type="presParOf" srcId="{50B0C339-9CB3-496C-BC0A-39B53FBC2195}" destId="{5792395B-AF35-4555-AA00-8B3042B2C93D}" srcOrd="5" destOrd="0" presId="urn:microsoft.com/office/officeart/2005/8/layout/radial1"/>
    <dgm:cxn modelId="{990AD9FB-C8FA-41AE-8DDB-6D848DFB290C}" type="presParOf" srcId="{5792395B-AF35-4555-AA00-8B3042B2C93D}" destId="{1ACF49BD-67A7-4044-B2EA-2AF1A885B393}" srcOrd="0" destOrd="0" presId="urn:microsoft.com/office/officeart/2005/8/layout/radial1"/>
    <dgm:cxn modelId="{CFBB3F84-C6F5-45FC-A8D5-FC0FB5CD141E}" type="presParOf" srcId="{50B0C339-9CB3-496C-BC0A-39B53FBC2195}" destId="{4188F989-2A7D-4354-961D-AD12DF9F3DE3}" srcOrd="6" destOrd="0" presId="urn:microsoft.com/office/officeart/2005/8/layout/radial1"/>
    <dgm:cxn modelId="{B50F3FFA-9348-4D34-AF32-901E1D4AEFED}" type="presParOf" srcId="{50B0C339-9CB3-496C-BC0A-39B53FBC2195}" destId="{6E84459C-18CE-4791-8347-EB7395873DF5}" srcOrd="7" destOrd="0" presId="urn:microsoft.com/office/officeart/2005/8/layout/radial1"/>
    <dgm:cxn modelId="{C7E9C642-8579-4444-BB53-7BD07E9AD944}" type="presParOf" srcId="{6E84459C-18CE-4791-8347-EB7395873DF5}" destId="{055B2A33-035D-4754-8814-63D899D70D48}" srcOrd="0" destOrd="0" presId="urn:microsoft.com/office/officeart/2005/8/layout/radial1"/>
    <dgm:cxn modelId="{3107BFDC-4D6A-48F9-9C7F-F24346B16ED5}" type="presParOf" srcId="{50B0C339-9CB3-496C-BC0A-39B53FBC2195}" destId="{00BA9AA7-B555-4FE9-A21C-2E756C3908C3}" srcOrd="8" destOrd="0" presId="urn:microsoft.com/office/officeart/2005/8/layout/radial1"/>
    <dgm:cxn modelId="{B49FBCCE-99D3-4F4E-AABC-D886DA2E167C}" type="presParOf" srcId="{50B0C339-9CB3-496C-BC0A-39B53FBC2195}" destId="{A6C1470F-3571-4CFD-82D8-CD817B46BF64}" srcOrd="9" destOrd="0" presId="urn:microsoft.com/office/officeart/2005/8/layout/radial1"/>
    <dgm:cxn modelId="{49547DA5-A0EA-4195-8788-48DA548CB8B4}" type="presParOf" srcId="{A6C1470F-3571-4CFD-82D8-CD817B46BF64}" destId="{8C402383-0AFA-4094-BFFB-23BECDBC13A7}" srcOrd="0" destOrd="0" presId="urn:microsoft.com/office/officeart/2005/8/layout/radial1"/>
    <dgm:cxn modelId="{487871A8-B08C-4568-8A79-F9D65DED7592}" type="presParOf" srcId="{50B0C339-9CB3-496C-BC0A-39B53FBC2195}" destId="{11E0AAE3-4FDB-4FA0-BB8C-CD689D328F9D}" srcOrd="10" destOrd="0" presId="urn:microsoft.com/office/officeart/2005/8/layout/radial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42931A-4267-4F1A-A373-C7EC9FF7C3CA}">
      <dsp:nvSpPr>
        <dsp:cNvPr id="0" name=""/>
        <dsp:cNvSpPr/>
      </dsp:nvSpPr>
      <dsp:spPr>
        <a:xfrm>
          <a:off x="2035689" y="2165513"/>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hu-HU" sz="1000" b="1" i="0" u="none" strike="noStrike" kern="1200" baseline="0">
              <a:latin typeface="Calibri"/>
            </a:rPr>
            <a:t>HEP Fórum </a:t>
          </a:r>
          <a:endParaRPr lang="hu-HU" sz="1000" b="1" i="0" u="none" strike="noStrike" kern="1200" baseline="0">
            <a:latin typeface="Times New Roman"/>
          </a:endParaRPr>
        </a:p>
        <a:p>
          <a:pPr marR="0" lvl="0" algn="ctr" defTabSz="444500" rtl="0">
            <a:lnSpc>
              <a:spcPct val="90000"/>
            </a:lnSpc>
            <a:spcBef>
              <a:spcPct val="0"/>
            </a:spcBef>
            <a:spcAft>
              <a:spcPct val="35000"/>
            </a:spcAft>
          </a:pPr>
          <a:r>
            <a:rPr lang="hu-HU" sz="1000" b="1" i="0" u="none" strike="noStrike" kern="1200" baseline="0">
              <a:latin typeface="Calibri"/>
            </a:rPr>
            <a:t>tagjai: </a:t>
          </a:r>
        </a:p>
        <a:p>
          <a:pPr marR="0" lvl="0" algn="ctr" defTabSz="444500" rtl="0">
            <a:lnSpc>
              <a:spcPct val="90000"/>
            </a:lnSpc>
            <a:spcBef>
              <a:spcPct val="0"/>
            </a:spcBef>
            <a:spcAft>
              <a:spcPct val="35000"/>
            </a:spcAft>
          </a:pPr>
          <a:r>
            <a:rPr lang="hu-HU" sz="1000" b="0" i="0" u="none" strike="noStrike" kern="1200" baseline="0">
              <a:latin typeface="Calibri"/>
            </a:rPr>
            <a:t>munkacsoportok vezetői, önkormányzat, képviselője, partnerek képviselője</a:t>
          </a:r>
          <a:endParaRPr lang="hu-HU" sz="1000" kern="1200"/>
        </a:p>
      </dsp:txBody>
      <dsp:txXfrm>
        <a:off x="2276392" y="2406216"/>
        <a:ext cx="1162214" cy="1162214"/>
      </dsp:txXfrm>
    </dsp:sp>
    <dsp:sp modelId="{EADAAE5B-E812-4520-9430-87CE32CBF261}">
      <dsp:nvSpPr>
        <dsp:cNvPr id="0" name=""/>
        <dsp:cNvSpPr/>
      </dsp:nvSpPr>
      <dsp:spPr>
        <a:xfrm rot="16200000">
          <a:off x="2610528" y="1892658"/>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2845151" y="1906194"/>
        <a:ext cx="24697" cy="24697"/>
      </dsp:txXfrm>
    </dsp:sp>
    <dsp:sp modelId="{8AF6CE7F-C84A-49A0-89A7-E22536BC2D9D}">
      <dsp:nvSpPr>
        <dsp:cNvPr id="0" name=""/>
        <dsp:cNvSpPr/>
      </dsp:nvSpPr>
      <dsp:spPr>
        <a:xfrm>
          <a:off x="2035689" y="27950"/>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a:latin typeface="Calibri"/>
            </a:rPr>
            <a:t>Romák/ mély-szegénységben élők esély-egyenlőségével foglalkozó munkacsoport</a:t>
          </a:r>
        </a:p>
        <a:p>
          <a:pPr marR="0" lvl="0" algn="ctr" defTabSz="488950" rtl="0">
            <a:lnSpc>
              <a:spcPct val="90000"/>
            </a:lnSpc>
            <a:spcBef>
              <a:spcPct val="0"/>
            </a:spcBef>
            <a:spcAft>
              <a:spcPct val="35000"/>
            </a:spcAft>
          </a:pPr>
          <a:endParaRPr lang="hu-HU" sz="1100" b="0" i="0" u="none" strike="noStrike" kern="1200" baseline="0">
            <a:latin typeface="Times New Roman"/>
          </a:endParaRPr>
        </a:p>
      </dsp:txBody>
      <dsp:txXfrm>
        <a:off x="2276392" y="268653"/>
        <a:ext cx="1162214" cy="1162214"/>
      </dsp:txXfrm>
    </dsp:sp>
    <dsp:sp modelId="{0AF6CA6D-92D9-454C-91FC-54E131C758F8}">
      <dsp:nvSpPr>
        <dsp:cNvPr id="0" name=""/>
        <dsp:cNvSpPr/>
      </dsp:nvSpPr>
      <dsp:spPr>
        <a:xfrm rot="20520000">
          <a:off x="3627000" y="2631168"/>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3861623" y="2644703"/>
        <a:ext cx="24697" cy="24697"/>
      </dsp:txXfrm>
    </dsp:sp>
    <dsp:sp modelId="{90072A5D-7957-4392-9230-D2D05D6A67EC}">
      <dsp:nvSpPr>
        <dsp:cNvPr id="0" name=""/>
        <dsp:cNvSpPr/>
      </dsp:nvSpPr>
      <dsp:spPr>
        <a:xfrm>
          <a:off x="4068632" y="1504970"/>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a:latin typeface="Calibri"/>
            </a:rPr>
            <a:t>Idősek esély-egyenlőségével foglalkozó munkacsoport</a:t>
          </a:r>
          <a:endParaRPr lang="hu-HU" sz="1100" kern="1200"/>
        </a:p>
      </dsp:txBody>
      <dsp:txXfrm>
        <a:off x="4309335" y="1745673"/>
        <a:ext cx="1162214" cy="1162214"/>
      </dsp:txXfrm>
    </dsp:sp>
    <dsp:sp modelId="{5792395B-AF35-4555-AA00-8B3042B2C93D}">
      <dsp:nvSpPr>
        <dsp:cNvPr id="0" name=""/>
        <dsp:cNvSpPr/>
      </dsp:nvSpPr>
      <dsp:spPr>
        <a:xfrm rot="3240000">
          <a:off x="3238742" y="3826102"/>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a:off x="3473365" y="3839637"/>
        <a:ext cx="24697" cy="24697"/>
      </dsp:txXfrm>
    </dsp:sp>
    <dsp:sp modelId="{4188F989-2A7D-4354-961D-AD12DF9F3DE3}">
      <dsp:nvSpPr>
        <dsp:cNvPr id="0" name=""/>
        <dsp:cNvSpPr/>
      </dsp:nvSpPr>
      <dsp:spPr>
        <a:xfrm>
          <a:off x="3292117" y="3894838"/>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a:latin typeface="Calibri"/>
            </a:rPr>
            <a:t>Gyerekek esély-egyenlőségével foglalkozó munkacsoport</a:t>
          </a:r>
          <a:endParaRPr lang="hu-HU" sz="1100" kern="1200"/>
        </a:p>
      </dsp:txBody>
      <dsp:txXfrm>
        <a:off x="3532820" y="4135541"/>
        <a:ext cx="1162214" cy="1162214"/>
      </dsp:txXfrm>
    </dsp:sp>
    <dsp:sp modelId="{6E84459C-18CE-4791-8347-EB7395873DF5}">
      <dsp:nvSpPr>
        <dsp:cNvPr id="0" name=""/>
        <dsp:cNvSpPr/>
      </dsp:nvSpPr>
      <dsp:spPr>
        <a:xfrm rot="7560000">
          <a:off x="1982314" y="3826102"/>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0800000">
        <a:off x="2216937" y="3839637"/>
        <a:ext cx="24697" cy="24697"/>
      </dsp:txXfrm>
    </dsp:sp>
    <dsp:sp modelId="{00BA9AA7-B555-4FE9-A21C-2E756C3908C3}">
      <dsp:nvSpPr>
        <dsp:cNvPr id="0" name=""/>
        <dsp:cNvSpPr/>
      </dsp:nvSpPr>
      <dsp:spPr>
        <a:xfrm>
          <a:off x="779261" y="3894838"/>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a:latin typeface="Calibri"/>
            </a:rPr>
            <a:t>Nők esély-egyenlőségével foglalkozó munkacsoport</a:t>
          </a:r>
          <a:endParaRPr lang="hu-HU" sz="1100" kern="1200"/>
        </a:p>
      </dsp:txBody>
      <dsp:txXfrm>
        <a:off x="1019964" y="4135541"/>
        <a:ext cx="1162214" cy="1162214"/>
      </dsp:txXfrm>
    </dsp:sp>
    <dsp:sp modelId="{A6C1470F-3571-4CFD-82D8-CD817B46BF64}">
      <dsp:nvSpPr>
        <dsp:cNvPr id="0" name=""/>
        <dsp:cNvSpPr/>
      </dsp:nvSpPr>
      <dsp:spPr>
        <a:xfrm rot="11880000">
          <a:off x="1594057" y="2631168"/>
          <a:ext cx="493942" cy="51767"/>
        </a:xfrm>
        <a:custGeom>
          <a:avLst/>
          <a:gdLst/>
          <a:ahLst/>
          <a:cxnLst/>
          <a:rect l="0" t="0" r="0" b="0"/>
          <a:pathLst>
            <a:path>
              <a:moveTo>
                <a:pt x="0" y="25883"/>
              </a:moveTo>
              <a:lnTo>
                <a:pt x="493942" y="258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hu-HU" sz="500" kern="1200"/>
        </a:p>
      </dsp:txBody>
      <dsp:txXfrm rot="10800000">
        <a:off x="1828679" y="2644703"/>
        <a:ext cx="24697" cy="24697"/>
      </dsp:txXfrm>
    </dsp:sp>
    <dsp:sp modelId="{11E0AAE3-4FDB-4FA0-BB8C-CD689D328F9D}">
      <dsp:nvSpPr>
        <dsp:cNvPr id="0" name=""/>
        <dsp:cNvSpPr/>
      </dsp:nvSpPr>
      <dsp:spPr>
        <a:xfrm>
          <a:off x="2746" y="1504970"/>
          <a:ext cx="1643620" cy="16436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hu-HU" sz="1100" b="0" i="0" u="none" strike="noStrike" kern="1200" baseline="0">
              <a:latin typeface="Calibri"/>
            </a:rPr>
            <a:t>Fogyatékkal élők esély-egyenlőségével foglalkozó munkacsoport</a:t>
          </a:r>
          <a:endParaRPr lang="hu-HU" sz="1100" kern="1200"/>
        </a:p>
      </dsp:txBody>
      <dsp:txXfrm>
        <a:off x="243449" y="1745673"/>
        <a:ext cx="1162214" cy="116221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2509D-74E4-4A12-87B5-1D77954DC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HEP_2023 (1).dotx</Template>
  <TotalTime>0</TotalTime>
  <Pages>107</Pages>
  <Words>32238</Words>
  <Characters>222449</Characters>
  <Application>Microsoft Office Word</Application>
  <DocSecurity>0</DocSecurity>
  <Lines>1853</Lines>
  <Paragraphs>508</Paragraphs>
  <ScaleCrop>false</ScaleCrop>
  <HeadingPairs>
    <vt:vector size="2" baseType="variant">
      <vt:variant>
        <vt:lpstr>Cím</vt:lpstr>
      </vt:variant>
      <vt:variant>
        <vt:i4>1</vt:i4>
      </vt:variant>
    </vt:vector>
  </HeadingPairs>
  <TitlesOfParts>
    <vt:vector size="1" baseType="lpstr">
      <vt:lpstr>Esélyegyenlőségi Sablon</vt:lpstr>
    </vt:vector>
  </TitlesOfParts>
  <Company/>
  <LinksUpToDate>false</LinksUpToDate>
  <CharactersWithSpaces>254179</CharactersWithSpaces>
  <SharedDoc>false</SharedDoc>
  <HLinks>
    <vt:vector size="120" baseType="variant">
      <vt:variant>
        <vt:i4>1310775</vt:i4>
      </vt:variant>
      <vt:variant>
        <vt:i4>116</vt:i4>
      </vt:variant>
      <vt:variant>
        <vt:i4>0</vt:i4>
      </vt:variant>
      <vt:variant>
        <vt:i4>5</vt:i4>
      </vt:variant>
      <vt:variant>
        <vt:lpwstr/>
      </vt:variant>
      <vt:variant>
        <vt:lpwstr>_Toc126301034</vt:lpwstr>
      </vt:variant>
      <vt:variant>
        <vt:i4>1310775</vt:i4>
      </vt:variant>
      <vt:variant>
        <vt:i4>110</vt:i4>
      </vt:variant>
      <vt:variant>
        <vt:i4>0</vt:i4>
      </vt:variant>
      <vt:variant>
        <vt:i4>5</vt:i4>
      </vt:variant>
      <vt:variant>
        <vt:lpwstr/>
      </vt:variant>
      <vt:variant>
        <vt:lpwstr>_Toc126301033</vt:lpwstr>
      </vt:variant>
      <vt:variant>
        <vt:i4>1310775</vt:i4>
      </vt:variant>
      <vt:variant>
        <vt:i4>104</vt:i4>
      </vt:variant>
      <vt:variant>
        <vt:i4>0</vt:i4>
      </vt:variant>
      <vt:variant>
        <vt:i4>5</vt:i4>
      </vt:variant>
      <vt:variant>
        <vt:lpwstr/>
      </vt:variant>
      <vt:variant>
        <vt:lpwstr>_Toc126301032</vt:lpwstr>
      </vt:variant>
      <vt:variant>
        <vt:i4>1310775</vt:i4>
      </vt:variant>
      <vt:variant>
        <vt:i4>98</vt:i4>
      </vt:variant>
      <vt:variant>
        <vt:i4>0</vt:i4>
      </vt:variant>
      <vt:variant>
        <vt:i4>5</vt:i4>
      </vt:variant>
      <vt:variant>
        <vt:lpwstr/>
      </vt:variant>
      <vt:variant>
        <vt:lpwstr>_Toc126301031</vt:lpwstr>
      </vt:variant>
      <vt:variant>
        <vt:i4>1310775</vt:i4>
      </vt:variant>
      <vt:variant>
        <vt:i4>92</vt:i4>
      </vt:variant>
      <vt:variant>
        <vt:i4>0</vt:i4>
      </vt:variant>
      <vt:variant>
        <vt:i4>5</vt:i4>
      </vt:variant>
      <vt:variant>
        <vt:lpwstr/>
      </vt:variant>
      <vt:variant>
        <vt:lpwstr>_Toc126301030</vt:lpwstr>
      </vt:variant>
      <vt:variant>
        <vt:i4>1376311</vt:i4>
      </vt:variant>
      <vt:variant>
        <vt:i4>86</vt:i4>
      </vt:variant>
      <vt:variant>
        <vt:i4>0</vt:i4>
      </vt:variant>
      <vt:variant>
        <vt:i4>5</vt:i4>
      </vt:variant>
      <vt:variant>
        <vt:lpwstr/>
      </vt:variant>
      <vt:variant>
        <vt:lpwstr>_Toc126301029</vt:lpwstr>
      </vt:variant>
      <vt:variant>
        <vt:i4>1376311</vt:i4>
      </vt:variant>
      <vt:variant>
        <vt:i4>80</vt:i4>
      </vt:variant>
      <vt:variant>
        <vt:i4>0</vt:i4>
      </vt:variant>
      <vt:variant>
        <vt:i4>5</vt:i4>
      </vt:variant>
      <vt:variant>
        <vt:lpwstr/>
      </vt:variant>
      <vt:variant>
        <vt:lpwstr>_Toc126301028</vt:lpwstr>
      </vt:variant>
      <vt:variant>
        <vt:i4>1376311</vt:i4>
      </vt:variant>
      <vt:variant>
        <vt:i4>74</vt:i4>
      </vt:variant>
      <vt:variant>
        <vt:i4>0</vt:i4>
      </vt:variant>
      <vt:variant>
        <vt:i4>5</vt:i4>
      </vt:variant>
      <vt:variant>
        <vt:lpwstr/>
      </vt:variant>
      <vt:variant>
        <vt:lpwstr>_Toc126301027</vt:lpwstr>
      </vt:variant>
      <vt:variant>
        <vt:i4>1376311</vt:i4>
      </vt:variant>
      <vt:variant>
        <vt:i4>68</vt:i4>
      </vt:variant>
      <vt:variant>
        <vt:i4>0</vt:i4>
      </vt:variant>
      <vt:variant>
        <vt:i4>5</vt:i4>
      </vt:variant>
      <vt:variant>
        <vt:lpwstr/>
      </vt:variant>
      <vt:variant>
        <vt:lpwstr>_Toc126301026</vt:lpwstr>
      </vt:variant>
      <vt:variant>
        <vt:i4>1376311</vt:i4>
      </vt:variant>
      <vt:variant>
        <vt:i4>62</vt:i4>
      </vt:variant>
      <vt:variant>
        <vt:i4>0</vt:i4>
      </vt:variant>
      <vt:variant>
        <vt:i4>5</vt:i4>
      </vt:variant>
      <vt:variant>
        <vt:lpwstr/>
      </vt:variant>
      <vt:variant>
        <vt:lpwstr>_Toc126301025</vt:lpwstr>
      </vt:variant>
      <vt:variant>
        <vt:i4>1376311</vt:i4>
      </vt:variant>
      <vt:variant>
        <vt:i4>56</vt:i4>
      </vt:variant>
      <vt:variant>
        <vt:i4>0</vt:i4>
      </vt:variant>
      <vt:variant>
        <vt:i4>5</vt:i4>
      </vt:variant>
      <vt:variant>
        <vt:lpwstr/>
      </vt:variant>
      <vt:variant>
        <vt:lpwstr>_Toc126301024</vt:lpwstr>
      </vt:variant>
      <vt:variant>
        <vt:i4>1376311</vt:i4>
      </vt:variant>
      <vt:variant>
        <vt:i4>50</vt:i4>
      </vt:variant>
      <vt:variant>
        <vt:i4>0</vt:i4>
      </vt:variant>
      <vt:variant>
        <vt:i4>5</vt:i4>
      </vt:variant>
      <vt:variant>
        <vt:lpwstr/>
      </vt:variant>
      <vt:variant>
        <vt:lpwstr>_Toc126301023</vt:lpwstr>
      </vt:variant>
      <vt:variant>
        <vt:i4>1376311</vt:i4>
      </vt:variant>
      <vt:variant>
        <vt:i4>44</vt:i4>
      </vt:variant>
      <vt:variant>
        <vt:i4>0</vt:i4>
      </vt:variant>
      <vt:variant>
        <vt:i4>5</vt:i4>
      </vt:variant>
      <vt:variant>
        <vt:lpwstr/>
      </vt:variant>
      <vt:variant>
        <vt:lpwstr>_Toc126301022</vt:lpwstr>
      </vt:variant>
      <vt:variant>
        <vt:i4>1376311</vt:i4>
      </vt:variant>
      <vt:variant>
        <vt:i4>38</vt:i4>
      </vt:variant>
      <vt:variant>
        <vt:i4>0</vt:i4>
      </vt:variant>
      <vt:variant>
        <vt:i4>5</vt:i4>
      </vt:variant>
      <vt:variant>
        <vt:lpwstr/>
      </vt:variant>
      <vt:variant>
        <vt:lpwstr>_Toc126301021</vt:lpwstr>
      </vt:variant>
      <vt:variant>
        <vt:i4>1376311</vt:i4>
      </vt:variant>
      <vt:variant>
        <vt:i4>32</vt:i4>
      </vt:variant>
      <vt:variant>
        <vt:i4>0</vt:i4>
      </vt:variant>
      <vt:variant>
        <vt:i4>5</vt:i4>
      </vt:variant>
      <vt:variant>
        <vt:lpwstr/>
      </vt:variant>
      <vt:variant>
        <vt:lpwstr>_Toc126301020</vt:lpwstr>
      </vt:variant>
      <vt:variant>
        <vt:i4>1441847</vt:i4>
      </vt:variant>
      <vt:variant>
        <vt:i4>26</vt:i4>
      </vt:variant>
      <vt:variant>
        <vt:i4>0</vt:i4>
      </vt:variant>
      <vt:variant>
        <vt:i4>5</vt:i4>
      </vt:variant>
      <vt:variant>
        <vt:lpwstr/>
      </vt:variant>
      <vt:variant>
        <vt:lpwstr>_Toc126301019</vt:lpwstr>
      </vt:variant>
      <vt:variant>
        <vt:i4>1441847</vt:i4>
      </vt:variant>
      <vt:variant>
        <vt:i4>20</vt:i4>
      </vt:variant>
      <vt:variant>
        <vt:i4>0</vt:i4>
      </vt:variant>
      <vt:variant>
        <vt:i4>5</vt:i4>
      </vt:variant>
      <vt:variant>
        <vt:lpwstr/>
      </vt:variant>
      <vt:variant>
        <vt:lpwstr>_Toc126301018</vt:lpwstr>
      </vt:variant>
      <vt:variant>
        <vt:i4>1441847</vt:i4>
      </vt:variant>
      <vt:variant>
        <vt:i4>14</vt:i4>
      </vt:variant>
      <vt:variant>
        <vt:i4>0</vt:i4>
      </vt:variant>
      <vt:variant>
        <vt:i4>5</vt:i4>
      </vt:variant>
      <vt:variant>
        <vt:lpwstr/>
      </vt:variant>
      <vt:variant>
        <vt:lpwstr>_Toc126301017</vt:lpwstr>
      </vt:variant>
      <vt:variant>
        <vt:i4>1441847</vt:i4>
      </vt:variant>
      <vt:variant>
        <vt:i4>8</vt:i4>
      </vt:variant>
      <vt:variant>
        <vt:i4>0</vt:i4>
      </vt:variant>
      <vt:variant>
        <vt:i4>5</vt:i4>
      </vt:variant>
      <vt:variant>
        <vt:lpwstr/>
      </vt:variant>
      <vt:variant>
        <vt:lpwstr>_Toc126301016</vt:lpwstr>
      </vt:variant>
      <vt:variant>
        <vt:i4>1441847</vt:i4>
      </vt:variant>
      <vt:variant>
        <vt:i4>2</vt:i4>
      </vt:variant>
      <vt:variant>
        <vt:i4>0</vt:i4>
      </vt:variant>
      <vt:variant>
        <vt:i4>5</vt:i4>
      </vt:variant>
      <vt:variant>
        <vt:lpwstr/>
      </vt:variant>
      <vt:variant>
        <vt:lpwstr>_Toc126301015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Esélyegyenlőségi Sablon</dc:title>
  <dc:creator>Dr. Makkos Nándor</dc:creator>
  <cp:lastModifiedBy>Polgarmester</cp:lastModifiedBy>
  <cp:revision>2</cp:revision>
  <cp:lastPrinted>2023-12-01T11:05:00Z</cp:lastPrinted>
  <dcterms:created xsi:type="dcterms:W3CDTF">2023-12-04T11:21:00Z</dcterms:created>
  <dcterms:modified xsi:type="dcterms:W3CDTF">2023-12-04T11:21:00Z</dcterms:modified>
</cp:coreProperties>
</file>