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C3" w:rsidRDefault="00B263A2">
      <w:r w:rsidRPr="0052014D">
        <w:rPr>
          <w:b/>
          <w:noProof/>
          <w:lang w:eastAsia="hu-HU"/>
        </w:rPr>
        <w:drawing>
          <wp:anchor distT="0" distB="0" distL="114300" distR="114300" simplePos="0" relativeHeight="251659264" behindDoc="1" locked="0" layoutInCell="1" allowOverlap="1" wp14:anchorId="7D7A54D9" wp14:editId="59160A75">
            <wp:simplePos x="0" y="0"/>
            <wp:positionH relativeFrom="margin">
              <wp:align>center</wp:align>
            </wp:positionH>
            <wp:positionV relativeFrom="page">
              <wp:posOffset>490220</wp:posOffset>
            </wp:positionV>
            <wp:extent cx="6756400" cy="1524000"/>
            <wp:effectExtent l="0" t="0" r="635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r w:rsidR="00302944">
        <w:rPr>
          <w:b/>
          <w:noProof/>
          <w:lang w:eastAsia="hu-HU"/>
        </w:rPr>
        <w:t>0</w:t>
      </w:r>
    </w:p>
    <w:p w:rsidR="009B26C3" w:rsidRDefault="009B26C3"/>
    <w:p w:rsidR="009B26C3" w:rsidRDefault="009B26C3"/>
    <w:p w:rsidR="009B26C3" w:rsidRDefault="009B26C3"/>
    <w:p w:rsidR="009B26C3" w:rsidRDefault="009B26C3"/>
    <w:p w:rsidR="009B26C3" w:rsidRDefault="009B26C3"/>
    <w:p w:rsidR="00A65816" w:rsidRDefault="008F3B8B" w:rsidP="00A65816">
      <w:pPr>
        <w:autoSpaceDE w:val="0"/>
        <w:autoSpaceDN w:val="0"/>
        <w:adjustRightInd w:val="0"/>
        <w:spacing w:after="0" w:line="240" w:lineRule="auto"/>
        <w:jc w:val="right"/>
        <w:rPr>
          <w:b/>
          <w:bCs/>
          <w:sz w:val="24"/>
          <w:szCs w:val="24"/>
        </w:rPr>
      </w:pPr>
      <w:r>
        <w:rPr>
          <w:b/>
          <w:bCs/>
          <w:sz w:val="24"/>
          <w:szCs w:val="24"/>
        </w:rPr>
        <w:t xml:space="preserve">                                                           </w:t>
      </w:r>
      <w:r w:rsidRPr="00266C59">
        <w:rPr>
          <w:b/>
          <w:bCs/>
          <w:sz w:val="24"/>
          <w:szCs w:val="24"/>
        </w:rPr>
        <w:t>Tárgy</w:t>
      </w:r>
      <w:r>
        <w:rPr>
          <w:b/>
          <w:bCs/>
          <w:sz w:val="24"/>
          <w:szCs w:val="24"/>
        </w:rPr>
        <w:t xml:space="preserve">: </w:t>
      </w:r>
      <w:r w:rsidR="00041A89">
        <w:rPr>
          <w:b/>
          <w:bCs/>
          <w:sz w:val="24"/>
          <w:szCs w:val="24"/>
        </w:rPr>
        <w:t xml:space="preserve">Képviselő-testületi döntés kezdeményezése, </w:t>
      </w:r>
      <w:r w:rsidR="00A65816" w:rsidRPr="00A65816">
        <w:rPr>
          <w:b/>
          <w:bCs/>
          <w:sz w:val="24"/>
          <w:szCs w:val="24"/>
        </w:rPr>
        <w:t xml:space="preserve"> </w:t>
      </w:r>
    </w:p>
    <w:p w:rsidR="008F3B8B" w:rsidRPr="002F15C0" w:rsidRDefault="00A65816" w:rsidP="00A65816">
      <w:pPr>
        <w:autoSpaceDE w:val="0"/>
        <w:autoSpaceDN w:val="0"/>
        <w:adjustRightInd w:val="0"/>
        <w:spacing w:after="0" w:line="240" w:lineRule="auto"/>
        <w:jc w:val="right"/>
        <w:rPr>
          <w:rFonts w:cs="Arial"/>
          <w:b/>
          <w:sz w:val="24"/>
          <w:szCs w:val="24"/>
        </w:rPr>
      </w:pPr>
      <w:proofErr w:type="gramStart"/>
      <w:r w:rsidRPr="00A65816">
        <w:rPr>
          <w:b/>
          <w:bCs/>
          <w:sz w:val="24"/>
          <w:szCs w:val="24"/>
        </w:rPr>
        <w:t>hozzájárulás</w:t>
      </w:r>
      <w:proofErr w:type="gramEnd"/>
      <w:r w:rsidRPr="00A65816">
        <w:rPr>
          <w:b/>
          <w:bCs/>
          <w:sz w:val="24"/>
          <w:szCs w:val="24"/>
        </w:rPr>
        <w:t xml:space="preserve"> rendeletalkotáshoz </w:t>
      </w:r>
      <w:r>
        <w:rPr>
          <w:rFonts w:cs="Arial"/>
          <w:b/>
          <w:sz w:val="24"/>
          <w:szCs w:val="24"/>
        </w:rPr>
        <w:t xml:space="preserve"> </w:t>
      </w:r>
    </w:p>
    <w:p w:rsidR="008F3B8B" w:rsidRPr="007C5FCF" w:rsidRDefault="008F3B8B" w:rsidP="008F3B8B">
      <w:pPr>
        <w:autoSpaceDE w:val="0"/>
        <w:autoSpaceDN w:val="0"/>
        <w:adjustRightInd w:val="0"/>
        <w:spacing w:after="0" w:line="240" w:lineRule="auto"/>
        <w:jc w:val="right"/>
        <w:rPr>
          <w:rFonts w:cs="Arial"/>
          <w:b/>
          <w:sz w:val="24"/>
          <w:szCs w:val="24"/>
        </w:rPr>
      </w:pPr>
      <w:r>
        <w:rPr>
          <w:rFonts w:cs="Arial"/>
          <w:b/>
          <w:sz w:val="24"/>
          <w:szCs w:val="24"/>
        </w:rPr>
        <w:t xml:space="preserve"> </w:t>
      </w:r>
    </w:p>
    <w:p w:rsidR="008F3B8B" w:rsidRDefault="008F3B8B" w:rsidP="008F3B8B">
      <w:pPr>
        <w:autoSpaceDE w:val="0"/>
        <w:autoSpaceDN w:val="0"/>
        <w:adjustRightInd w:val="0"/>
        <w:spacing w:after="0" w:line="240" w:lineRule="auto"/>
        <w:jc w:val="right"/>
        <w:rPr>
          <w:rFonts w:cs="Arial"/>
          <w:b/>
          <w:sz w:val="24"/>
          <w:szCs w:val="24"/>
        </w:rPr>
      </w:pPr>
    </w:p>
    <w:p w:rsidR="008F3B8B" w:rsidRPr="00266C59" w:rsidRDefault="008F3B8B" w:rsidP="008F3B8B">
      <w:pPr>
        <w:spacing w:after="0" w:line="240" w:lineRule="auto"/>
        <w:jc w:val="both"/>
        <w:rPr>
          <w:sz w:val="24"/>
          <w:szCs w:val="24"/>
        </w:rPr>
      </w:pPr>
    </w:p>
    <w:p w:rsidR="008F3B8B" w:rsidRPr="00266C59" w:rsidRDefault="008F3B8B" w:rsidP="008F3B8B">
      <w:pPr>
        <w:spacing w:after="0" w:line="240" w:lineRule="auto"/>
        <w:jc w:val="center"/>
        <w:rPr>
          <w:b/>
          <w:bCs/>
          <w:spacing w:val="36"/>
          <w:sz w:val="28"/>
          <w:szCs w:val="28"/>
        </w:rPr>
      </w:pPr>
      <w:r w:rsidRPr="00266C59">
        <w:rPr>
          <w:b/>
          <w:bCs/>
          <w:spacing w:val="36"/>
          <w:sz w:val="28"/>
          <w:szCs w:val="28"/>
        </w:rPr>
        <w:t>ELŐTERJESZTÉS</w:t>
      </w:r>
    </w:p>
    <w:p w:rsidR="008F3B8B" w:rsidRPr="00266C59" w:rsidRDefault="008F3B8B" w:rsidP="008F3B8B">
      <w:pPr>
        <w:spacing w:after="0" w:line="240" w:lineRule="auto"/>
        <w:jc w:val="center"/>
        <w:rPr>
          <w:b/>
          <w:bCs/>
          <w:sz w:val="24"/>
          <w:szCs w:val="24"/>
        </w:rPr>
      </w:pPr>
      <w:r w:rsidRPr="00266C59">
        <w:rPr>
          <w:b/>
          <w:bCs/>
          <w:sz w:val="24"/>
          <w:szCs w:val="24"/>
        </w:rPr>
        <w:t>Csemő Község Képviselő-testületének</w:t>
      </w:r>
    </w:p>
    <w:p w:rsidR="008F3B8B" w:rsidRPr="00266C59" w:rsidRDefault="008F3B8B" w:rsidP="008F3B8B">
      <w:pPr>
        <w:spacing w:after="0" w:line="240" w:lineRule="auto"/>
        <w:jc w:val="center"/>
        <w:rPr>
          <w:b/>
          <w:bCs/>
          <w:sz w:val="24"/>
          <w:szCs w:val="24"/>
        </w:rPr>
      </w:pPr>
      <w:r w:rsidRPr="00266C59">
        <w:rPr>
          <w:b/>
          <w:bCs/>
          <w:sz w:val="24"/>
          <w:szCs w:val="24"/>
        </w:rPr>
        <w:t>20</w:t>
      </w:r>
      <w:r w:rsidR="00041A89">
        <w:rPr>
          <w:b/>
          <w:bCs/>
          <w:sz w:val="24"/>
          <w:szCs w:val="24"/>
        </w:rPr>
        <w:t>23</w:t>
      </w:r>
      <w:r w:rsidR="00E54D16">
        <w:rPr>
          <w:b/>
          <w:bCs/>
          <w:sz w:val="24"/>
          <w:szCs w:val="24"/>
        </w:rPr>
        <w:t xml:space="preserve">. </w:t>
      </w:r>
      <w:r w:rsidR="00041A89">
        <w:rPr>
          <w:b/>
          <w:bCs/>
          <w:sz w:val="24"/>
          <w:szCs w:val="24"/>
        </w:rPr>
        <w:t>április 18</w:t>
      </w:r>
      <w:r>
        <w:rPr>
          <w:b/>
          <w:bCs/>
          <w:sz w:val="24"/>
          <w:szCs w:val="24"/>
        </w:rPr>
        <w:t>-</w:t>
      </w:r>
      <w:r w:rsidR="00E54D16">
        <w:rPr>
          <w:b/>
          <w:bCs/>
          <w:sz w:val="24"/>
          <w:szCs w:val="24"/>
        </w:rPr>
        <w:t>á</w:t>
      </w:r>
      <w:r w:rsidRPr="00266C59">
        <w:rPr>
          <w:b/>
          <w:bCs/>
          <w:sz w:val="24"/>
          <w:szCs w:val="24"/>
        </w:rPr>
        <w:t>n tartandó ülésére</w:t>
      </w:r>
    </w:p>
    <w:p w:rsidR="008F3B8B" w:rsidRDefault="008F3B8B" w:rsidP="008F3B8B">
      <w:pPr>
        <w:spacing w:after="0"/>
        <w:jc w:val="both"/>
        <w:rPr>
          <w:b/>
          <w:bCs/>
          <w:sz w:val="24"/>
          <w:szCs w:val="24"/>
        </w:rPr>
      </w:pPr>
    </w:p>
    <w:p w:rsidR="008F3B8B" w:rsidRPr="00266C59" w:rsidRDefault="008F3B8B" w:rsidP="008F3B8B">
      <w:pPr>
        <w:spacing w:after="0"/>
        <w:jc w:val="both"/>
        <w:rPr>
          <w:b/>
          <w:bCs/>
          <w:sz w:val="24"/>
          <w:szCs w:val="24"/>
        </w:rPr>
      </w:pPr>
    </w:p>
    <w:p w:rsidR="008F3B8B" w:rsidRPr="00BB0E9C" w:rsidRDefault="008F3B8B" w:rsidP="008F3B8B">
      <w:pPr>
        <w:spacing w:after="0"/>
        <w:jc w:val="both"/>
        <w:rPr>
          <w:b/>
          <w:bCs/>
        </w:rPr>
      </w:pPr>
      <w:r w:rsidRPr="00BB0E9C">
        <w:rPr>
          <w:b/>
          <w:bCs/>
        </w:rPr>
        <w:t>Tisztelt Képviselő-testület!</w:t>
      </w:r>
    </w:p>
    <w:p w:rsidR="00A65816" w:rsidRDefault="008F3B8B" w:rsidP="00A65816">
      <w:pPr>
        <w:jc w:val="both"/>
        <w:rPr>
          <w:b/>
        </w:rPr>
      </w:pPr>
      <w:r>
        <w:rPr>
          <w:b/>
        </w:rPr>
        <w:t xml:space="preserve"> </w:t>
      </w:r>
    </w:p>
    <w:p w:rsidR="004B3B1C" w:rsidRDefault="004B3B1C" w:rsidP="00A65816">
      <w:pPr>
        <w:jc w:val="both"/>
      </w:pPr>
      <w:r>
        <w:t>Cegléd Város Önkormányzatának a Ceglédi Többcélú Kistérségi Társulás által biztosított személyes gondoskodást nyújtó ellátásokról, azok igénybevételéről, valamint az ellátások térítési díjainak megállapításáról szóló 11/2014. (IV. 30.) önkormányzati rendelete (a továbbiakban: kistérségi rendelet) 2014. október 1-jén lépett hatályba. Ezen önkormányzati rendelet megalkotásához a társulás valamennyi társult önkormányzatának képviselő-testülete hozzájárulását írta/írja elő a jogalkotásról s</w:t>
      </w:r>
      <w:r w:rsidR="00041A89">
        <w:t>z</w:t>
      </w:r>
      <w:r>
        <w:t>óló 2010. évi CXXX. törvény 5. §. (1a) bekezdése.</w:t>
      </w:r>
    </w:p>
    <w:p w:rsidR="004B3B1C" w:rsidRDefault="004B3B1C" w:rsidP="00D01648">
      <w:pPr>
        <w:spacing w:after="0"/>
        <w:jc w:val="both"/>
      </w:pPr>
      <w:r>
        <w:t xml:space="preserve">A </w:t>
      </w:r>
      <w:r w:rsidR="00041A89">
        <w:t xml:space="preserve">Ceglédi Többcélú Kistérségi </w:t>
      </w:r>
      <w:proofErr w:type="gramStart"/>
      <w:r w:rsidR="00041A89">
        <w:t xml:space="preserve">Társulás  </w:t>
      </w:r>
      <w:r>
        <w:t>társulási</w:t>
      </w:r>
      <w:proofErr w:type="gramEnd"/>
      <w:r>
        <w:t xml:space="preserve"> tanács</w:t>
      </w:r>
      <w:r w:rsidR="00041A89">
        <w:t>a</w:t>
      </w:r>
      <w:r>
        <w:t xml:space="preserve"> </w:t>
      </w:r>
      <w:r w:rsidR="00041A89">
        <w:t>6</w:t>
      </w:r>
      <w:r>
        <w:t>/20</w:t>
      </w:r>
      <w:r w:rsidR="00041A89">
        <w:t>23</w:t>
      </w:r>
      <w:r>
        <w:t>. (</w:t>
      </w:r>
      <w:r w:rsidR="00041A89">
        <w:t>II</w:t>
      </w:r>
      <w:r>
        <w:t>I.</w:t>
      </w:r>
      <w:r w:rsidR="00041A89">
        <w:t>29</w:t>
      </w:r>
      <w:r>
        <w:t>.) határozatával kezdeményezte a társult önkormányzatok képviselő-testületeinél a kistérségi rendelet módosítását</w:t>
      </w:r>
      <w:r w:rsidR="00041A89">
        <w:t xml:space="preserve">. </w:t>
      </w:r>
    </w:p>
    <w:p w:rsidR="00041A89" w:rsidRDefault="00041A89" w:rsidP="00D01648">
      <w:pPr>
        <w:spacing w:after="0"/>
        <w:jc w:val="both"/>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i/>
          <w:lang w:eastAsia="hu-HU"/>
        </w:rPr>
        <w:t xml:space="preserve">A szociális igazgatásról és szociális ellátásokról szóló </w:t>
      </w:r>
      <w:r w:rsidRPr="00041A89">
        <w:rPr>
          <w:rFonts w:eastAsia="Times New Roman" w:cstheme="minorHAnsi"/>
          <w:lang w:eastAsia="hu-HU"/>
        </w:rPr>
        <w:t>1993. évi III. törvény (a továbbiakban: Szt.)</w:t>
      </w:r>
      <w:r w:rsidRPr="00041A89">
        <w:rPr>
          <w:rFonts w:eastAsia="Times New Roman" w:cstheme="minorHAnsi"/>
          <w:strike/>
          <w:lang w:eastAsia="hu-HU"/>
        </w:rPr>
        <w:t xml:space="preserve"> </w:t>
      </w:r>
      <w:r w:rsidRPr="00041A89">
        <w:rPr>
          <w:rFonts w:eastAsia="Times New Roman" w:cstheme="minorHAnsi"/>
          <w:bCs/>
          <w:lang w:eastAsia="hu-HU"/>
        </w:rPr>
        <w:t>115. §</w:t>
      </w:r>
      <w:r w:rsidRPr="00041A89">
        <w:rPr>
          <w:rFonts w:eastAsia="Times New Roman" w:cstheme="minorHAnsi"/>
          <w:lang w:eastAsia="hu-HU"/>
        </w:rPr>
        <w:t xml:space="preserve"> (1) bekezdése szerint: „Az </w:t>
      </w:r>
      <w:r w:rsidRPr="00041A89">
        <w:rPr>
          <w:rFonts w:eastAsia="Times New Roman" w:cstheme="minorHAnsi"/>
          <w:b/>
          <w:lang w:eastAsia="hu-HU"/>
        </w:rPr>
        <w:t>intézményi térítési díj</w:t>
      </w:r>
      <w:r w:rsidRPr="00041A89">
        <w:rPr>
          <w:rFonts w:eastAsia="Times New Roman" w:cstheme="minorHAnsi"/>
          <w:lang w:eastAsia="hu-HU"/>
        </w:rPr>
        <w:t xml:space="preserve"> a személyes gondoskodás körébe tartozó szociális ellátások ellenértékeként megállapított összeg (a továbbiakban: intézményi térítési díj). </w:t>
      </w:r>
      <w:r w:rsidRPr="00041A89">
        <w:rPr>
          <w:rFonts w:eastAsia="Times New Roman" w:cstheme="minorHAnsi"/>
          <w:b/>
          <w:lang w:eastAsia="hu-HU"/>
        </w:rPr>
        <w:t>Az intézményi térítési díjat a fenntartó tárgyév április 1-jéig állapítja meg.</w:t>
      </w:r>
      <w:r w:rsidRPr="00041A89">
        <w:rPr>
          <w:rFonts w:eastAsia="Times New Roman" w:cstheme="minorHAnsi"/>
          <w:lang w:eastAsia="hu-HU"/>
        </w:rPr>
        <w:t xml:space="preserve"> </w:t>
      </w:r>
      <w:r w:rsidRPr="00041A89">
        <w:rPr>
          <w:rFonts w:eastAsia="Times New Roman" w:cstheme="minorHAnsi"/>
          <w:b/>
          <w:lang w:eastAsia="hu-HU"/>
        </w:rPr>
        <w:t>Az intézményi térítési díj összege nem haladhatja meg a szolgáltatási önköltséget.</w:t>
      </w:r>
      <w:r w:rsidRPr="00041A89">
        <w:rPr>
          <w:rFonts w:eastAsia="Times New Roman" w:cstheme="minorHAnsi"/>
          <w:lang w:eastAsia="hu-HU"/>
        </w:rPr>
        <w:t xml:space="preserve"> Az intézményi térítési díj év közben egy alkalommal, támogatott lakhatás esetében két alkalommal korrigálható. Az intézményi térítési díjat integrált intézmény esetében szolgáltatásonként (…) kell meghatározni. Ilyen esetben az önköltség számítása során a közös költségelemeket a szolgáltatásonkénti közvetlen költségek arányában kell megosztani.”</w:t>
      </w:r>
    </w:p>
    <w:p w:rsidR="00041A89" w:rsidRPr="00041A89" w:rsidRDefault="00041A89" w:rsidP="00041A89">
      <w:pPr>
        <w:spacing w:after="0" w:line="240" w:lineRule="auto"/>
        <w:jc w:val="both"/>
        <w:outlineLvl w:val="0"/>
        <w:rPr>
          <w:rFonts w:eastAsia="Times New Roman" w:cstheme="minorHAnsi"/>
          <w:lang w:eastAsia="hu-HU"/>
        </w:rPr>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A társulás fenntartásában lévő intézmények által biztosított szolgáltatások szolgáltatási önköltségeinek számítását az </w:t>
      </w:r>
      <w:r w:rsidRPr="00041A89">
        <w:rPr>
          <w:rFonts w:eastAsia="Times New Roman" w:cstheme="minorHAnsi"/>
          <w:i/>
          <w:u w:val="single"/>
          <w:lang w:eastAsia="hu-HU"/>
        </w:rPr>
        <w:t>I.</w:t>
      </w:r>
      <w:r w:rsidRPr="00041A89">
        <w:rPr>
          <w:rFonts w:eastAsia="Times New Roman" w:cstheme="minorHAnsi"/>
          <w:u w:val="single"/>
          <w:lang w:eastAsia="hu-HU"/>
        </w:rPr>
        <w:t xml:space="preserve"> </w:t>
      </w:r>
      <w:r w:rsidRPr="00041A89">
        <w:rPr>
          <w:rFonts w:eastAsia="Times New Roman" w:cstheme="minorHAnsi"/>
          <w:i/>
          <w:u w:val="single"/>
          <w:lang w:eastAsia="hu-HU"/>
        </w:rPr>
        <w:t>határozati javaslat</w:t>
      </w:r>
      <w:r w:rsidRPr="00041A89">
        <w:rPr>
          <w:rFonts w:eastAsia="Times New Roman" w:cstheme="minorHAnsi"/>
          <w:lang w:eastAsia="hu-HU"/>
        </w:rPr>
        <w:t xml:space="preserve"> </w:t>
      </w:r>
      <w:r w:rsidRPr="00041A89">
        <w:rPr>
          <w:rFonts w:eastAsia="Times New Roman" w:cstheme="minorHAnsi"/>
          <w:i/>
          <w:u w:val="single"/>
          <w:lang w:eastAsia="hu-HU"/>
        </w:rPr>
        <w:t>1. és 2. melléklet</w:t>
      </w:r>
      <w:r w:rsidRPr="00041A89">
        <w:rPr>
          <w:rFonts w:eastAsia="Times New Roman" w:cstheme="minorHAnsi"/>
          <w:i/>
          <w:lang w:eastAsia="hu-HU"/>
        </w:rPr>
        <w:t xml:space="preserve">ei </w:t>
      </w:r>
      <w:r w:rsidRPr="00041A89">
        <w:rPr>
          <w:rFonts w:eastAsia="Times New Roman" w:cstheme="minorHAnsi"/>
          <w:lang w:eastAsia="hu-HU"/>
        </w:rPr>
        <w:t>ismertetik.</w:t>
      </w:r>
    </w:p>
    <w:p w:rsidR="00041A89" w:rsidRPr="00041A89" w:rsidRDefault="00041A89" w:rsidP="00041A89">
      <w:pPr>
        <w:spacing w:after="0" w:line="240" w:lineRule="auto"/>
        <w:jc w:val="both"/>
        <w:outlineLvl w:val="0"/>
        <w:rPr>
          <w:rFonts w:eastAsia="Times New Roman" w:cstheme="minorHAnsi"/>
          <w:lang w:eastAsia="hu-HU"/>
        </w:rPr>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Az intézmények a térítési díjak tekintetében elvégezték a térségi rendelet felülvizsgálatát és az általuk nyújtott szolgáltatások tekintetében díjemelési javaslatot terjesztettek a társulási tanács elé.</w:t>
      </w:r>
    </w:p>
    <w:p w:rsidR="00041A89" w:rsidRPr="00041A89" w:rsidRDefault="00041A89" w:rsidP="00041A89">
      <w:pPr>
        <w:spacing w:after="0" w:line="240" w:lineRule="auto"/>
        <w:jc w:val="both"/>
        <w:outlineLvl w:val="0"/>
        <w:rPr>
          <w:rFonts w:eastAsia="Times New Roman" w:cstheme="minorHAnsi"/>
          <w:highlight w:val="yellow"/>
          <w:lang w:eastAsia="hu-HU"/>
        </w:rPr>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A javaslat értelmében az alábbi változtatásokra kerülne sor a jóváhagyás esetén:</w:t>
      </w:r>
    </w:p>
    <w:p w:rsidR="00041A89" w:rsidRPr="00041A89" w:rsidRDefault="00041A89" w:rsidP="00041A89">
      <w:pPr>
        <w:numPr>
          <w:ilvl w:val="0"/>
          <w:numId w:val="1"/>
        </w:numPr>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A Ceglédi Kistérségi Szociális Szolgáltató és Gyermekjóléti Központ (2700 Cegléd, Bajcsy-Zsilinszky út 1.) által nyújtott szolgáltatások vonatkozásában az idősek otthona intézményi térítési díjai továbbra is egységesen kerülnek megállapításra az átlagos ápolást, gondozást igénylő személy ellátása, a </w:t>
      </w:r>
      <w:proofErr w:type="spellStart"/>
      <w:r w:rsidRPr="00041A89">
        <w:rPr>
          <w:rFonts w:eastAsia="Times New Roman" w:cstheme="minorHAnsi"/>
          <w:lang w:eastAsia="hu-HU"/>
        </w:rPr>
        <w:t>demens</w:t>
      </w:r>
      <w:proofErr w:type="spellEnd"/>
      <w:r w:rsidRPr="00041A89">
        <w:rPr>
          <w:rFonts w:eastAsia="Times New Roman" w:cstheme="minorHAnsi"/>
          <w:lang w:eastAsia="hu-HU"/>
        </w:rPr>
        <w:t xml:space="preserve"> betegek bentlakásos intézményi ellátása és az</w:t>
      </w:r>
      <w:r w:rsidRPr="00041A89">
        <w:rPr>
          <w:rFonts w:eastAsia="Times New Roman" w:cstheme="minorHAnsi"/>
          <w:bCs/>
          <w:lang w:eastAsia="hu-HU"/>
        </w:rPr>
        <w:t xml:space="preserve"> </w:t>
      </w:r>
      <w:r w:rsidRPr="00041A89">
        <w:rPr>
          <w:rFonts w:eastAsia="Times New Roman" w:cstheme="minorHAnsi"/>
          <w:lang w:eastAsia="hu-HU"/>
        </w:rPr>
        <w:t xml:space="preserve">emelt színvonalú bentlakásos ellátása esetén. Az intézményi térítési díj mértéke 4.200,- Ft/napról 5.040,- Ft/napra módosulna. (A tervezett díjemelésről az intézmény lakói az idei év első hónapjaiban tájékoztatást kaptak.) </w:t>
      </w:r>
    </w:p>
    <w:p w:rsidR="00041A89" w:rsidRPr="00041A89" w:rsidRDefault="00041A89" w:rsidP="00041A89">
      <w:pPr>
        <w:numPr>
          <w:ilvl w:val="0"/>
          <w:numId w:val="1"/>
        </w:numPr>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A Ceglédi Többcélú Kistérségi Társulás Humán Szolgáltató Központja </w:t>
      </w:r>
      <w:r w:rsidRPr="00041A89">
        <w:rPr>
          <w:rFonts w:eastAsia="Times New Roman" w:cstheme="minorHAnsi"/>
          <w:bCs/>
          <w:lang w:eastAsia="hu-HU"/>
        </w:rPr>
        <w:t>(2740 Abony, Szilágyi Erzsébet u. 3.) az általa nyújtott valamennyi szolgáltatás esetén + 20 %-os díjemelési javaslattal élt.</w:t>
      </w:r>
    </w:p>
    <w:p w:rsidR="00041A89" w:rsidRPr="00041A89" w:rsidRDefault="00041A89" w:rsidP="00041A89">
      <w:pPr>
        <w:spacing w:after="0" w:line="240" w:lineRule="auto"/>
        <w:jc w:val="both"/>
        <w:outlineLvl w:val="0"/>
        <w:rPr>
          <w:rFonts w:eastAsia="Times New Roman" w:cstheme="minorHAnsi"/>
          <w:highlight w:val="yellow"/>
          <w:lang w:eastAsia="hu-HU"/>
        </w:rPr>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A jelenleg alkalmazott díjak és az elfogadásra javasolt díjak bemutatása:</w:t>
      </w:r>
    </w:p>
    <w:p w:rsidR="00041A89" w:rsidRPr="00041A89" w:rsidRDefault="00041A89" w:rsidP="00041A89">
      <w:pPr>
        <w:spacing w:after="0" w:line="240" w:lineRule="auto"/>
        <w:jc w:val="both"/>
        <w:outlineLvl w:val="0"/>
        <w:rPr>
          <w:rFonts w:eastAsia="Times New Roman" w:cstheme="minorHAnsi"/>
          <w:lang w:eastAsia="hu-HU"/>
        </w:rPr>
      </w:pPr>
    </w:p>
    <w:p w:rsidR="00041A89" w:rsidRPr="00041A89" w:rsidRDefault="00041A89" w:rsidP="00041A89">
      <w:pPr>
        <w:widowControl w:val="0"/>
        <w:spacing w:after="0" w:line="240" w:lineRule="auto"/>
        <w:jc w:val="center"/>
        <w:outlineLvl w:val="0"/>
        <w:rPr>
          <w:rFonts w:eastAsia="Times New Roman" w:cstheme="minorHAnsi"/>
          <w:b/>
          <w:bCs/>
          <w:lang w:eastAsia="hu-HU"/>
        </w:rPr>
      </w:pPr>
      <w:r w:rsidRPr="00041A89">
        <w:rPr>
          <w:rFonts w:eastAsia="Times New Roman" w:cstheme="minorHAnsi"/>
          <w:b/>
          <w:bCs/>
          <w:lang w:eastAsia="hu-HU"/>
        </w:rPr>
        <w:t>A Ceglédi Többcélú Kistérségi Társulás Humán Szolgáltató Központjának</w:t>
      </w:r>
    </w:p>
    <w:p w:rsidR="00041A89" w:rsidRPr="00041A89" w:rsidRDefault="00041A89" w:rsidP="00041A89">
      <w:pPr>
        <w:widowControl w:val="0"/>
        <w:spacing w:after="0" w:line="240" w:lineRule="auto"/>
        <w:jc w:val="center"/>
        <w:outlineLvl w:val="0"/>
        <w:rPr>
          <w:rFonts w:eastAsia="Times New Roman" w:cstheme="minorHAnsi"/>
          <w:b/>
          <w:bCs/>
          <w:lang w:eastAsia="hu-HU"/>
        </w:rPr>
      </w:pPr>
      <w:r w:rsidRPr="00041A89">
        <w:rPr>
          <w:rFonts w:eastAsia="Times New Roman" w:cstheme="minorHAnsi"/>
          <w:b/>
          <w:bCs/>
          <w:lang w:eastAsia="hu-HU"/>
        </w:rPr>
        <w:t>(2740 Abony, Szilágyi Erzsébet u. 3.) intézményi térítési díjai</w:t>
      </w:r>
    </w:p>
    <w:p w:rsidR="00041A89" w:rsidRPr="00041A89" w:rsidRDefault="00041A89" w:rsidP="00041A89">
      <w:pPr>
        <w:widowControl w:val="0"/>
        <w:spacing w:before="120" w:after="0" w:line="240" w:lineRule="auto"/>
        <w:jc w:val="both"/>
        <w:outlineLvl w:val="0"/>
        <w:rPr>
          <w:rFonts w:eastAsia="Times New Roman" w:cstheme="minorHAnsi"/>
          <w:b/>
          <w:bCs/>
          <w:lang w:eastAsia="hu-HU"/>
        </w:rPr>
      </w:pPr>
      <w:r w:rsidRPr="00041A89">
        <w:rPr>
          <w:rFonts w:eastAsia="Times New Roman" w:cstheme="minorHAnsi"/>
          <w:b/>
          <w:bCs/>
          <w:lang w:eastAsia="hu-HU"/>
        </w:rPr>
        <w:t>1. Az időskorúak klubja:</w:t>
      </w:r>
    </w:p>
    <w:p w:rsidR="00041A89" w:rsidRPr="00041A89" w:rsidRDefault="00041A89" w:rsidP="00041A89">
      <w:pPr>
        <w:widowControl w:val="0"/>
        <w:spacing w:before="120" w:after="0" w:line="240" w:lineRule="auto"/>
        <w:ind w:firstLine="284"/>
        <w:jc w:val="both"/>
        <w:outlineLvl w:val="0"/>
        <w:rPr>
          <w:rFonts w:eastAsia="Times New Roman" w:cstheme="minorHAnsi"/>
          <w:bCs/>
          <w:lang w:eastAsia="hu-HU"/>
        </w:rPr>
      </w:pPr>
      <w:r w:rsidRPr="00041A89">
        <w:rPr>
          <w:rFonts w:eastAsia="Times New Roman" w:cstheme="minorHAnsi"/>
          <w:bCs/>
          <w:lang w:eastAsia="hu-HU"/>
        </w:rPr>
        <w:t xml:space="preserve">Az időskorúak klubjának intézményi térítési díja jelenleg: 0 Ft/nap/fő. </w:t>
      </w:r>
      <w:r w:rsidRPr="00041A89">
        <w:rPr>
          <w:rFonts w:eastAsia="Times New Roman" w:cstheme="minorHAnsi"/>
          <w:b/>
          <w:bCs/>
          <w:lang w:eastAsia="hu-HU"/>
        </w:rPr>
        <w:t>Javasolt díj: 0 Ft/nap/fő</w:t>
      </w:r>
    </w:p>
    <w:p w:rsidR="00041A89" w:rsidRPr="00041A89" w:rsidRDefault="00041A89" w:rsidP="00041A89">
      <w:pPr>
        <w:widowControl w:val="0"/>
        <w:spacing w:after="0" w:line="240" w:lineRule="auto"/>
        <w:rPr>
          <w:rFonts w:eastAsia="Times New Roman" w:cstheme="minorHAnsi"/>
          <w:b/>
          <w:bCs/>
          <w:lang w:eastAsia="hu-HU"/>
        </w:rPr>
      </w:pPr>
    </w:p>
    <w:p w:rsidR="00041A89" w:rsidRPr="00041A89" w:rsidRDefault="00041A89" w:rsidP="00041A89">
      <w:pPr>
        <w:widowControl w:val="0"/>
        <w:spacing w:after="0" w:line="240" w:lineRule="auto"/>
        <w:outlineLvl w:val="0"/>
        <w:rPr>
          <w:rFonts w:eastAsia="Times New Roman" w:cstheme="minorHAnsi"/>
          <w:b/>
          <w:bCs/>
          <w:lang w:eastAsia="hu-HU"/>
        </w:rPr>
      </w:pPr>
      <w:smartTag w:uri="urn:schemas-microsoft-com:office:smarttags" w:element="metricconverter">
        <w:smartTagPr>
          <w:attr w:name="ProductID" w:val="2. A"/>
        </w:smartTagPr>
        <w:r w:rsidRPr="00041A89">
          <w:rPr>
            <w:rFonts w:eastAsia="Times New Roman" w:cstheme="minorHAnsi"/>
            <w:b/>
            <w:bCs/>
            <w:lang w:eastAsia="hu-HU"/>
          </w:rPr>
          <w:t>2. A</w:t>
        </w:r>
      </w:smartTag>
      <w:r w:rsidRPr="00041A89">
        <w:rPr>
          <w:rFonts w:eastAsia="Times New Roman" w:cstheme="minorHAnsi"/>
          <w:b/>
          <w:bCs/>
          <w:lang w:eastAsia="hu-HU"/>
        </w:rPr>
        <w:t xml:space="preserve"> házi segítségnyújtás:</w:t>
      </w:r>
    </w:p>
    <w:p w:rsidR="00041A89" w:rsidRPr="00041A89" w:rsidRDefault="00041A89" w:rsidP="00041A89">
      <w:pPr>
        <w:widowControl w:val="0"/>
        <w:spacing w:before="120" w:after="120" w:line="240" w:lineRule="auto"/>
        <w:outlineLvl w:val="0"/>
        <w:rPr>
          <w:rFonts w:eastAsia="Times New Roman" w:cstheme="minorHAnsi"/>
          <w:lang w:eastAsia="hu-HU"/>
        </w:rPr>
      </w:pPr>
      <w:r w:rsidRPr="00041A89">
        <w:rPr>
          <w:rFonts w:eastAsia="Times New Roman" w:cstheme="minorHAnsi"/>
          <w:bCs/>
          <w:lang w:eastAsia="hu-HU"/>
        </w:rPr>
        <w:t xml:space="preserve">2.1. A házi segítségnyújtás intézményi térítési díja jelenleg: </w:t>
      </w:r>
      <w:r w:rsidRPr="00041A89">
        <w:rPr>
          <w:rFonts w:eastAsia="Times New Roman" w:cstheme="minorHAnsi"/>
          <w:lang w:eastAsia="hu-HU"/>
        </w:rPr>
        <w:t xml:space="preserve">680,- Ft/óra. </w:t>
      </w:r>
      <w:r w:rsidRPr="00041A89">
        <w:rPr>
          <w:rFonts w:eastAsia="Times New Roman" w:cstheme="minorHAnsi"/>
          <w:b/>
          <w:lang w:eastAsia="hu-HU"/>
        </w:rPr>
        <w:t>Javasolt díj: 815,- Ft/óra</w:t>
      </w:r>
    </w:p>
    <w:p w:rsidR="00041A89" w:rsidRPr="00041A89" w:rsidRDefault="00041A89" w:rsidP="00041A89">
      <w:pPr>
        <w:widowControl w:val="0"/>
        <w:spacing w:after="120" w:line="240" w:lineRule="auto"/>
        <w:outlineLvl w:val="0"/>
        <w:rPr>
          <w:rFonts w:eastAsia="Times New Roman" w:cstheme="minorHAnsi"/>
          <w:lang w:eastAsia="hu-HU"/>
        </w:rPr>
      </w:pPr>
      <w:r w:rsidRPr="00041A89">
        <w:rPr>
          <w:rFonts w:eastAsia="Times New Roman" w:cstheme="minorHAnsi"/>
          <w:lang w:eastAsia="hu-HU"/>
        </w:rPr>
        <w:t>2.2.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gridCol w:w="2994"/>
      </w:tblGrid>
      <w:tr w:rsidR="00041A89" w:rsidRPr="00041A89" w:rsidTr="00AE4BEB">
        <w:trPr>
          <w:trHeight w:val="255"/>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napToGrid w:val="0"/>
              <w:spacing w:after="0" w:line="240" w:lineRule="auto"/>
              <w:rPr>
                <w:rFonts w:eastAsia="Times New Roman" w:cstheme="minorHAnsi"/>
                <w:b/>
                <w:lang w:eastAsia="hu-HU"/>
              </w:rPr>
            </w:pPr>
            <w:r w:rsidRPr="00041A89">
              <w:rPr>
                <w:rFonts w:eastAsia="Times New Roman" w:cstheme="minorHAnsi"/>
                <w:b/>
                <w:bCs/>
                <w:lang w:eastAsia="hu-HU"/>
              </w:rPr>
              <w:tab/>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Jövedelmek forintban</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Jelenlegi gondozási óradíj Ft/óra</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Javasolt gondozási óradíj Ft/óra</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2.2.1.</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42.750 alatt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100,-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120,-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2.2.2.</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42.751 – 85.500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280,-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335,-</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2.2.3.</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85.501 – 105.500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350,-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420,-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2.2.4.</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105.501 – 142.500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380,-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455,-</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2.2.5.</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142.501 – 160.500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480,-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575,-</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2.2.6.</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160.501 felett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680,-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815,-</w:t>
            </w:r>
          </w:p>
        </w:tc>
      </w:tr>
    </w:tbl>
    <w:p w:rsidR="00041A89" w:rsidRPr="00041A89" w:rsidRDefault="00041A89" w:rsidP="00041A89">
      <w:pPr>
        <w:widowControl w:val="0"/>
        <w:spacing w:after="0" w:line="240" w:lineRule="auto"/>
        <w:outlineLvl w:val="0"/>
        <w:rPr>
          <w:rFonts w:eastAsia="Times New Roman" w:cstheme="minorHAnsi"/>
          <w:b/>
          <w:bCs/>
          <w:lang w:eastAsia="hu-HU"/>
        </w:rPr>
      </w:pPr>
    </w:p>
    <w:p w:rsidR="00041A89" w:rsidRPr="00041A89" w:rsidRDefault="00041A89" w:rsidP="00041A89">
      <w:pPr>
        <w:widowControl w:val="0"/>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2.3. Kőröstetétlen településen a házi segítségnyújtás térítésmentes. </w:t>
      </w:r>
      <w:r w:rsidRPr="00041A89">
        <w:rPr>
          <w:rFonts w:eastAsia="Times New Roman" w:cstheme="minorHAnsi"/>
          <w:b/>
          <w:lang w:eastAsia="hu-HU"/>
        </w:rPr>
        <w:t xml:space="preserve">(Az előterjesztő javaslata szerint a továbbiakban az adott szolgáltatást az intézmény nem tudja térítésmentesen biztosítani a </w:t>
      </w:r>
      <w:proofErr w:type="spellStart"/>
      <w:r w:rsidRPr="00041A89">
        <w:rPr>
          <w:rFonts w:eastAsia="Times New Roman" w:cstheme="minorHAnsi"/>
          <w:b/>
          <w:lang w:eastAsia="hu-HU"/>
        </w:rPr>
        <w:t>kőröstetétleni</w:t>
      </w:r>
      <w:proofErr w:type="spellEnd"/>
      <w:r w:rsidRPr="00041A89">
        <w:rPr>
          <w:rFonts w:eastAsia="Times New Roman" w:cstheme="minorHAnsi"/>
          <w:b/>
          <w:lang w:eastAsia="hu-HU"/>
        </w:rPr>
        <w:t xml:space="preserve"> ellátottak részére.)</w:t>
      </w:r>
    </w:p>
    <w:p w:rsidR="00041A89" w:rsidRPr="00041A89" w:rsidRDefault="00041A89" w:rsidP="00041A89">
      <w:pPr>
        <w:widowControl w:val="0"/>
        <w:spacing w:after="0" w:line="240" w:lineRule="auto"/>
        <w:outlineLvl w:val="0"/>
        <w:rPr>
          <w:rFonts w:eastAsia="Times New Roman" w:cstheme="minorHAnsi"/>
          <w:b/>
          <w:bCs/>
          <w:lang w:eastAsia="hu-HU"/>
        </w:rPr>
      </w:pPr>
    </w:p>
    <w:p w:rsidR="00041A89" w:rsidRPr="00041A89" w:rsidRDefault="00041A89" w:rsidP="00041A89">
      <w:pPr>
        <w:widowControl w:val="0"/>
        <w:spacing w:after="0" w:line="240" w:lineRule="auto"/>
        <w:outlineLvl w:val="0"/>
        <w:rPr>
          <w:rFonts w:eastAsia="Times New Roman" w:cstheme="minorHAnsi"/>
          <w:b/>
          <w:bCs/>
          <w:lang w:eastAsia="hu-HU"/>
        </w:rPr>
      </w:pPr>
      <w:r w:rsidRPr="00041A89">
        <w:rPr>
          <w:rFonts w:eastAsia="Times New Roman" w:cstheme="minorHAnsi"/>
          <w:b/>
          <w:bCs/>
          <w:lang w:eastAsia="hu-HU"/>
        </w:rPr>
        <w:t>3. Szociális étkeztetés:</w:t>
      </w:r>
    </w:p>
    <w:p w:rsidR="00041A89" w:rsidRPr="00041A89" w:rsidRDefault="00041A89" w:rsidP="00041A89">
      <w:pPr>
        <w:widowControl w:val="0"/>
        <w:spacing w:before="120" w:after="0" w:line="240" w:lineRule="auto"/>
        <w:jc w:val="both"/>
        <w:outlineLvl w:val="0"/>
        <w:rPr>
          <w:rFonts w:eastAsia="Times New Roman" w:cstheme="minorHAnsi"/>
          <w:b/>
          <w:lang w:eastAsia="hu-HU"/>
        </w:rPr>
      </w:pPr>
      <w:r w:rsidRPr="00041A89">
        <w:rPr>
          <w:rFonts w:eastAsia="Times New Roman" w:cstheme="minorHAnsi"/>
          <w:bCs/>
          <w:lang w:eastAsia="hu-HU"/>
        </w:rPr>
        <w:t xml:space="preserve">3.1. A szociális étkeztetés intézményi térítési díja jelenleg: 600,- Ft/nap. </w:t>
      </w:r>
      <w:r w:rsidRPr="00041A89">
        <w:rPr>
          <w:rFonts w:eastAsia="Times New Roman" w:cstheme="minorHAnsi"/>
          <w:b/>
          <w:bCs/>
          <w:lang w:eastAsia="hu-HU"/>
        </w:rPr>
        <w:t>Javasolt díj:</w:t>
      </w:r>
      <w:r w:rsidRPr="00041A89">
        <w:rPr>
          <w:rFonts w:eastAsia="Times New Roman" w:cstheme="minorHAnsi"/>
          <w:b/>
          <w:lang w:eastAsia="hu-HU"/>
        </w:rPr>
        <w:t xml:space="preserve"> 720,- Ft/nap</w:t>
      </w:r>
    </w:p>
    <w:p w:rsidR="00041A89" w:rsidRPr="00041A89" w:rsidRDefault="00041A89" w:rsidP="00041A89">
      <w:pPr>
        <w:widowControl w:val="0"/>
        <w:spacing w:before="120" w:after="120" w:line="240" w:lineRule="auto"/>
        <w:jc w:val="both"/>
        <w:outlineLvl w:val="0"/>
        <w:rPr>
          <w:rFonts w:eastAsia="Times New Roman" w:cstheme="minorHAnsi"/>
          <w:lang w:eastAsia="hu-HU"/>
        </w:rPr>
      </w:pPr>
      <w:r w:rsidRPr="00041A89">
        <w:rPr>
          <w:rFonts w:eastAsia="Times New Roman" w:cstheme="minorHAnsi"/>
          <w:lang w:eastAsia="hu-HU"/>
        </w:rPr>
        <w:t>3.2.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gridCol w:w="2994"/>
      </w:tblGrid>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napToGrid w:val="0"/>
              <w:spacing w:after="0" w:line="240" w:lineRule="auto"/>
              <w:rPr>
                <w:rFonts w:eastAsia="Times New Roman" w:cstheme="minorHAnsi"/>
                <w:b/>
                <w:lang w:eastAsia="hu-HU"/>
              </w:rPr>
            </w:pP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Jövedelmek forintban</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Jelenlegi étkezési díj Ft/nap</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Javasolt étkezési díj Ft/nap</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3.2.1.</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42.750 alatt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220,-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265,-</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3.2.2.</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42.751 – 85.500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400,-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480,-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3.2.3.</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85.501 – 105.000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500,-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600,-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3.2.4.</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105.501 – 125.500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550,-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660,-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3.2.5.</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125.501 felett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600,-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720,-</w:t>
            </w:r>
          </w:p>
        </w:tc>
      </w:tr>
    </w:tbl>
    <w:p w:rsidR="00041A89" w:rsidRPr="00041A89" w:rsidRDefault="00041A89" w:rsidP="00041A89">
      <w:pPr>
        <w:widowControl w:val="0"/>
        <w:spacing w:before="120" w:after="120" w:line="240" w:lineRule="auto"/>
        <w:outlineLvl w:val="0"/>
        <w:rPr>
          <w:rFonts w:eastAsia="Times New Roman" w:cstheme="minorHAnsi"/>
          <w:lang w:eastAsia="hu-HU"/>
        </w:rPr>
      </w:pPr>
      <w:r w:rsidRPr="00041A89">
        <w:rPr>
          <w:rFonts w:eastAsia="Times New Roman" w:cstheme="minorHAnsi"/>
          <w:bCs/>
          <w:lang w:eastAsia="hu-HU"/>
        </w:rPr>
        <w:t>3.3. Az étel házhozszállítás térítési díja jelenleg:</w:t>
      </w:r>
      <w:r w:rsidRPr="00041A89">
        <w:rPr>
          <w:rFonts w:eastAsia="Times New Roman" w:cstheme="minorHAnsi"/>
          <w:lang w:eastAsia="hu-HU"/>
        </w:rPr>
        <w:t xml:space="preserve"> 250,- Ft/nap. </w:t>
      </w:r>
      <w:r w:rsidRPr="00041A89">
        <w:rPr>
          <w:rFonts w:eastAsia="Times New Roman" w:cstheme="minorHAnsi"/>
          <w:b/>
          <w:lang w:eastAsia="hu-HU"/>
        </w:rPr>
        <w:t>Javasolt díj: 300,- Ft/nap.</w:t>
      </w:r>
    </w:p>
    <w:p w:rsidR="00041A89" w:rsidRPr="00041A89" w:rsidRDefault="00041A89" w:rsidP="00041A89">
      <w:pPr>
        <w:widowControl w:val="0"/>
        <w:spacing w:after="0" w:line="240" w:lineRule="auto"/>
        <w:outlineLvl w:val="0"/>
        <w:rPr>
          <w:rFonts w:eastAsia="Times New Roman" w:cstheme="minorHAnsi"/>
          <w:lang w:eastAsia="hu-HU"/>
        </w:rPr>
      </w:pPr>
      <w:r w:rsidRPr="00041A89">
        <w:rPr>
          <w:rFonts w:ascii="Times New Roman" w:eastAsia="Times New Roman" w:hAnsi="Times New Roman" w:cs="Times New Roman"/>
          <w:lang w:eastAsia="hu-HU"/>
        </w:rPr>
        <w:t>3.</w:t>
      </w:r>
      <w:r w:rsidRPr="00041A89">
        <w:rPr>
          <w:rFonts w:eastAsia="Times New Roman" w:cstheme="minorHAnsi"/>
          <w:lang w:eastAsia="hu-HU"/>
        </w:rPr>
        <w:t>4. Az ellátásért fizetendő személyi térítési díjak meghatározása:</w:t>
      </w:r>
    </w:p>
    <w:p w:rsidR="00041A89" w:rsidRPr="00041A89" w:rsidRDefault="00041A89" w:rsidP="00041A89">
      <w:pPr>
        <w:widowControl w:val="0"/>
        <w:spacing w:after="0" w:line="240" w:lineRule="auto"/>
        <w:rPr>
          <w:rFonts w:eastAsia="Times New Roman" w:cstheme="minorHAnsi"/>
          <w:bCs/>
          <w:lang w:eastAsia="hu-HU"/>
        </w:rPr>
      </w:pPr>
    </w:p>
    <w:tbl>
      <w:tblPr>
        <w:tblW w:w="0" w:type="auto"/>
        <w:jc w:val="center"/>
        <w:tblLayout w:type="fixed"/>
        <w:tblLook w:val="0000" w:firstRow="0" w:lastRow="0" w:firstColumn="0" w:lastColumn="0" w:noHBand="0" w:noVBand="0"/>
      </w:tblPr>
      <w:tblGrid>
        <w:gridCol w:w="852"/>
        <w:gridCol w:w="2676"/>
        <w:gridCol w:w="2994"/>
        <w:gridCol w:w="2994"/>
      </w:tblGrid>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napToGrid w:val="0"/>
              <w:spacing w:after="0" w:line="240" w:lineRule="auto"/>
              <w:rPr>
                <w:rFonts w:eastAsia="Times New Roman" w:cstheme="minorHAnsi"/>
                <w:b/>
                <w:lang w:eastAsia="hu-HU"/>
              </w:rPr>
            </w:pP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Jövedelmek forintban</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Jelenlegi kiszállítási díj Ft/nap</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Javasolt kiszállítási díj Ft/nap</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3.4.1.</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42.750 alatt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50,-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60,-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3.4.2.</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42.751 – 85.500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120,-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145,-</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3.4.3.</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85.501 – 105.000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150,-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180,-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3.4.4.</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105.001 – 125.500</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200,-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240,-</w:t>
            </w:r>
          </w:p>
        </w:tc>
      </w:tr>
      <w:tr w:rsidR="00041A89" w:rsidRPr="00041A89" w:rsidTr="00AE4BEB">
        <w:trPr>
          <w:jc w:val="center"/>
        </w:trPr>
        <w:tc>
          <w:tcPr>
            <w:tcW w:w="852"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3.4.5.</w:t>
            </w:r>
          </w:p>
        </w:tc>
        <w:tc>
          <w:tcPr>
            <w:tcW w:w="2676"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125.501 felett</w:t>
            </w:r>
          </w:p>
        </w:tc>
        <w:tc>
          <w:tcPr>
            <w:tcW w:w="2994" w:type="dxa"/>
            <w:tcBorders>
              <w:top w:val="single" w:sz="4" w:space="0" w:color="000000"/>
              <w:left w:val="single" w:sz="4" w:space="0" w:color="000000"/>
              <w:bottom w:val="single" w:sz="4"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250,-</w:t>
            </w:r>
          </w:p>
        </w:tc>
        <w:tc>
          <w:tcPr>
            <w:tcW w:w="2994" w:type="dxa"/>
            <w:tcBorders>
              <w:top w:val="single" w:sz="4" w:space="0" w:color="000000"/>
              <w:left w:val="single" w:sz="4" w:space="0" w:color="000000"/>
              <w:bottom w:val="single" w:sz="4" w:space="0" w:color="000000"/>
              <w:right w:val="single" w:sz="4"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300,-</w:t>
            </w:r>
          </w:p>
        </w:tc>
      </w:tr>
    </w:tbl>
    <w:p w:rsidR="00041A89" w:rsidRPr="00041A89" w:rsidRDefault="00041A89" w:rsidP="00041A89">
      <w:pPr>
        <w:widowControl w:val="0"/>
        <w:spacing w:after="0" w:line="240" w:lineRule="auto"/>
        <w:rPr>
          <w:rFonts w:eastAsia="Times New Roman" w:cstheme="minorHAnsi"/>
          <w:lang w:eastAsia="hu-HU"/>
        </w:rPr>
      </w:pPr>
    </w:p>
    <w:p w:rsidR="00041A89" w:rsidRPr="00041A89" w:rsidRDefault="00041A89" w:rsidP="00041A89">
      <w:pPr>
        <w:widowControl w:val="0"/>
        <w:spacing w:after="0" w:line="240" w:lineRule="auto"/>
        <w:jc w:val="both"/>
        <w:outlineLvl w:val="0"/>
        <w:rPr>
          <w:rFonts w:eastAsia="Times New Roman" w:cstheme="minorHAnsi"/>
          <w:b/>
          <w:bCs/>
          <w:lang w:eastAsia="hu-HU"/>
        </w:rPr>
      </w:pPr>
      <w:r w:rsidRPr="00041A89">
        <w:rPr>
          <w:rFonts w:eastAsia="Times New Roman" w:cstheme="minorHAnsi"/>
          <w:b/>
          <w:bCs/>
          <w:lang w:eastAsia="hu-HU"/>
        </w:rPr>
        <w:t>4. Támogató szolgálat:</w:t>
      </w:r>
    </w:p>
    <w:p w:rsidR="00041A89" w:rsidRPr="00041A89" w:rsidRDefault="00041A89" w:rsidP="00041A89">
      <w:pPr>
        <w:widowControl w:val="0"/>
        <w:spacing w:before="120" w:after="0" w:line="240" w:lineRule="auto"/>
        <w:outlineLvl w:val="0"/>
        <w:rPr>
          <w:rFonts w:eastAsia="Times New Roman" w:cstheme="minorHAnsi"/>
          <w:lang w:eastAsia="hu-HU"/>
        </w:rPr>
      </w:pPr>
      <w:r w:rsidRPr="00041A89">
        <w:rPr>
          <w:rFonts w:eastAsia="Times New Roman" w:cstheme="minorHAnsi"/>
          <w:bCs/>
          <w:lang w:eastAsia="hu-HU"/>
        </w:rPr>
        <w:t>4.1. A személyi segítés intézményi térítési díja jelenleg:</w:t>
      </w:r>
      <w:r w:rsidRPr="00041A89">
        <w:rPr>
          <w:rFonts w:eastAsia="Times New Roman" w:cstheme="minorHAnsi"/>
          <w:lang w:eastAsia="hu-HU"/>
        </w:rPr>
        <w:t xml:space="preserve"> 500,- Ft/óra. </w:t>
      </w:r>
      <w:r w:rsidRPr="00041A89">
        <w:rPr>
          <w:rFonts w:eastAsia="Times New Roman" w:cstheme="minorHAnsi"/>
          <w:b/>
          <w:lang w:eastAsia="hu-HU"/>
        </w:rPr>
        <w:t>Javasolt díj: 600,- Ft/óra</w:t>
      </w:r>
    </w:p>
    <w:p w:rsidR="00041A89" w:rsidRPr="00041A89" w:rsidRDefault="00041A89" w:rsidP="00041A89">
      <w:pPr>
        <w:widowControl w:val="0"/>
        <w:spacing w:before="120" w:after="120" w:line="240" w:lineRule="auto"/>
        <w:outlineLvl w:val="0"/>
        <w:rPr>
          <w:rFonts w:eastAsia="Times New Roman" w:cstheme="minorHAnsi"/>
          <w:lang w:eastAsia="hu-HU"/>
        </w:rPr>
      </w:pPr>
      <w:r w:rsidRPr="00041A89">
        <w:rPr>
          <w:rFonts w:eastAsia="Times New Roman" w:cstheme="minorHAnsi"/>
          <w:lang w:eastAsia="hu-HU"/>
        </w:rPr>
        <w:t>4.2. Az ellátásért fizetendő személyi térítési díjak meghatározása: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2393"/>
        <w:gridCol w:w="2381"/>
        <w:gridCol w:w="2592"/>
      </w:tblGrid>
      <w:tr w:rsidR="00041A89" w:rsidRPr="00041A89" w:rsidTr="00AE4BEB">
        <w:trPr>
          <w:trHeight w:val="255"/>
        </w:trPr>
        <w:tc>
          <w:tcPr>
            <w:tcW w:w="820" w:type="dxa"/>
          </w:tcPr>
          <w:p w:rsidR="00041A89" w:rsidRPr="00041A89" w:rsidRDefault="00041A89" w:rsidP="00041A89">
            <w:pPr>
              <w:widowControl w:val="0"/>
              <w:spacing w:after="0" w:line="240" w:lineRule="auto"/>
              <w:jc w:val="center"/>
              <w:rPr>
                <w:rFonts w:eastAsia="Times New Roman" w:cstheme="minorHAnsi"/>
                <w:b/>
                <w:lang w:eastAsia="hu-HU"/>
              </w:rPr>
            </w:pPr>
          </w:p>
        </w:tc>
        <w:tc>
          <w:tcPr>
            <w:tcW w:w="2393"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Jövedelmek forintban</w:t>
            </w:r>
          </w:p>
        </w:tc>
        <w:tc>
          <w:tcPr>
            <w:tcW w:w="2381"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Jelenlegi gondozási óradíj Ft/óra</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Javasolt gondozási óradíj Ft/óra</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4.2.1.</w:t>
            </w:r>
          </w:p>
        </w:tc>
        <w:tc>
          <w:tcPr>
            <w:tcW w:w="2393"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42.750 alatt</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100,-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120,-</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4.2.2.</w:t>
            </w:r>
          </w:p>
        </w:tc>
        <w:tc>
          <w:tcPr>
            <w:tcW w:w="2393"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42.751 – 70.500</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250,-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300,-</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4.2.3.</w:t>
            </w:r>
          </w:p>
        </w:tc>
        <w:tc>
          <w:tcPr>
            <w:tcW w:w="2393"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70.501 – 95.500</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280,-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335,-</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4.2.4.</w:t>
            </w:r>
          </w:p>
        </w:tc>
        <w:tc>
          <w:tcPr>
            <w:tcW w:w="2393"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95.501 – 120.500</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400,-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480,-</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4.2.5.</w:t>
            </w:r>
          </w:p>
        </w:tc>
        <w:tc>
          <w:tcPr>
            <w:tcW w:w="2393"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lang w:eastAsia="hu-HU"/>
              </w:rPr>
              <w:t>120.501 – 142.</w:t>
            </w:r>
            <w:r w:rsidRPr="00041A89">
              <w:rPr>
                <w:rFonts w:eastAsia="Times New Roman" w:cstheme="minorHAnsi"/>
                <w:b/>
                <w:lang w:eastAsia="hu-HU"/>
              </w:rPr>
              <w:t>500</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450,-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540,-</w:t>
            </w:r>
          </w:p>
        </w:tc>
      </w:tr>
      <w:tr w:rsidR="00041A89" w:rsidRPr="00041A89" w:rsidTr="00AE4BEB">
        <w:trPr>
          <w:trHeight w:val="255"/>
        </w:trPr>
        <w:tc>
          <w:tcPr>
            <w:tcW w:w="820" w:type="dxa"/>
          </w:tcPr>
          <w:p w:rsidR="00041A89" w:rsidRPr="00041A89" w:rsidRDefault="00041A89" w:rsidP="00041A89">
            <w:pPr>
              <w:widowControl w:val="0"/>
              <w:spacing w:after="0" w:line="240" w:lineRule="auto"/>
              <w:rPr>
                <w:rFonts w:eastAsia="Times New Roman" w:cstheme="minorHAnsi"/>
                <w:lang w:eastAsia="hu-HU"/>
              </w:rPr>
            </w:pPr>
            <w:r w:rsidRPr="00041A89">
              <w:rPr>
                <w:rFonts w:eastAsia="Times New Roman" w:cstheme="minorHAnsi"/>
                <w:lang w:eastAsia="hu-HU"/>
              </w:rPr>
              <w:t>4.2.6.</w:t>
            </w:r>
          </w:p>
        </w:tc>
        <w:tc>
          <w:tcPr>
            <w:tcW w:w="2393"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142.501 felett</w:t>
            </w:r>
          </w:p>
        </w:tc>
        <w:tc>
          <w:tcPr>
            <w:tcW w:w="2381" w:type="dxa"/>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500,-</w:t>
            </w:r>
          </w:p>
        </w:tc>
        <w:tc>
          <w:tcPr>
            <w:tcW w:w="2592" w:type="dxa"/>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600,-</w:t>
            </w:r>
          </w:p>
        </w:tc>
      </w:tr>
    </w:tbl>
    <w:p w:rsidR="00041A89" w:rsidRPr="00041A89" w:rsidRDefault="00041A89" w:rsidP="00041A89">
      <w:pPr>
        <w:widowControl w:val="0"/>
        <w:spacing w:before="120" w:after="120" w:line="240" w:lineRule="auto"/>
        <w:jc w:val="both"/>
        <w:outlineLvl w:val="0"/>
        <w:rPr>
          <w:rFonts w:eastAsia="Times New Roman" w:cstheme="minorHAnsi"/>
          <w:shd w:val="clear" w:color="auto" w:fill="FFFFFF"/>
          <w:lang w:eastAsia="hu-HU"/>
        </w:rPr>
      </w:pPr>
      <w:r w:rsidRPr="00041A89">
        <w:rPr>
          <w:rFonts w:eastAsia="Times New Roman" w:cstheme="minorHAnsi"/>
          <w:bCs/>
          <w:lang w:eastAsia="hu-HU"/>
        </w:rPr>
        <w:t xml:space="preserve">4.3. A támogató szolgálat – gépkocsi használat, szállítás díja </w:t>
      </w:r>
      <w:r w:rsidRPr="00041A89">
        <w:rPr>
          <w:rFonts w:eastAsia="Times New Roman" w:cstheme="minorHAnsi"/>
          <w:shd w:val="clear" w:color="auto" w:fill="FFFFFF"/>
          <w:lang w:eastAsia="hu-HU"/>
        </w:rPr>
        <w:t>az Szt. 65/C. §</w:t>
      </w:r>
      <w:proofErr w:type="spellStart"/>
      <w:r w:rsidRPr="00041A89">
        <w:rPr>
          <w:rFonts w:eastAsia="Times New Roman" w:cstheme="minorHAnsi"/>
          <w:shd w:val="clear" w:color="auto" w:fill="FFFFFF"/>
          <w:lang w:eastAsia="hu-HU"/>
        </w:rPr>
        <w:t>-ának</w:t>
      </w:r>
      <w:proofErr w:type="spellEnd"/>
      <w:r w:rsidRPr="00041A89">
        <w:rPr>
          <w:rFonts w:eastAsia="Times New Roman" w:cstheme="minorHAnsi"/>
          <w:shd w:val="clear" w:color="auto" w:fill="FFFFFF"/>
          <w:lang w:eastAsia="hu-HU"/>
        </w:rPr>
        <w:t xml:space="preserve"> (4) bekezdésében meghatározott szociálisan rászorultnak minősülő súlyosan fogyatékos személy esetén:</w:t>
      </w:r>
    </w:p>
    <w:tbl>
      <w:tblPr>
        <w:tblW w:w="9382" w:type="dxa"/>
        <w:jc w:val="center"/>
        <w:tblLayout w:type="fixed"/>
        <w:tblCellMar>
          <w:left w:w="70" w:type="dxa"/>
          <w:right w:w="70" w:type="dxa"/>
        </w:tblCellMar>
        <w:tblLook w:val="0000" w:firstRow="0" w:lastRow="0" w:firstColumn="0" w:lastColumn="0" w:noHBand="0" w:noVBand="0"/>
      </w:tblPr>
      <w:tblGrid>
        <w:gridCol w:w="813"/>
        <w:gridCol w:w="2693"/>
        <w:gridCol w:w="2938"/>
        <w:gridCol w:w="2938"/>
      </w:tblGrid>
      <w:tr w:rsidR="00041A89" w:rsidRPr="00041A89" w:rsidTr="00AE4BEB">
        <w:trPr>
          <w:trHeight w:val="28"/>
          <w:jc w:val="center"/>
        </w:trPr>
        <w:tc>
          <w:tcPr>
            <w:tcW w:w="813" w:type="dxa"/>
            <w:tcBorders>
              <w:top w:val="single" w:sz="8" w:space="0" w:color="000000"/>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p>
        </w:tc>
        <w:tc>
          <w:tcPr>
            <w:tcW w:w="2693" w:type="dxa"/>
            <w:tcBorders>
              <w:top w:val="single" w:sz="8" w:space="0" w:color="000000"/>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Jövedelmek forintban</w:t>
            </w:r>
          </w:p>
        </w:tc>
        <w:tc>
          <w:tcPr>
            <w:tcW w:w="2938" w:type="dxa"/>
            <w:tcBorders>
              <w:top w:val="single" w:sz="8" w:space="0" w:color="000000"/>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Jelenlegi gépkocsi használati díj Ft/km</w:t>
            </w:r>
          </w:p>
        </w:tc>
        <w:tc>
          <w:tcPr>
            <w:tcW w:w="2938" w:type="dxa"/>
            <w:tcBorders>
              <w:top w:val="single" w:sz="8" w:space="0" w:color="000000"/>
              <w:left w:val="single" w:sz="8" w:space="0" w:color="000000"/>
              <w:bottom w:val="single" w:sz="8" w:space="0" w:color="000000"/>
              <w:right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Javasolt gépkocsi használat díj Ft/km</w:t>
            </w:r>
          </w:p>
        </w:tc>
      </w:tr>
      <w:tr w:rsidR="00041A89" w:rsidRPr="00041A89" w:rsidTr="00AE4BEB">
        <w:trPr>
          <w:trHeight w:val="28"/>
          <w:jc w:val="center"/>
        </w:trPr>
        <w:tc>
          <w:tcPr>
            <w:tcW w:w="813" w:type="dxa"/>
            <w:tcBorders>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4.3.1.</w:t>
            </w:r>
          </w:p>
        </w:tc>
        <w:tc>
          <w:tcPr>
            <w:tcW w:w="2693" w:type="dxa"/>
            <w:tcBorders>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0 – 28.500</w:t>
            </w:r>
          </w:p>
        </w:tc>
        <w:tc>
          <w:tcPr>
            <w:tcW w:w="2938" w:type="dxa"/>
            <w:tcBorders>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40,-</w:t>
            </w:r>
          </w:p>
        </w:tc>
        <w:tc>
          <w:tcPr>
            <w:tcW w:w="2938" w:type="dxa"/>
            <w:tcBorders>
              <w:left w:val="single" w:sz="8" w:space="0" w:color="000000"/>
              <w:bottom w:val="single" w:sz="8" w:space="0" w:color="000000"/>
              <w:right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50,-</w:t>
            </w:r>
          </w:p>
        </w:tc>
      </w:tr>
      <w:tr w:rsidR="00041A89" w:rsidRPr="00041A89" w:rsidTr="00AE4BEB">
        <w:trPr>
          <w:trHeight w:val="28"/>
          <w:jc w:val="center"/>
        </w:trPr>
        <w:tc>
          <w:tcPr>
            <w:tcW w:w="813" w:type="dxa"/>
            <w:tcBorders>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4.3.2.</w:t>
            </w:r>
          </w:p>
        </w:tc>
        <w:tc>
          <w:tcPr>
            <w:tcW w:w="2693" w:type="dxa"/>
            <w:tcBorders>
              <w:left w:val="single" w:sz="8" w:space="0" w:color="000000"/>
              <w:bottom w:val="single" w:sz="8" w:space="0" w:color="000000"/>
            </w:tcBorders>
            <w:vAlign w:val="center"/>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28.501 felett</w:t>
            </w:r>
          </w:p>
        </w:tc>
        <w:tc>
          <w:tcPr>
            <w:tcW w:w="2938" w:type="dxa"/>
            <w:tcBorders>
              <w:left w:val="single" w:sz="8" w:space="0" w:color="000000"/>
              <w:bottom w:val="single" w:sz="8" w:space="0" w:color="000000"/>
            </w:tcBorders>
          </w:tcPr>
          <w:p w:rsidR="00041A89" w:rsidRPr="00041A89" w:rsidRDefault="00041A89" w:rsidP="00041A89">
            <w:pPr>
              <w:widowControl w:val="0"/>
              <w:spacing w:after="0" w:line="240" w:lineRule="auto"/>
              <w:jc w:val="center"/>
              <w:rPr>
                <w:rFonts w:eastAsia="Times New Roman" w:cstheme="minorHAnsi"/>
                <w:lang w:eastAsia="hu-HU"/>
              </w:rPr>
            </w:pPr>
            <w:r w:rsidRPr="00041A89">
              <w:rPr>
                <w:rFonts w:eastAsia="Times New Roman" w:cstheme="minorHAnsi"/>
                <w:lang w:eastAsia="hu-HU"/>
              </w:rPr>
              <w:t>120,-</w:t>
            </w:r>
          </w:p>
        </w:tc>
        <w:tc>
          <w:tcPr>
            <w:tcW w:w="2938" w:type="dxa"/>
            <w:tcBorders>
              <w:left w:val="single" w:sz="8" w:space="0" w:color="000000"/>
              <w:bottom w:val="single" w:sz="8" w:space="0" w:color="000000"/>
              <w:right w:val="single" w:sz="8" w:space="0" w:color="000000"/>
            </w:tcBorders>
          </w:tcPr>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145,-</w:t>
            </w:r>
          </w:p>
        </w:tc>
      </w:tr>
    </w:tbl>
    <w:p w:rsidR="00041A89" w:rsidRPr="00041A89" w:rsidRDefault="00041A89" w:rsidP="00041A89">
      <w:pPr>
        <w:widowControl w:val="0"/>
        <w:spacing w:before="120" w:after="0" w:line="240" w:lineRule="auto"/>
        <w:jc w:val="both"/>
        <w:rPr>
          <w:rFonts w:eastAsia="Times New Roman" w:cstheme="minorHAnsi"/>
          <w:shd w:val="clear" w:color="auto" w:fill="FFFFFF"/>
          <w:lang w:eastAsia="hu-HU"/>
        </w:rPr>
      </w:pPr>
      <w:r w:rsidRPr="00041A89">
        <w:rPr>
          <w:rFonts w:eastAsia="Times New Roman" w:cstheme="minorHAnsi"/>
          <w:bCs/>
          <w:lang w:eastAsia="hu-HU"/>
        </w:rPr>
        <w:t xml:space="preserve">4.4. Az </w:t>
      </w:r>
      <w:r w:rsidRPr="00041A89">
        <w:rPr>
          <w:rFonts w:eastAsia="Times New Roman" w:cstheme="minorHAnsi"/>
          <w:shd w:val="clear" w:color="auto" w:fill="FFFFFF"/>
          <w:lang w:eastAsia="hu-HU"/>
        </w:rPr>
        <w:t>Szt. 65/C. §</w:t>
      </w:r>
      <w:proofErr w:type="spellStart"/>
      <w:r w:rsidRPr="00041A89">
        <w:rPr>
          <w:rFonts w:eastAsia="Times New Roman" w:cstheme="minorHAnsi"/>
          <w:shd w:val="clear" w:color="auto" w:fill="FFFFFF"/>
          <w:lang w:eastAsia="hu-HU"/>
        </w:rPr>
        <w:t>-ának</w:t>
      </w:r>
      <w:proofErr w:type="spellEnd"/>
      <w:r w:rsidRPr="00041A89">
        <w:rPr>
          <w:rFonts w:eastAsia="Times New Roman" w:cstheme="minorHAnsi"/>
          <w:shd w:val="clear" w:color="auto" w:fill="FFFFFF"/>
          <w:lang w:eastAsia="hu-HU"/>
        </w:rPr>
        <w:t xml:space="preserve"> (4) bekezdésében meghatározott nem fogyatékos személy esetén:</w:t>
      </w:r>
    </w:p>
    <w:p w:rsidR="00041A89" w:rsidRPr="00041A89" w:rsidRDefault="00041A89" w:rsidP="00041A89">
      <w:pPr>
        <w:widowControl w:val="0"/>
        <w:spacing w:after="0" w:line="240" w:lineRule="auto"/>
        <w:ind w:left="360"/>
        <w:contextualSpacing/>
        <w:jc w:val="both"/>
        <w:rPr>
          <w:rFonts w:eastAsia="Times New Roman" w:cstheme="minorHAnsi"/>
          <w:i/>
          <w:lang w:eastAsia="hu-HU"/>
        </w:rPr>
      </w:pPr>
      <w:r w:rsidRPr="00041A89">
        <w:rPr>
          <w:rFonts w:eastAsia="Times New Roman" w:cstheme="minorHAnsi"/>
          <w:shd w:val="clear" w:color="auto" w:fill="FFFFFF"/>
          <w:lang w:eastAsia="hu-HU"/>
        </w:rPr>
        <w:t xml:space="preserve">4.4.1. Abony város közigazgatási területén belül jelenleg:250,- Ft/km. </w:t>
      </w:r>
      <w:r w:rsidRPr="00041A89">
        <w:rPr>
          <w:rFonts w:eastAsia="Times New Roman" w:cstheme="minorHAnsi"/>
          <w:b/>
          <w:shd w:val="clear" w:color="auto" w:fill="FFFFFF"/>
          <w:lang w:eastAsia="hu-HU"/>
        </w:rPr>
        <w:t>Javasolt: 300 Ft/km</w:t>
      </w:r>
    </w:p>
    <w:p w:rsidR="00041A89" w:rsidRPr="00041A89" w:rsidRDefault="00041A89" w:rsidP="00041A89">
      <w:pPr>
        <w:widowControl w:val="0"/>
        <w:spacing w:after="0" w:line="240" w:lineRule="auto"/>
        <w:ind w:left="360"/>
        <w:contextualSpacing/>
        <w:jc w:val="both"/>
        <w:rPr>
          <w:rFonts w:eastAsia="Times New Roman" w:cstheme="minorHAnsi"/>
          <w:i/>
          <w:lang w:eastAsia="hu-HU"/>
        </w:rPr>
      </w:pPr>
      <w:r w:rsidRPr="00041A89">
        <w:rPr>
          <w:rFonts w:eastAsia="Times New Roman" w:cstheme="minorHAnsi"/>
          <w:shd w:val="clear" w:color="auto" w:fill="FFFFFF"/>
          <w:lang w:eastAsia="hu-HU"/>
        </w:rPr>
        <w:t xml:space="preserve">4.4.2. Abony város közigazgatási területén kívül jelenleg: 200,- Ft/km. </w:t>
      </w:r>
      <w:r w:rsidRPr="00041A89">
        <w:rPr>
          <w:rFonts w:eastAsia="Times New Roman" w:cstheme="minorHAnsi"/>
          <w:b/>
          <w:shd w:val="clear" w:color="auto" w:fill="FFFFFF"/>
          <w:lang w:eastAsia="hu-HU"/>
        </w:rPr>
        <w:t>Javasolt: 240 Ft/km</w:t>
      </w:r>
    </w:p>
    <w:p w:rsidR="00041A89" w:rsidRPr="00041A89" w:rsidRDefault="00041A89" w:rsidP="00041A89">
      <w:pPr>
        <w:spacing w:after="0" w:line="240" w:lineRule="auto"/>
        <w:jc w:val="both"/>
        <w:outlineLvl w:val="0"/>
        <w:rPr>
          <w:rFonts w:eastAsia="Times New Roman" w:cstheme="minorHAnsi"/>
          <w:lang w:eastAsia="hu-HU"/>
        </w:rPr>
      </w:pPr>
    </w:p>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A Ceglédi Kistérségi Szociális Szolgáltató és Gyermekjóléti Központ</w:t>
      </w:r>
    </w:p>
    <w:p w:rsidR="00041A89" w:rsidRPr="00041A89" w:rsidRDefault="00041A89" w:rsidP="00041A89">
      <w:pPr>
        <w:widowControl w:val="0"/>
        <w:spacing w:after="0" w:line="240" w:lineRule="auto"/>
        <w:jc w:val="center"/>
        <w:rPr>
          <w:rFonts w:eastAsia="Times New Roman" w:cstheme="minorHAnsi"/>
          <w:b/>
          <w:lang w:eastAsia="hu-HU"/>
        </w:rPr>
      </w:pPr>
      <w:r w:rsidRPr="00041A89">
        <w:rPr>
          <w:rFonts w:eastAsia="Times New Roman" w:cstheme="minorHAnsi"/>
          <w:b/>
          <w:lang w:eastAsia="hu-HU"/>
        </w:rPr>
        <w:t>(2700 Cegléd, Bajcsy- Zsilinszky út 1.) intézményi térítési díjai:</w:t>
      </w:r>
    </w:p>
    <w:p w:rsidR="00041A89" w:rsidRPr="00041A89" w:rsidRDefault="00041A89" w:rsidP="00041A89">
      <w:pPr>
        <w:widowControl w:val="0"/>
        <w:spacing w:after="0" w:line="240" w:lineRule="auto"/>
        <w:jc w:val="both"/>
        <w:rPr>
          <w:rFonts w:eastAsia="Times New Roman" w:cstheme="minorHAnsi"/>
          <w:lang w:eastAsia="hu-HU"/>
        </w:rPr>
      </w:pPr>
    </w:p>
    <w:p w:rsidR="00041A89" w:rsidRPr="00041A89" w:rsidRDefault="00041A89" w:rsidP="00041A89">
      <w:pPr>
        <w:widowControl w:val="0"/>
        <w:spacing w:after="0" w:line="240" w:lineRule="auto"/>
        <w:jc w:val="both"/>
        <w:outlineLvl w:val="0"/>
        <w:rPr>
          <w:rFonts w:eastAsia="Times New Roman" w:cstheme="minorHAnsi"/>
          <w:b/>
          <w:bCs/>
          <w:lang w:eastAsia="hu-HU"/>
        </w:rPr>
      </w:pPr>
      <w:r w:rsidRPr="00041A89">
        <w:rPr>
          <w:rFonts w:eastAsia="Times New Roman" w:cstheme="minorHAnsi"/>
          <w:b/>
          <w:bCs/>
          <w:lang w:eastAsia="hu-HU"/>
        </w:rPr>
        <w:t>1. Az idősek otthona intézményi térítési díja:</w:t>
      </w:r>
    </w:p>
    <w:p w:rsidR="00041A89" w:rsidRPr="00041A89" w:rsidRDefault="00041A89" w:rsidP="00041A89">
      <w:pPr>
        <w:widowControl w:val="0"/>
        <w:spacing w:before="120" w:after="120" w:line="240" w:lineRule="auto"/>
        <w:jc w:val="both"/>
        <w:outlineLvl w:val="0"/>
        <w:rPr>
          <w:rFonts w:eastAsia="Times New Roman" w:cstheme="minorHAnsi"/>
          <w:b/>
          <w:bCs/>
          <w:lang w:eastAsia="hu-HU"/>
        </w:rPr>
      </w:pPr>
      <w:r w:rsidRPr="00041A89">
        <w:rPr>
          <w:rFonts w:eastAsia="Times New Roman" w:cstheme="minorHAnsi"/>
          <w:bCs/>
          <w:lang w:eastAsia="hu-HU"/>
        </w:rPr>
        <w:t xml:space="preserve">1.1. </w:t>
      </w:r>
      <w:r w:rsidRPr="00041A89">
        <w:rPr>
          <w:rFonts w:eastAsia="Times New Roman" w:cstheme="minorHAnsi"/>
          <w:lang w:eastAsia="hu-HU"/>
        </w:rPr>
        <w:t xml:space="preserve">átlagos ápolást, gondozást igénylő személy ellátása, </w:t>
      </w:r>
      <w:proofErr w:type="spellStart"/>
      <w:r w:rsidRPr="00041A89">
        <w:rPr>
          <w:rFonts w:eastAsia="Times New Roman" w:cstheme="minorHAnsi"/>
          <w:lang w:eastAsia="hu-HU"/>
        </w:rPr>
        <w:t>demens</w:t>
      </w:r>
      <w:proofErr w:type="spellEnd"/>
      <w:r w:rsidRPr="00041A89">
        <w:rPr>
          <w:rFonts w:eastAsia="Times New Roman" w:cstheme="minorHAnsi"/>
          <w:lang w:eastAsia="hu-HU"/>
        </w:rPr>
        <w:t xml:space="preserve"> betegek bentlakásos intézményi ellátása,</w:t>
      </w:r>
      <w:r w:rsidRPr="00041A89">
        <w:rPr>
          <w:rFonts w:eastAsia="Times New Roman" w:cstheme="minorHAnsi"/>
          <w:bCs/>
          <w:lang w:eastAsia="hu-HU"/>
        </w:rPr>
        <w:t xml:space="preserve"> </w:t>
      </w:r>
      <w:r w:rsidRPr="00041A89">
        <w:rPr>
          <w:rFonts w:eastAsia="Times New Roman" w:cstheme="minorHAnsi"/>
          <w:lang w:eastAsia="hu-HU"/>
        </w:rPr>
        <w:t xml:space="preserve">emelt színvonalú bentlakásos ellátása jelenleg: 4200,- Ft/nap. </w:t>
      </w:r>
      <w:r w:rsidRPr="00041A89">
        <w:rPr>
          <w:rFonts w:eastAsia="Times New Roman" w:cstheme="minorHAnsi"/>
          <w:b/>
          <w:lang w:eastAsia="hu-HU"/>
        </w:rPr>
        <w:t>Javasolt</w:t>
      </w:r>
      <w:r w:rsidRPr="00041A89">
        <w:rPr>
          <w:rFonts w:eastAsia="Times New Roman" w:cstheme="minorHAnsi"/>
          <w:b/>
          <w:bCs/>
          <w:lang w:eastAsia="hu-HU"/>
        </w:rPr>
        <w:t>:</w:t>
      </w:r>
      <w:r w:rsidRPr="00041A89">
        <w:rPr>
          <w:rFonts w:eastAsia="Times New Roman" w:cstheme="minorHAnsi"/>
          <w:b/>
          <w:lang w:eastAsia="hu-HU"/>
        </w:rPr>
        <w:t xml:space="preserve"> 5040,- Ft/nap</w:t>
      </w: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Amennyiben az előterjesztett rendelettervezetet a társulási tanács elfogadásra javasolja a társult önkormányzatoknak, akkor a </w:t>
      </w:r>
      <w:proofErr w:type="spellStart"/>
      <w:r w:rsidRPr="00041A89">
        <w:rPr>
          <w:rFonts w:eastAsia="Times New Roman" w:cstheme="minorHAnsi"/>
          <w:lang w:eastAsia="hu-HU"/>
        </w:rPr>
        <w:t>Jat</w:t>
      </w:r>
      <w:proofErr w:type="spellEnd"/>
      <w:r w:rsidRPr="00041A89">
        <w:rPr>
          <w:rFonts w:eastAsia="Times New Roman" w:cstheme="minorHAnsi"/>
          <w:lang w:eastAsia="hu-HU"/>
        </w:rPr>
        <w:t xml:space="preserve">. 5. § (5) bekezdésére figyelemmel a jogszabálytervezet megküldésre kerül a tagönkormányzatok képviselő-testületeinek előzetes jóváhagyásra. Valamennyi pozitív döntést követően kerülhet sor a székhelyönkormányzat képviselő-testülete általi döntésre, a jelenleg hatályos térségi rendeletnek a módosítására. </w:t>
      </w:r>
    </w:p>
    <w:p w:rsidR="00041A89" w:rsidRPr="00041A89" w:rsidRDefault="00041A89" w:rsidP="00041A89">
      <w:pPr>
        <w:spacing w:after="0" w:line="240" w:lineRule="auto"/>
        <w:jc w:val="both"/>
        <w:outlineLvl w:val="0"/>
        <w:rPr>
          <w:rFonts w:eastAsia="Times New Roman" w:cstheme="minorHAnsi"/>
          <w:lang w:eastAsia="hu-HU"/>
        </w:rPr>
      </w:pPr>
    </w:p>
    <w:p w:rsidR="00041A89" w:rsidRPr="00041A89" w:rsidRDefault="00041A89" w:rsidP="00041A89">
      <w:pPr>
        <w:spacing w:after="0" w:line="240" w:lineRule="auto"/>
        <w:jc w:val="both"/>
        <w:outlineLvl w:val="0"/>
        <w:rPr>
          <w:rFonts w:eastAsia="Times New Roman" w:cstheme="minorHAnsi"/>
          <w:lang w:eastAsia="hu-HU"/>
        </w:rPr>
      </w:pPr>
      <w:r w:rsidRPr="00041A89">
        <w:rPr>
          <w:rFonts w:eastAsia="Times New Roman" w:cstheme="minorHAnsi"/>
          <w:lang w:eastAsia="hu-HU"/>
        </w:rPr>
        <w:t xml:space="preserve">A hatályos térségi rendelet elérhető a </w:t>
      </w:r>
      <w:hyperlink r:id="rId6" w:history="1">
        <w:r w:rsidRPr="00041A89">
          <w:rPr>
            <w:rFonts w:eastAsia="Times New Roman" w:cstheme="minorHAnsi"/>
            <w:color w:val="0000FF"/>
            <w:u w:val="single"/>
            <w:lang w:eastAsia="hu-HU"/>
          </w:rPr>
          <w:t>www.njt.hu</w:t>
        </w:r>
      </w:hyperlink>
      <w:r w:rsidRPr="00041A89">
        <w:rPr>
          <w:rFonts w:eastAsia="Times New Roman" w:cstheme="minorHAnsi"/>
          <w:lang w:eastAsia="hu-HU"/>
        </w:rPr>
        <w:t xml:space="preserve"> és a </w:t>
      </w:r>
      <w:hyperlink r:id="rId7" w:history="1">
        <w:r w:rsidRPr="00041A89">
          <w:rPr>
            <w:rFonts w:eastAsia="Times New Roman" w:cstheme="minorHAnsi"/>
            <w:color w:val="0000FF"/>
            <w:u w:val="single"/>
            <w:lang w:eastAsia="hu-HU"/>
          </w:rPr>
          <w:t>www.cegled.hu</w:t>
        </w:r>
      </w:hyperlink>
      <w:r w:rsidRPr="00041A89">
        <w:rPr>
          <w:rFonts w:eastAsia="Times New Roman" w:cstheme="minorHAnsi"/>
          <w:lang w:eastAsia="hu-HU"/>
        </w:rPr>
        <w:t xml:space="preserve"> weboldalakon.</w:t>
      </w:r>
    </w:p>
    <w:p w:rsidR="006A4E1F" w:rsidRDefault="00041A89" w:rsidP="00D01648">
      <w:pPr>
        <w:spacing w:after="0"/>
        <w:jc w:val="both"/>
      </w:pPr>
      <w:r>
        <w:t xml:space="preserve">  </w:t>
      </w:r>
    </w:p>
    <w:p w:rsidR="006A4E1F" w:rsidRDefault="006A4E1F" w:rsidP="00D01648">
      <w:pPr>
        <w:spacing w:after="0"/>
        <w:jc w:val="both"/>
      </w:pPr>
      <w:r>
        <w:t>Ha valamennyi társult önkormányzat elfogadásra javasolja a székhely önkormányzatnak a rendelet-tervezeteket, akkor kerülhet sor a székhelyönkormányzat képviselő-testülete általi döntésre.</w:t>
      </w:r>
    </w:p>
    <w:p w:rsidR="00D01648" w:rsidRDefault="00D01648" w:rsidP="00D01648">
      <w:pPr>
        <w:spacing w:after="0"/>
        <w:jc w:val="both"/>
      </w:pPr>
    </w:p>
    <w:p w:rsidR="00D01648" w:rsidRDefault="00D01648" w:rsidP="00D01648">
      <w:pPr>
        <w:spacing w:after="0"/>
        <w:jc w:val="both"/>
      </w:pPr>
    </w:p>
    <w:p w:rsidR="00A67148" w:rsidRDefault="00A67148" w:rsidP="00D01648">
      <w:pPr>
        <w:spacing w:after="0"/>
        <w:jc w:val="both"/>
      </w:pPr>
      <w:r>
        <w:t>A fentiek alapján kérem a Tisztelt Képviselő-testületet az alábbi határozati javaslatok elfogadására:</w:t>
      </w:r>
    </w:p>
    <w:p w:rsidR="00A67148" w:rsidRDefault="00A67148" w:rsidP="00D01648">
      <w:pPr>
        <w:spacing w:after="0"/>
        <w:jc w:val="both"/>
      </w:pPr>
    </w:p>
    <w:p w:rsidR="00A67148" w:rsidRPr="0052014D" w:rsidRDefault="00A67148" w:rsidP="00D01648">
      <w:pPr>
        <w:spacing w:after="0" w:line="240" w:lineRule="auto"/>
        <w:ind w:left="3402"/>
        <w:rPr>
          <w:b/>
          <w:u w:val="single"/>
        </w:rPr>
      </w:pPr>
      <w:proofErr w:type="gramStart"/>
      <w:r w:rsidRPr="0052014D">
        <w:rPr>
          <w:b/>
          <w:u w:val="single"/>
        </w:rPr>
        <w:t>…</w:t>
      </w:r>
      <w:proofErr w:type="gramEnd"/>
      <w:r w:rsidRPr="0052014D">
        <w:rPr>
          <w:b/>
          <w:u w:val="single"/>
        </w:rPr>
        <w:t>…/20</w:t>
      </w:r>
      <w:r w:rsidR="00AC5913">
        <w:rPr>
          <w:b/>
          <w:u w:val="single"/>
        </w:rPr>
        <w:t>23</w:t>
      </w:r>
      <w:r w:rsidRPr="0052014D">
        <w:rPr>
          <w:b/>
          <w:u w:val="single"/>
        </w:rPr>
        <w:t>. (0</w:t>
      </w:r>
      <w:r w:rsidR="00AC5913">
        <w:rPr>
          <w:b/>
          <w:u w:val="single"/>
        </w:rPr>
        <w:t>4</w:t>
      </w:r>
      <w:r w:rsidRPr="0052014D">
        <w:rPr>
          <w:b/>
          <w:u w:val="single"/>
        </w:rPr>
        <w:t>.</w:t>
      </w:r>
      <w:r w:rsidR="00AC5913">
        <w:rPr>
          <w:b/>
          <w:u w:val="single"/>
        </w:rPr>
        <w:t>18</w:t>
      </w:r>
      <w:r w:rsidRPr="0052014D">
        <w:rPr>
          <w:b/>
          <w:u w:val="single"/>
        </w:rPr>
        <w:t>.) határozat</w:t>
      </w:r>
    </w:p>
    <w:p w:rsidR="00A67148" w:rsidRDefault="00A67148" w:rsidP="00D01648">
      <w:pPr>
        <w:spacing w:after="0" w:line="240" w:lineRule="auto"/>
        <w:ind w:left="3402"/>
      </w:pPr>
      <w:r>
        <w:t xml:space="preserve">Csemő Község Önkormányzatának Képviselő-testülete </w:t>
      </w:r>
    </w:p>
    <w:p w:rsidR="00A67148" w:rsidRDefault="00A67148" w:rsidP="00D01648">
      <w:pPr>
        <w:spacing w:after="0" w:line="240" w:lineRule="auto"/>
        <w:ind w:left="3402"/>
      </w:pPr>
      <w:proofErr w:type="gramStart"/>
      <w:r>
        <w:t>hozzájárulását</w:t>
      </w:r>
      <w:proofErr w:type="gramEnd"/>
      <w:r>
        <w:t xml:space="preserve"> adja </w:t>
      </w:r>
      <w:r w:rsidR="003F1E7A">
        <w:t xml:space="preserve"> </w:t>
      </w:r>
      <w:r>
        <w:t>Cegléd Város</w:t>
      </w:r>
      <w:r w:rsidR="003F1E7A">
        <w:t xml:space="preserve"> </w:t>
      </w:r>
      <w:r>
        <w:t>Önkormányzatának a Ceglédi Többcélú Kistérségi Társulás</w:t>
      </w:r>
      <w:r w:rsidR="003F1E7A">
        <w:t xml:space="preserve"> </w:t>
      </w:r>
      <w:r>
        <w:t>által biztosított személyes gondoskodást nyújtó ellátásokról,</w:t>
      </w:r>
      <w:r w:rsidR="003F1E7A">
        <w:t xml:space="preserve"> </w:t>
      </w:r>
      <w:r>
        <w:t>azok igénybevételéről, valamint az ellátások térítési díjainak</w:t>
      </w:r>
      <w:r w:rsidR="003F1E7A">
        <w:t xml:space="preserve"> </w:t>
      </w:r>
      <w:r>
        <w:t>megállapításáról szóló 11/2014. (IV. 30.) önkormányzati rendeletének a jelen határozat mellékletét képező rendelet-</w:t>
      </w:r>
      <w:r w:rsidR="003F1E7A">
        <w:t xml:space="preserve"> </w:t>
      </w:r>
      <w:r>
        <w:t>tervezet szerinti módosításához.</w:t>
      </w:r>
    </w:p>
    <w:p w:rsidR="00A67148" w:rsidRDefault="00A67148" w:rsidP="00D01648">
      <w:pPr>
        <w:spacing w:after="0" w:line="240" w:lineRule="auto"/>
        <w:ind w:left="3402"/>
      </w:pPr>
      <w:r>
        <w:t>Felkéri a jegyzőt, hogy a döntésről értesítse Cegléd Város</w:t>
      </w:r>
    </w:p>
    <w:p w:rsidR="00A67148" w:rsidRDefault="00A67148" w:rsidP="00D01648">
      <w:pPr>
        <w:spacing w:after="0" w:line="240" w:lineRule="auto"/>
        <w:ind w:left="3402"/>
      </w:pPr>
      <w:r>
        <w:t>Önkormányzatát.</w:t>
      </w:r>
    </w:p>
    <w:p w:rsidR="00A67148" w:rsidRDefault="00A67148" w:rsidP="00D01648">
      <w:pPr>
        <w:spacing w:after="0" w:line="240" w:lineRule="auto"/>
        <w:ind w:left="3402"/>
      </w:pPr>
      <w:r>
        <w:t>Határidő: azonnal.</w:t>
      </w:r>
    </w:p>
    <w:p w:rsidR="00A67148" w:rsidRDefault="00A67148" w:rsidP="00D01648">
      <w:pPr>
        <w:spacing w:after="0" w:line="240" w:lineRule="auto"/>
        <w:ind w:left="3402"/>
      </w:pPr>
      <w:r>
        <w:t>Felelős: jegyző.</w:t>
      </w:r>
    </w:p>
    <w:p w:rsidR="00A67148" w:rsidRDefault="00A67148" w:rsidP="00D01648">
      <w:pPr>
        <w:spacing w:after="0" w:line="240" w:lineRule="auto"/>
        <w:ind w:left="3402"/>
      </w:pPr>
    </w:p>
    <w:p w:rsidR="00AC5913" w:rsidRDefault="003F1E7A" w:rsidP="00D01648">
      <w:pPr>
        <w:spacing w:after="0"/>
      </w:pPr>
      <w:r>
        <w:t xml:space="preserve"> </w:t>
      </w:r>
    </w:p>
    <w:p w:rsidR="002B093F" w:rsidRDefault="002B093F" w:rsidP="00D01648">
      <w:pPr>
        <w:spacing w:after="0"/>
      </w:pPr>
    </w:p>
    <w:p w:rsidR="00A67148" w:rsidRDefault="0052014D" w:rsidP="00D01648">
      <w:pPr>
        <w:spacing w:after="0"/>
      </w:pPr>
      <w:r>
        <w:t>Csemő, 20</w:t>
      </w:r>
      <w:r w:rsidR="00041A89">
        <w:t xml:space="preserve">23. április 12. </w:t>
      </w:r>
    </w:p>
    <w:p w:rsidR="00A67148" w:rsidRDefault="00A67148" w:rsidP="00D01648">
      <w:pPr>
        <w:spacing w:after="0"/>
      </w:pPr>
      <w:r>
        <w:tab/>
      </w:r>
      <w:r>
        <w:tab/>
      </w:r>
      <w:r>
        <w:tab/>
      </w:r>
      <w:r>
        <w:tab/>
      </w:r>
      <w:r>
        <w:tab/>
      </w:r>
      <w:r>
        <w:tab/>
      </w:r>
      <w:r>
        <w:tab/>
      </w:r>
      <w:r>
        <w:tab/>
        <w:t xml:space="preserve">                         Dr. Lakos Roland</w:t>
      </w:r>
    </w:p>
    <w:p w:rsidR="00A67148" w:rsidRDefault="00A67148" w:rsidP="00D01648">
      <w:pPr>
        <w:spacing w:after="0"/>
      </w:pPr>
      <w:r>
        <w:tab/>
      </w:r>
      <w:r>
        <w:tab/>
      </w:r>
      <w:r>
        <w:tab/>
      </w:r>
      <w:r>
        <w:tab/>
      </w:r>
      <w:r>
        <w:tab/>
      </w:r>
      <w:r>
        <w:tab/>
      </w:r>
      <w:r>
        <w:tab/>
      </w:r>
      <w:r>
        <w:tab/>
      </w:r>
      <w:r>
        <w:tab/>
        <w:t xml:space="preserve">             </w:t>
      </w:r>
      <w:proofErr w:type="gramStart"/>
      <w:r>
        <w:t>polgármester</w:t>
      </w:r>
      <w:proofErr w:type="gramEnd"/>
    </w:p>
    <w:p w:rsidR="00A67148" w:rsidRDefault="00A67148"/>
    <w:p w:rsidR="006A4E1F" w:rsidRDefault="006A4E1F"/>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p w:rsidR="003F1E7A" w:rsidRDefault="003F1E7A">
      <w:bookmarkStart w:id="0" w:name="_GoBack"/>
      <w:bookmarkEnd w:id="0"/>
    </w:p>
    <w:p w:rsidR="003F1E7A" w:rsidRPr="00CC7674" w:rsidRDefault="003F1E7A" w:rsidP="003F1E7A">
      <w:pPr>
        <w:spacing w:line="360" w:lineRule="auto"/>
        <w:jc w:val="right"/>
        <w:rPr>
          <w:bCs/>
          <w:i/>
          <w:kern w:val="2"/>
        </w:rPr>
      </w:pPr>
      <w:r w:rsidRPr="00CC7674">
        <w:rPr>
          <w:bCs/>
          <w:i/>
          <w:kern w:val="2"/>
        </w:rPr>
        <w:t>Melléklet a II. határozati javaslathoz</w:t>
      </w:r>
      <w:r>
        <w:rPr>
          <w:bCs/>
          <w:i/>
          <w:kern w:val="2"/>
        </w:rPr>
        <w:t>:</w:t>
      </w:r>
    </w:p>
    <w:p w:rsidR="003F1E7A" w:rsidRDefault="003F1E7A" w:rsidP="003F1E7A">
      <w:pPr>
        <w:tabs>
          <w:tab w:val="left" w:pos="0"/>
          <w:tab w:val="center" w:pos="7740"/>
        </w:tabs>
        <w:jc w:val="center"/>
        <w:rPr>
          <w:b/>
          <w:bCs/>
        </w:rPr>
      </w:pPr>
      <w:r w:rsidRPr="000F1489">
        <w:rPr>
          <w:b/>
          <w:bCs/>
          <w:kern w:val="2"/>
        </w:rPr>
        <w:t>Cegléd Város</w:t>
      </w:r>
      <w:r w:rsidRPr="000F1489">
        <w:rPr>
          <w:b/>
          <w:bCs/>
        </w:rPr>
        <w:t xml:space="preserve"> Önkormányzata </w:t>
      </w:r>
      <w:r>
        <w:rPr>
          <w:b/>
          <w:bCs/>
        </w:rPr>
        <w:t>Képviselő-testületének</w:t>
      </w:r>
    </w:p>
    <w:p w:rsidR="003F1E7A" w:rsidRPr="000F1489" w:rsidRDefault="003F1E7A" w:rsidP="003F1E7A">
      <w:pPr>
        <w:tabs>
          <w:tab w:val="left" w:pos="0"/>
          <w:tab w:val="center" w:pos="7740"/>
        </w:tabs>
        <w:jc w:val="center"/>
        <w:rPr>
          <w:b/>
          <w:bCs/>
        </w:rPr>
      </w:pPr>
      <w:r w:rsidRPr="000F1489">
        <w:rPr>
          <w:b/>
          <w:bCs/>
        </w:rPr>
        <w:t>…/</w:t>
      </w:r>
      <w:proofErr w:type="gramStart"/>
      <w:r w:rsidRPr="000F1489">
        <w:rPr>
          <w:b/>
          <w:bCs/>
        </w:rPr>
        <w:t>….</w:t>
      </w:r>
      <w:proofErr w:type="gramEnd"/>
      <w:r w:rsidRPr="000F1489">
        <w:rPr>
          <w:b/>
          <w:bCs/>
        </w:rPr>
        <w:t xml:space="preserve"> (… …) önkormányzati rendelete</w:t>
      </w:r>
    </w:p>
    <w:p w:rsidR="003F1E7A" w:rsidRDefault="003F1E7A" w:rsidP="003F1E7A">
      <w:pPr>
        <w:widowControl w:val="0"/>
        <w:jc w:val="center"/>
        <w:rPr>
          <w:b/>
        </w:rPr>
      </w:pPr>
      <w:proofErr w:type="gramStart"/>
      <w:r w:rsidRPr="001879E2">
        <w:rPr>
          <w:b/>
        </w:rPr>
        <w:t>a</w:t>
      </w:r>
      <w:proofErr w:type="gramEnd"/>
      <w:r w:rsidRPr="001879E2">
        <w:rPr>
          <w:b/>
        </w:rPr>
        <w:t xml:space="preserve"> Ceglédi Többcélú Kistérségi Társulás által biztosított személyes gondoskodást nyújtó ellátásokról, </w:t>
      </w:r>
      <w:r>
        <w:rPr>
          <w:b/>
        </w:rPr>
        <w:t>azok igénybevételéről, valamint</w:t>
      </w:r>
    </w:p>
    <w:p w:rsidR="003F1E7A" w:rsidRDefault="003F1E7A" w:rsidP="003F1E7A">
      <w:pPr>
        <w:widowControl w:val="0"/>
        <w:jc w:val="center"/>
        <w:rPr>
          <w:b/>
        </w:rPr>
      </w:pPr>
      <w:proofErr w:type="gramStart"/>
      <w:r w:rsidRPr="001879E2">
        <w:rPr>
          <w:b/>
        </w:rPr>
        <w:t>az</w:t>
      </w:r>
      <w:proofErr w:type="gramEnd"/>
      <w:r w:rsidRPr="001879E2">
        <w:rPr>
          <w:b/>
        </w:rPr>
        <w:t xml:space="preserve"> ellátások térítési díjainak megállapításáról</w:t>
      </w:r>
      <w:r>
        <w:rPr>
          <w:b/>
        </w:rPr>
        <w:t xml:space="preserve"> szóló</w:t>
      </w:r>
    </w:p>
    <w:p w:rsidR="003F1E7A" w:rsidRPr="001879E2" w:rsidRDefault="003F1E7A" w:rsidP="003F1E7A">
      <w:pPr>
        <w:widowControl w:val="0"/>
        <w:jc w:val="center"/>
        <w:rPr>
          <w:b/>
        </w:rPr>
      </w:pPr>
      <w:r w:rsidRPr="001879E2">
        <w:rPr>
          <w:b/>
        </w:rPr>
        <w:t>11/2014. (</w:t>
      </w:r>
      <w:r>
        <w:rPr>
          <w:b/>
        </w:rPr>
        <w:t>IV. 30.) önkormányzati rendelet módosításáról</w:t>
      </w:r>
    </w:p>
    <w:p w:rsidR="003F1E7A" w:rsidRPr="001879E2" w:rsidRDefault="003F1E7A" w:rsidP="003F1E7A">
      <w:pPr>
        <w:widowControl w:val="0"/>
        <w:jc w:val="center"/>
        <w:rPr>
          <w:b/>
        </w:rPr>
      </w:pPr>
    </w:p>
    <w:p w:rsidR="003F1E7A" w:rsidRPr="001879E2" w:rsidRDefault="003F1E7A" w:rsidP="003F1E7A">
      <w:pPr>
        <w:widowControl w:val="0"/>
        <w:jc w:val="both"/>
        <w:rPr>
          <w:lang w:eastAsia="ar-SA"/>
        </w:rPr>
      </w:pPr>
      <w:r w:rsidRPr="001879E2">
        <w:rPr>
          <w:lang w:eastAsia="ar-SA"/>
        </w:rPr>
        <w:t xml:space="preserve">Cegléd Város Önkormányzatának Képviselő-testülete a szociális igazgatásról és szociális ellátásokról szóló 1993. évi III. törvény 92. § (1) bekezdésének </w:t>
      </w:r>
      <w:r w:rsidRPr="001879E2">
        <w:rPr>
          <w:i/>
          <w:lang w:eastAsia="ar-SA"/>
        </w:rPr>
        <w:t>b)</w:t>
      </w:r>
      <w:r w:rsidRPr="001879E2">
        <w:rPr>
          <w:lang w:eastAsia="ar-SA"/>
        </w:rPr>
        <w:t xml:space="preserve"> pontjában</w:t>
      </w:r>
      <w:r>
        <w:rPr>
          <w:lang w:eastAsia="ar-SA"/>
        </w:rPr>
        <w:t xml:space="preserve"> </w:t>
      </w:r>
      <w:r w:rsidRPr="001879E2">
        <w:rPr>
          <w:lang w:eastAsia="ar-SA"/>
        </w:rPr>
        <w:t>kapott felhatalmazás alapján, a Magyarország helyi önkormányzatairól szóló 2011. évi CLXXXIX. törvény 13. § (1) bekezdés 8. pontjában</w:t>
      </w:r>
      <w:r>
        <w:rPr>
          <w:lang w:eastAsia="ar-SA"/>
        </w:rPr>
        <w:t xml:space="preserve">, és </w:t>
      </w:r>
      <w:r w:rsidRPr="006568D5">
        <w:t>a</w:t>
      </w:r>
      <w:r w:rsidRPr="00337E0F">
        <w:rPr>
          <w:i/>
        </w:rPr>
        <w:t xml:space="preserve"> </w:t>
      </w:r>
      <w:r w:rsidRPr="006568D5">
        <w:t xml:space="preserve">jogalkotásról szóló </w:t>
      </w:r>
      <w:r>
        <w:t xml:space="preserve">2010. évi CXXX. törvény 5. </w:t>
      </w:r>
      <w:proofErr w:type="gramStart"/>
      <w:r>
        <w:t>§ (5</w:t>
      </w:r>
      <w:r w:rsidRPr="006568D5">
        <w:t>)</w:t>
      </w:r>
      <w:r>
        <w:t xml:space="preserve"> bekezdésében</w:t>
      </w:r>
      <w:r w:rsidRPr="001879E2">
        <w:rPr>
          <w:lang w:eastAsia="ar-SA"/>
        </w:rPr>
        <w:t xml:space="preserve"> meghatározott feladatkörében eljárva, a </w:t>
      </w:r>
      <w:r w:rsidRPr="001879E2">
        <w:t>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w:t>
      </w:r>
      <w:r w:rsidRPr="001879E2">
        <w:rPr>
          <w:lang w:eastAsia="ar-SA"/>
        </w:rPr>
        <w:t xml:space="preserve"> a következőket rendeli</w:t>
      </w:r>
      <w:proofErr w:type="gramEnd"/>
      <w:r w:rsidRPr="001879E2">
        <w:rPr>
          <w:lang w:eastAsia="ar-SA"/>
        </w:rPr>
        <w:t xml:space="preserve"> </w:t>
      </w:r>
      <w:proofErr w:type="gramStart"/>
      <w:r w:rsidRPr="001879E2">
        <w:rPr>
          <w:lang w:eastAsia="ar-SA"/>
        </w:rPr>
        <w:t>el</w:t>
      </w:r>
      <w:proofErr w:type="gramEnd"/>
      <w:r w:rsidRPr="001879E2">
        <w:rPr>
          <w:lang w:eastAsia="ar-SA"/>
        </w:rPr>
        <w:t>:</w:t>
      </w:r>
    </w:p>
    <w:p w:rsidR="003F1E7A" w:rsidRDefault="003F1E7A" w:rsidP="003F1E7A">
      <w:pPr>
        <w:autoSpaceDE w:val="0"/>
        <w:autoSpaceDN w:val="0"/>
        <w:adjustRightInd w:val="0"/>
        <w:spacing w:before="120" w:after="120"/>
        <w:jc w:val="center"/>
        <w:rPr>
          <w:rFonts w:eastAsia="Calibri"/>
          <w:color w:val="000000"/>
        </w:rPr>
      </w:pPr>
      <w:r w:rsidRPr="000A0A3D">
        <w:rPr>
          <w:rFonts w:eastAsia="Calibri"/>
          <w:b/>
          <w:color w:val="000000"/>
        </w:rPr>
        <w:t>1. §</w:t>
      </w:r>
    </w:p>
    <w:p w:rsidR="003F1E7A" w:rsidRPr="006A28D1" w:rsidRDefault="003F1E7A" w:rsidP="003F1E7A">
      <w:pPr>
        <w:autoSpaceDE w:val="0"/>
        <w:autoSpaceDN w:val="0"/>
        <w:adjustRightInd w:val="0"/>
        <w:spacing w:before="120"/>
        <w:jc w:val="both"/>
      </w:pPr>
      <w:r w:rsidRPr="006A28D1">
        <w:rPr>
          <w:bCs/>
        </w:rPr>
        <w:t>A</w:t>
      </w:r>
      <w:r w:rsidRPr="006A28D1">
        <w:rPr>
          <w:b/>
        </w:rPr>
        <w:t xml:space="preserve"> </w:t>
      </w:r>
      <w:r w:rsidRPr="006A28D1">
        <w:t>Ceglédi Többcélú Kistérségi Társulás által biztosított személyes gondoskodást nyújtó ellátásokról, azok igénybevételéről, valamint az ellátások térítési díjainak megállapításáról szóló 11/2014. (IV. 30.) önkormányzati rendelet</w:t>
      </w:r>
      <w:r w:rsidRPr="006A28D1">
        <w:rPr>
          <w:bCs/>
        </w:rPr>
        <w:t xml:space="preserve"> </w:t>
      </w:r>
      <w:r w:rsidRPr="006A28D1">
        <w:rPr>
          <w:i/>
        </w:rPr>
        <w:t>1. melléklete</w:t>
      </w:r>
      <w:r w:rsidRPr="006A28D1">
        <w:t xml:space="preserve"> helyébe az </w:t>
      </w:r>
      <w:r w:rsidRPr="006A28D1">
        <w:rPr>
          <w:i/>
        </w:rPr>
        <w:t>1. melléklet</w:t>
      </w:r>
      <w:r w:rsidRPr="006A28D1">
        <w:t xml:space="preserve"> lép.</w:t>
      </w:r>
    </w:p>
    <w:p w:rsidR="003F1E7A" w:rsidRPr="006A28D1" w:rsidRDefault="003F1E7A" w:rsidP="003F1E7A">
      <w:pPr>
        <w:autoSpaceDE w:val="0"/>
        <w:autoSpaceDN w:val="0"/>
        <w:adjustRightInd w:val="0"/>
        <w:spacing w:before="120" w:after="120"/>
        <w:jc w:val="center"/>
        <w:rPr>
          <w:rFonts w:eastAsia="Calibri"/>
          <w:b/>
          <w:bCs/>
          <w:color w:val="000000"/>
        </w:rPr>
      </w:pPr>
      <w:r w:rsidRPr="006A28D1">
        <w:rPr>
          <w:rFonts w:eastAsia="Calibri"/>
          <w:b/>
          <w:bCs/>
          <w:color w:val="000000"/>
        </w:rPr>
        <w:t>2. §</w:t>
      </w:r>
    </w:p>
    <w:p w:rsidR="003F1E7A" w:rsidRPr="006A28D1" w:rsidRDefault="003F1E7A" w:rsidP="003F1E7A">
      <w:pPr>
        <w:autoSpaceDE w:val="0"/>
        <w:autoSpaceDN w:val="0"/>
        <w:adjustRightInd w:val="0"/>
        <w:spacing w:before="120"/>
        <w:jc w:val="both"/>
      </w:pPr>
      <w:r w:rsidRPr="006A28D1">
        <w:rPr>
          <w:rFonts w:eastAsia="Calibri"/>
          <w:bCs/>
          <w:color w:val="000000"/>
        </w:rPr>
        <w:t>A</w:t>
      </w:r>
      <w:r w:rsidRPr="006A28D1">
        <w:rPr>
          <w:rFonts w:eastAsia="Calibri"/>
          <w:b/>
          <w:bCs/>
          <w:color w:val="000000"/>
        </w:rPr>
        <w:t xml:space="preserve"> </w:t>
      </w:r>
      <w:r w:rsidRPr="006A28D1">
        <w:t>Ceglédi Többcélú Kistérségi Társulás által biztosított személyes gondoskodást nyújtó ellátásokról, azok igénybevételéről, valamint az ellátások térítési díjainak megállapításáról szóló 11/2014. (IV. 30.) önkormányzati rendelet</w:t>
      </w:r>
      <w:r w:rsidRPr="006A28D1">
        <w:rPr>
          <w:bCs/>
        </w:rPr>
        <w:t xml:space="preserve"> </w:t>
      </w:r>
      <w:r w:rsidRPr="006A28D1">
        <w:rPr>
          <w:i/>
        </w:rPr>
        <w:t>2. melléklete</w:t>
      </w:r>
      <w:r w:rsidRPr="006A28D1">
        <w:t xml:space="preserve"> helyébe a </w:t>
      </w:r>
      <w:r w:rsidRPr="006A28D1">
        <w:rPr>
          <w:i/>
        </w:rPr>
        <w:t>2. melléklet</w:t>
      </w:r>
      <w:r w:rsidRPr="006A28D1">
        <w:t xml:space="preserve"> lép.</w:t>
      </w:r>
    </w:p>
    <w:p w:rsidR="003F1E7A" w:rsidRPr="006A28D1" w:rsidRDefault="003F1E7A" w:rsidP="003F1E7A">
      <w:pPr>
        <w:autoSpaceDE w:val="0"/>
        <w:autoSpaceDN w:val="0"/>
        <w:adjustRightInd w:val="0"/>
        <w:spacing w:before="120" w:after="120"/>
        <w:jc w:val="center"/>
        <w:rPr>
          <w:rFonts w:eastAsia="Calibri"/>
          <w:b/>
          <w:bCs/>
          <w:color w:val="000000"/>
        </w:rPr>
      </w:pPr>
      <w:r>
        <w:rPr>
          <w:rFonts w:eastAsia="Calibri"/>
          <w:b/>
          <w:bCs/>
          <w:color w:val="000000"/>
        </w:rPr>
        <w:t>3</w:t>
      </w:r>
      <w:r w:rsidRPr="006A28D1">
        <w:rPr>
          <w:rFonts w:eastAsia="Calibri"/>
          <w:b/>
          <w:bCs/>
          <w:color w:val="000000"/>
        </w:rPr>
        <w:t>. §</w:t>
      </w:r>
    </w:p>
    <w:p w:rsidR="003F1E7A" w:rsidRPr="006A28D1" w:rsidRDefault="003F1E7A" w:rsidP="003F1E7A">
      <w:pPr>
        <w:autoSpaceDE w:val="0"/>
        <w:autoSpaceDN w:val="0"/>
        <w:adjustRightInd w:val="0"/>
        <w:spacing w:before="120"/>
        <w:jc w:val="both"/>
        <w:rPr>
          <w:rFonts w:eastAsia="Calibri"/>
          <w:color w:val="000000"/>
        </w:rPr>
      </w:pPr>
      <w:r w:rsidRPr="006A28D1">
        <w:rPr>
          <w:rFonts w:eastAsia="Calibri"/>
          <w:color w:val="000000"/>
        </w:rPr>
        <w:t xml:space="preserve">Ez a rendelet </w:t>
      </w:r>
      <w:r>
        <w:rPr>
          <w:rFonts w:eastAsia="Calibri"/>
          <w:color w:val="000000"/>
        </w:rPr>
        <w:t xml:space="preserve">a </w:t>
      </w:r>
      <w:r w:rsidRPr="00303477">
        <w:rPr>
          <w:rFonts w:eastAsia="Calibri"/>
          <w:color w:val="000000"/>
        </w:rPr>
        <w:t xml:space="preserve">kihirdetését követő hónap első napján lép hatályba / 2023. </w:t>
      </w:r>
      <w:r w:rsidRPr="00183DF1">
        <w:rPr>
          <w:rFonts w:eastAsia="Calibri"/>
          <w:color w:val="000000"/>
        </w:rPr>
        <w:t>július 1-jén</w:t>
      </w:r>
      <w:r w:rsidRPr="00303477">
        <w:rPr>
          <w:rFonts w:eastAsia="Calibri"/>
          <w:b/>
          <w:color w:val="000000"/>
        </w:rPr>
        <w:t xml:space="preserve"> </w:t>
      </w:r>
      <w:r w:rsidRPr="00303477">
        <w:rPr>
          <w:rFonts w:eastAsia="Calibri"/>
          <w:color w:val="000000"/>
        </w:rPr>
        <w:t>lép hatályba</w:t>
      </w:r>
      <w:r w:rsidRPr="006A28D1">
        <w:rPr>
          <w:rFonts w:eastAsia="Calibri"/>
          <w:color w:val="000000"/>
        </w:rPr>
        <w:t>.</w:t>
      </w:r>
    </w:p>
    <w:p w:rsidR="003F1E7A" w:rsidRPr="00FA1501" w:rsidRDefault="003F1E7A" w:rsidP="003F1E7A">
      <w:pPr>
        <w:autoSpaceDE w:val="0"/>
        <w:autoSpaceDN w:val="0"/>
        <w:adjustRightInd w:val="0"/>
        <w:jc w:val="both"/>
        <w:rPr>
          <w:sz w:val="23"/>
          <w:szCs w:val="23"/>
        </w:rPr>
      </w:pPr>
    </w:p>
    <w:p w:rsidR="003F1E7A" w:rsidRPr="000F1489" w:rsidRDefault="003F1E7A" w:rsidP="003F1E7A">
      <w:pPr>
        <w:pStyle w:val="Default"/>
      </w:pPr>
    </w:p>
    <w:p w:rsidR="003F1E7A" w:rsidRPr="000F1489" w:rsidRDefault="003F1E7A" w:rsidP="003F1E7A">
      <w:pPr>
        <w:tabs>
          <w:tab w:val="left" w:pos="6804"/>
        </w:tabs>
        <w:jc w:val="both"/>
      </w:pPr>
      <w:r w:rsidRPr="000F1489">
        <w:t xml:space="preserve">Dr. </w:t>
      </w:r>
      <w:smartTag w:uri="urn:schemas-microsoft-com:office:smarttags" w:element="PersonName">
        <w:smartTagPr>
          <w:attr w:name="ProductID" w:val="Diósgyőri Gitta"/>
        </w:smartTagPr>
        <w:r w:rsidRPr="000F1489">
          <w:t>Diósgyőri Gitta</w:t>
        </w:r>
      </w:smartTag>
      <w:r>
        <w:t xml:space="preserve"> s. </w:t>
      </w:r>
      <w:proofErr w:type="gramStart"/>
      <w:r>
        <w:t>k.</w:t>
      </w:r>
      <w:proofErr w:type="gramEnd"/>
      <w:r>
        <w:tab/>
        <w:t>Dr. Csáky András</w:t>
      </w:r>
      <w:r w:rsidRPr="000F1489">
        <w:t xml:space="preserve"> s</w:t>
      </w:r>
      <w:r>
        <w:t xml:space="preserve">. </w:t>
      </w:r>
      <w:proofErr w:type="gramStart"/>
      <w:r w:rsidRPr="000F1489">
        <w:t>k.</w:t>
      </w:r>
      <w:proofErr w:type="gramEnd"/>
    </w:p>
    <w:p w:rsidR="003F1E7A" w:rsidRPr="000F1489" w:rsidRDefault="003F1E7A" w:rsidP="003F1E7A">
      <w:pPr>
        <w:tabs>
          <w:tab w:val="left" w:pos="7371"/>
        </w:tabs>
        <w:jc w:val="both"/>
      </w:pPr>
      <w:proofErr w:type="gramStart"/>
      <w:r>
        <w:t>címzetes</w:t>
      </w:r>
      <w:proofErr w:type="gramEnd"/>
      <w:r>
        <w:t xml:space="preserve"> fő</w:t>
      </w:r>
      <w:r w:rsidRPr="000F1489">
        <w:t>jegyző</w:t>
      </w:r>
      <w:r w:rsidRPr="000F1489">
        <w:tab/>
        <w:t>polgármester</w:t>
      </w:r>
    </w:p>
    <w:p w:rsidR="003F1E7A" w:rsidRDefault="003F1E7A" w:rsidP="003F1E7A">
      <w:pPr>
        <w:spacing w:before="120" w:after="120"/>
        <w:jc w:val="center"/>
        <w:rPr>
          <w:sz w:val="20"/>
          <w:szCs w:val="20"/>
        </w:rPr>
      </w:pPr>
      <w:r>
        <w:rPr>
          <w:sz w:val="20"/>
          <w:szCs w:val="20"/>
        </w:rPr>
        <w:t>---------</w:t>
      </w:r>
    </w:p>
    <w:p w:rsidR="003F1E7A" w:rsidRPr="00AC5342" w:rsidRDefault="003F1E7A" w:rsidP="003F1E7A">
      <w:pPr>
        <w:spacing w:before="120" w:after="120"/>
        <w:jc w:val="center"/>
        <w:rPr>
          <w:i/>
        </w:rPr>
      </w:pPr>
      <w:r>
        <w:rPr>
          <w:sz w:val="20"/>
          <w:szCs w:val="20"/>
        </w:rPr>
        <w:br w:type="page"/>
      </w:r>
      <w:r w:rsidRPr="00AC5342">
        <w:rPr>
          <w:i/>
        </w:rPr>
        <w:t xml:space="preserve">1. melléklet </w:t>
      </w:r>
      <w:proofErr w:type="gramStart"/>
      <w:r w:rsidRPr="00AC5342">
        <w:rPr>
          <w:i/>
        </w:rPr>
        <w:t>a …</w:t>
      </w:r>
      <w:proofErr w:type="gramEnd"/>
      <w:r w:rsidRPr="00AC5342">
        <w:rPr>
          <w:i/>
        </w:rPr>
        <w:t>/……. (…. ….) önkormányzati rendelethez</w:t>
      </w:r>
    </w:p>
    <w:p w:rsidR="003F1E7A" w:rsidRPr="00AC5342" w:rsidRDefault="003F1E7A" w:rsidP="003F1E7A">
      <w:pPr>
        <w:widowControl w:val="0"/>
        <w:spacing w:after="240"/>
        <w:jc w:val="center"/>
        <w:rPr>
          <w:i/>
        </w:rPr>
      </w:pPr>
      <w:r w:rsidRPr="00AC5342">
        <w:rPr>
          <w:i/>
        </w:rPr>
        <w:t>„1. melléklet a 11/2014. (IV. 30.) önkormányzati rendelethez</w:t>
      </w:r>
    </w:p>
    <w:p w:rsidR="003F1E7A" w:rsidRPr="00AC5342" w:rsidRDefault="003F1E7A" w:rsidP="003F1E7A">
      <w:pPr>
        <w:widowControl w:val="0"/>
        <w:jc w:val="center"/>
        <w:outlineLvl w:val="0"/>
        <w:rPr>
          <w:b/>
          <w:bCs/>
        </w:rPr>
      </w:pPr>
      <w:r w:rsidRPr="00AC5342">
        <w:rPr>
          <w:b/>
          <w:bCs/>
        </w:rPr>
        <w:t>A Ceglédi Többcélú Kistérségi Társulás Humán Szolgáltató Központjának</w:t>
      </w:r>
    </w:p>
    <w:p w:rsidR="003F1E7A" w:rsidRPr="00AC5342" w:rsidRDefault="003F1E7A" w:rsidP="003F1E7A">
      <w:pPr>
        <w:widowControl w:val="0"/>
        <w:jc w:val="center"/>
        <w:outlineLvl w:val="0"/>
        <w:rPr>
          <w:b/>
          <w:bCs/>
        </w:rPr>
      </w:pPr>
      <w:r w:rsidRPr="00AC5342">
        <w:rPr>
          <w:b/>
          <w:bCs/>
        </w:rPr>
        <w:t>(2740 Abony, Szilágyi Erzsébet u. 3.) intézményi térítési díjai</w:t>
      </w:r>
    </w:p>
    <w:p w:rsidR="003F1E7A" w:rsidRPr="00AC5342" w:rsidRDefault="003F1E7A" w:rsidP="003F1E7A">
      <w:pPr>
        <w:widowControl w:val="0"/>
        <w:spacing w:before="120"/>
        <w:jc w:val="both"/>
        <w:outlineLvl w:val="0"/>
        <w:rPr>
          <w:b/>
          <w:bCs/>
        </w:rPr>
      </w:pPr>
      <w:r w:rsidRPr="00AC5342">
        <w:rPr>
          <w:b/>
          <w:bCs/>
        </w:rPr>
        <w:t>1. Az időskorúak klubja:</w:t>
      </w:r>
    </w:p>
    <w:p w:rsidR="003F1E7A" w:rsidRPr="00AC5342" w:rsidRDefault="003F1E7A" w:rsidP="003F1E7A">
      <w:pPr>
        <w:widowControl w:val="0"/>
        <w:spacing w:before="120"/>
        <w:ind w:firstLine="284"/>
        <w:jc w:val="both"/>
        <w:outlineLvl w:val="0"/>
        <w:rPr>
          <w:bCs/>
        </w:rPr>
      </w:pPr>
      <w:r w:rsidRPr="00AC5342">
        <w:rPr>
          <w:bCs/>
        </w:rPr>
        <w:t>Az időskorúak klubjának intézményi térítési díja: 0 Ft/nap/fő</w:t>
      </w:r>
    </w:p>
    <w:p w:rsidR="003F1E7A" w:rsidRPr="00AC5342" w:rsidRDefault="003F1E7A" w:rsidP="003F1E7A">
      <w:pPr>
        <w:widowControl w:val="0"/>
        <w:spacing w:before="120"/>
        <w:outlineLvl w:val="0"/>
        <w:rPr>
          <w:b/>
          <w:bCs/>
        </w:rPr>
      </w:pPr>
      <w:smartTag w:uri="urn:schemas-microsoft-com:office:smarttags" w:element="metricconverter">
        <w:smartTagPr>
          <w:attr w:name="ProductID" w:val="2. A"/>
        </w:smartTagPr>
        <w:r w:rsidRPr="00AC5342">
          <w:rPr>
            <w:b/>
            <w:bCs/>
          </w:rPr>
          <w:t>2. A</w:t>
        </w:r>
      </w:smartTag>
      <w:r w:rsidRPr="00AC5342">
        <w:rPr>
          <w:b/>
          <w:bCs/>
        </w:rPr>
        <w:t xml:space="preserve"> házi segítségnyújtás:</w:t>
      </w:r>
    </w:p>
    <w:p w:rsidR="003F1E7A" w:rsidRPr="00AC5342" w:rsidRDefault="003F1E7A" w:rsidP="003F1E7A">
      <w:pPr>
        <w:widowControl w:val="0"/>
        <w:outlineLvl w:val="0"/>
      </w:pPr>
      <w:r w:rsidRPr="00AC5342">
        <w:rPr>
          <w:bCs/>
        </w:rPr>
        <w:t xml:space="preserve">2.1. A házi segítségnyújtás intézményi térítési díja: </w:t>
      </w:r>
      <w:r w:rsidRPr="00AC5342">
        <w:rPr>
          <w:b/>
          <w:bCs/>
        </w:rPr>
        <w:t>815</w:t>
      </w:r>
      <w:r w:rsidRPr="00AC5342">
        <w:rPr>
          <w:b/>
        </w:rPr>
        <w:t>,- Ft/óra</w:t>
      </w:r>
    </w:p>
    <w:p w:rsidR="003F1E7A" w:rsidRPr="00AC5342" w:rsidRDefault="003F1E7A" w:rsidP="003F1E7A">
      <w:pPr>
        <w:widowControl w:val="0"/>
        <w:spacing w:after="120"/>
        <w:outlineLvl w:val="0"/>
      </w:pPr>
      <w:r w:rsidRPr="00AC5342">
        <w:t>2.2.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tblGrid>
      <w:tr w:rsidR="003F1E7A" w:rsidRPr="00AC5342" w:rsidTr="00AE4BEB">
        <w:trPr>
          <w:trHeight w:val="255"/>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snapToGrid w:val="0"/>
              <w:rPr>
                <w:b/>
              </w:rPr>
            </w:pP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rPr>
                <w:b/>
              </w:rPr>
            </w:pPr>
            <w:r w:rsidRPr="00AC5342">
              <w:rPr>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Gondozási óradíj Ft/óra</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2.2.1.</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42.750 alatt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120,-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2.2.2.</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42.751 – 85.500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335,-</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2.2.3.</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85.501 – 105.500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420,-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2.2.4.</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105.501 – 142.500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455,-</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2.2.5.</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142.501 – 160.500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575,-</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2.2.6.</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160.501 felett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815,-</w:t>
            </w:r>
          </w:p>
        </w:tc>
      </w:tr>
    </w:tbl>
    <w:p w:rsidR="003F1E7A" w:rsidRPr="00AC5342" w:rsidRDefault="003F1E7A" w:rsidP="003F1E7A">
      <w:pPr>
        <w:widowControl w:val="0"/>
        <w:spacing w:before="120"/>
        <w:outlineLvl w:val="0"/>
        <w:rPr>
          <w:b/>
          <w:bCs/>
        </w:rPr>
      </w:pPr>
      <w:r w:rsidRPr="00AC5342">
        <w:rPr>
          <w:b/>
          <w:bCs/>
        </w:rPr>
        <w:t>3. Szociális étkeztetés:</w:t>
      </w:r>
    </w:p>
    <w:p w:rsidR="003F1E7A" w:rsidRPr="00AC5342" w:rsidRDefault="003F1E7A" w:rsidP="003F1E7A">
      <w:pPr>
        <w:widowControl w:val="0"/>
        <w:jc w:val="both"/>
        <w:outlineLvl w:val="0"/>
      </w:pPr>
      <w:r w:rsidRPr="00AC5342">
        <w:rPr>
          <w:bCs/>
        </w:rPr>
        <w:t>3.1. A szociális étkeztetés intézményi térítési díja:</w:t>
      </w:r>
      <w:r w:rsidRPr="00AC5342">
        <w:t xml:space="preserve"> </w:t>
      </w:r>
      <w:r w:rsidRPr="00AC5342">
        <w:rPr>
          <w:b/>
        </w:rPr>
        <w:t>720,- Ft/nap</w:t>
      </w:r>
    </w:p>
    <w:p w:rsidR="003F1E7A" w:rsidRPr="00AC5342" w:rsidRDefault="003F1E7A" w:rsidP="003F1E7A">
      <w:pPr>
        <w:widowControl w:val="0"/>
        <w:spacing w:after="120"/>
        <w:jc w:val="both"/>
        <w:outlineLvl w:val="0"/>
      </w:pPr>
      <w:r w:rsidRPr="00AC5342">
        <w:t>3.2.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tblGrid>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snapToGrid w:val="0"/>
              <w:rPr>
                <w:b/>
              </w:rPr>
            </w:pP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rPr>
                <w:b/>
              </w:rPr>
            </w:pPr>
            <w:r w:rsidRPr="00AC5342">
              <w:rPr>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Étkezési díj Ft/nap</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3.2.1.</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42.750 alatt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265,-</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3.2.2.</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42.751 – 85.500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480,-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3.2.3.</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85.501 – 105.500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600,-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3.2.4.</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105.501 – 125.500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660,-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3.2.5.</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125.501 felett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720,-</w:t>
            </w:r>
          </w:p>
        </w:tc>
      </w:tr>
    </w:tbl>
    <w:p w:rsidR="003F1E7A" w:rsidRPr="00AC5342" w:rsidRDefault="003F1E7A" w:rsidP="003F1E7A">
      <w:pPr>
        <w:widowControl w:val="0"/>
        <w:spacing w:before="120"/>
        <w:outlineLvl w:val="0"/>
      </w:pPr>
      <w:r w:rsidRPr="00AC5342">
        <w:rPr>
          <w:bCs/>
        </w:rPr>
        <w:t>3.3. Az étel házhozszállítás térítési díja:</w:t>
      </w:r>
      <w:r w:rsidRPr="00AC5342">
        <w:t xml:space="preserve"> </w:t>
      </w:r>
      <w:r w:rsidRPr="00AC5342">
        <w:rPr>
          <w:b/>
        </w:rPr>
        <w:t>300,- Ft/nap</w:t>
      </w:r>
    </w:p>
    <w:p w:rsidR="003F1E7A" w:rsidRPr="00AC5342" w:rsidRDefault="003F1E7A" w:rsidP="003F1E7A">
      <w:pPr>
        <w:widowControl w:val="0"/>
        <w:spacing w:after="120"/>
        <w:outlineLvl w:val="0"/>
      </w:pPr>
      <w:r w:rsidRPr="00AC5342">
        <w:t>3.4. Az ellátásért fizetendő személyi térítési díjak meghatározása:</w:t>
      </w:r>
    </w:p>
    <w:tbl>
      <w:tblPr>
        <w:tblW w:w="0" w:type="auto"/>
        <w:jc w:val="center"/>
        <w:tblLayout w:type="fixed"/>
        <w:tblLook w:val="0000" w:firstRow="0" w:lastRow="0" w:firstColumn="0" w:lastColumn="0" w:noHBand="0" w:noVBand="0"/>
      </w:tblPr>
      <w:tblGrid>
        <w:gridCol w:w="852"/>
        <w:gridCol w:w="2676"/>
        <w:gridCol w:w="2994"/>
      </w:tblGrid>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snapToGrid w:val="0"/>
              <w:rPr>
                <w:b/>
              </w:rPr>
            </w:pP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rPr>
                <w:b/>
              </w:rPr>
            </w:pPr>
            <w:r w:rsidRPr="00AC5342">
              <w:rPr>
                <w:b/>
              </w:rPr>
              <w:t>Jövedelmek forintban</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Kiszállítási díj Ft/nap</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3.4.1.</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42.750 alatt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60,-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3.4.2.</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42.751 – 85.500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145,-</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3.4.3.</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85.501 – 105.500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180,-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3.4.4.</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105.501 – 125.500</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240,-</w:t>
            </w:r>
          </w:p>
        </w:tc>
      </w:tr>
      <w:tr w:rsidR="003F1E7A" w:rsidRPr="00AC5342" w:rsidTr="00AE4BEB">
        <w:trPr>
          <w:jc w:val="center"/>
        </w:trPr>
        <w:tc>
          <w:tcPr>
            <w:tcW w:w="852" w:type="dxa"/>
            <w:tcBorders>
              <w:top w:val="single" w:sz="4" w:space="0" w:color="000000"/>
              <w:left w:val="single" w:sz="4" w:space="0" w:color="000000"/>
              <w:bottom w:val="single" w:sz="4" w:space="0" w:color="000000"/>
            </w:tcBorders>
          </w:tcPr>
          <w:p w:rsidR="003F1E7A" w:rsidRPr="00AC5342" w:rsidRDefault="003F1E7A" w:rsidP="00AE4BEB">
            <w:pPr>
              <w:widowControl w:val="0"/>
            </w:pPr>
            <w:r w:rsidRPr="00AC5342">
              <w:t>3.4.5.</w:t>
            </w:r>
          </w:p>
        </w:tc>
        <w:tc>
          <w:tcPr>
            <w:tcW w:w="2676" w:type="dxa"/>
            <w:tcBorders>
              <w:top w:val="single" w:sz="4" w:space="0" w:color="000000"/>
              <w:left w:val="single" w:sz="4" w:space="0" w:color="000000"/>
              <w:bottom w:val="single" w:sz="4" w:space="0" w:color="000000"/>
            </w:tcBorders>
          </w:tcPr>
          <w:p w:rsidR="003F1E7A" w:rsidRPr="00AC5342" w:rsidRDefault="003F1E7A" w:rsidP="00AE4BEB">
            <w:pPr>
              <w:widowControl w:val="0"/>
              <w:jc w:val="center"/>
            </w:pPr>
            <w:r w:rsidRPr="00AC5342">
              <w:t>125.501 felett</w:t>
            </w:r>
          </w:p>
        </w:tc>
        <w:tc>
          <w:tcPr>
            <w:tcW w:w="2994" w:type="dxa"/>
            <w:tcBorders>
              <w:top w:val="single" w:sz="4" w:space="0" w:color="000000"/>
              <w:left w:val="single" w:sz="4" w:space="0" w:color="000000"/>
              <w:bottom w:val="single" w:sz="4" w:space="0" w:color="000000"/>
              <w:right w:val="single" w:sz="4" w:space="0" w:color="000000"/>
            </w:tcBorders>
          </w:tcPr>
          <w:p w:rsidR="003F1E7A" w:rsidRPr="00AC5342" w:rsidRDefault="003F1E7A" w:rsidP="00AE4BEB">
            <w:pPr>
              <w:widowControl w:val="0"/>
              <w:jc w:val="center"/>
              <w:rPr>
                <w:b/>
              </w:rPr>
            </w:pPr>
            <w:r w:rsidRPr="00AC5342">
              <w:rPr>
                <w:b/>
              </w:rPr>
              <w:t>300,-</w:t>
            </w:r>
          </w:p>
        </w:tc>
      </w:tr>
    </w:tbl>
    <w:p w:rsidR="003F1E7A" w:rsidRPr="00AC5342" w:rsidRDefault="003F1E7A" w:rsidP="003F1E7A">
      <w:pPr>
        <w:widowControl w:val="0"/>
        <w:spacing w:before="120"/>
        <w:jc w:val="both"/>
        <w:outlineLvl w:val="0"/>
        <w:rPr>
          <w:b/>
          <w:bCs/>
        </w:rPr>
      </w:pPr>
      <w:r w:rsidRPr="00AC5342">
        <w:rPr>
          <w:b/>
          <w:bCs/>
        </w:rPr>
        <w:t>4. Támogató szolgálat:</w:t>
      </w:r>
    </w:p>
    <w:p w:rsidR="003F1E7A" w:rsidRPr="00AC5342" w:rsidRDefault="003F1E7A" w:rsidP="003F1E7A">
      <w:pPr>
        <w:widowControl w:val="0"/>
        <w:outlineLvl w:val="0"/>
      </w:pPr>
      <w:r w:rsidRPr="00AC5342">
        <w:rPr>
          <w:bCs/>
        </w:rPr>
        <w:t>4.1. A személyi segítés intézményi térítési díja:</w:t>
      </w:r>
      <w:r w:rsidRPr="00AC5342">
        <w:t xml:space="preserve"> </w:t>
      </w:r>
      <w:r w:rsidRPr="00AC5342">
        <w:rPr>
          <w:b/>
        </w:rPr>
        <w:t>600,- Ft/óra</w:t>
      </w:r>
    </w:p>
    <w:p w:rsidR="003F1E7A" w:rsidRPr="00AC5342" w:rsidRDefault="003F1E7A" w:rsidP="003F1E7A">
      <w:pPr>
        <w:widowControl w:val="0"/>
        <w:spacing w:after="120"/>
        <w:outlineLvl w:val="0"/>
      </w:pPr>
      <w:r w:rsidRPr="00AC5342">
        <w:t>4.2. Az ellátásért fizetendő személyi térítési díjak meghatározása:</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684"/>
        <w:gridCol w:w="2970"/>
      </w:tblGrid>
      <w:tr w:rsidR="003F1E7A" w:rsidRPr="00AC5342" w:rsidTr="00AE4BEB">
        <w:trPr>
          <w:trHeight w:val="255"/>
        </w:trPr>
        <w:tc>
          <w:tcPr>
            <w:tcW w:w="850" w:type="dxa"/>
          </w:tcPr>
          <w:p w:rsidR="003F1E7A" w:rsidRPr="00AC5342" w:rsidRDefault="003F1E7A" w:rsidP="00AE4BEB">
            <w:pPr>
              <w:widowControl w:val="0"/>
              <w:jc w:val="center"/>
              <w:rPr>
                <w:b/>
              </w:rPr>
            </w:pPr>
          </w:p>
        </w:tc>
        <w:tc>
          <w:tcPr>
            <w:tcW w:w="2684" w:type="dxa"/>
          </w:tcPr>
          <w:p w:rsidR="003F1E7A" w:rsidRPr="00AC5342" w:rsidRDefault="003F1E7A" w:rsidP="00AE4BEB">
            <w:pPr>
              <w:widowControl w:val="0"/>
              <w:jc w:val="center"/>
              <w:rPr>
                <w:b/>
              </w:rPr>
            </w:pPr>
            <w:r w:rsidRPr="00AC5342">
              <w:rPr>
                <w:b/>
              </w:rPr>
              <w:t>Jövedelmek forintban</w:t>
            </w:r>
          </w:p>
        </w:tc>
        <w:tc>
          <w:tcPr>
            <w:tcW w:w="2970" w:type="dxa"/>
          </w:tcPr>
          <w:p w:rsidR="003F1E7A" w:rsidRPr="00AC5342" w:rsidRDefault="003F1E7A" w:rsidP="00AE4BEB">
            <w:pPr>
              <w:widowControl w:val="0"/>
              <w:jc w:val="center"/>
              <w:rPr>
                <w:b/>
              </w:rPr>
            </w:pPr>
            <w:r w:rsidRPr="00AC5342">
              <w:rPr>
                <w:b/>
              </w:rPr>
              <w:t>Gondozási óradíj Ft/óra</w:t>
            </w:r>
          </w:p>
        </w:tc>
      </w:tr>
      <w:tr w:rsidR="003F1E7A" w:rsidRPr="00AC5342" w:rsidTr="00AE4BEB">
        <w:trPr>
          <w:trHeight w:val="255"/>
        </w:trPr>
        <w:tc>
          <w:tcPr>
            <w:tcW w:w="850" w:type="dxa"/>
          </w:tcPr>
          <w:p w:rsidR="003F1E7A" w:rsidRPr="00AC5342" w:rsidRDefault="003F1E7A" w:rsidP="00AE4BEB">
            <w:pPr>
              <w:widowControl w:val="0"/>
            </w:pPr>
            <w:r w:rsidRPr="00AC5342">
              <w:t>4.2.1.</w:t>
            </w:r>
          </w:p>
        </w:tc>
        <w:tc>
          <w:tcPr>
            <w:tcW w:w="2684" w:type="dxa"/>
          </w:tcPr>
          <w:p w:rsidR="003F1E7A" w:rsidRPr="00AC5342" w:rsidRDefault="003F1E7A" w:rsidP="00AE4BEB">
            <w:pPr>
              <w:widowControl w:val="0"/>
              <w:jc w:val="center"/>
            </w:pPr>
            <w:r w:rsidRPr="00AC5342">
              <w:t>42.750 alatt</w:t>
            </w:r>
          </w:p>
        </w:tc>
        <w:tc>
          <w:tcPr>
            <w:tcW w:w="2970" w:type="dxa"/>
          </w:tcPr>
          <w:p w:rsidR="003F1E7A" w:rsidRPr="00AC5342" w:rsidRDefault="003F1E7A" w:rsidP="00AE4BEB">
            <w:pPr>
              <w:widowControl w:val="0"/>
              <w:jc w:val="center"/>
              <w:rPr>
                <w:b/>
              </w:rPr>
            </w:pPr>
            <w:r w:rsidRPr="00AC5342">
              <w:rPr>
                <w:b/>
              </w:rPr>
              <w:t>120,-</w:t>
            </w:r>
          </w:p>
        </w:tc>
      </w:tr>
      <w:tr w:rsidR="003F1E7A" w:rsidRPr="00AC5342" w:rsidTr="00AE4BEB">
        <w:trPr>
          <w:trHeight w:val="255"/>
        </w:trPr>
        <w:tc>
          <w:tcPr>
            <w:tcW w:w="850" w:type="dxa"/>
          </w:tcPr>
          <w:p w:rsidR="003F1E7A" w:rsidRPr="00AC5342" w:rsidRDefault="003F1E7A" w:rsidP="00AE4BEB">
            <w:pPr>
              <w:widowControl w:val="0"/>
            </w:pPr>
            <w:r w:rsidRPr="00AC5342">
              <w:t>4.2.2.</w:t>
            </w:r>
          </w:p>
        </w:tc>
        <w:tc>
          <w:tcPr>
            <w:tcW w:w="2684" w:type="dxa"/>
          </w:tcPr>
          <w:p w:rsidR="003F1E7A" w:rsidRPr="00AC5342" w:rsidRDefault="003F1E7A" w:rsidP="00AE4BEB">
            <w:pPr>
              <w:widowControl w:val="0"/>
              <w:jc w:val="center"/>
            </w:pPr>
            <w:r w:rsidRPr="00AC5342">
              <w:t>42.751 – 70.500</w:t>
            </w:r>
          </w:p>
        </w:tc>
        <w:tc>
          <w:tcPr>
            <w:tcW w:w="2970" w:type="dxa"/>
          </w:tcPr>
          <w:p w:rsidR="003F1E7A" w:rsidRPr="00AC5342" w:rsidRDefault="003F1E7A" w:rsidP="00AE4BEB">
            <w:pPr>
              <w:widowControl w:val="0"/>
              <w:jc w:val="center"/>
              <w:rPr>
                <w:b/>
              </w:rPr>
            </w:pPr>
            <w:r w:rsidRPr="00AC5342">
              <w:rPr>
                <w:b/>
              </w:rPr>
              <w:t>300,-</w:t>
            </w:r>
          </w:p>
        </w:tc>
      </w:tr>
      <w:tr w:rsidR="003F1E7A" w:rsidRPr="00AC5342" w:rsidTr="00AE4BEB">
        <w:trPr>
          <w:trHeight w:val="255"/>
        </w:trPr>
        <w:tc>
          <w:tcPr>
            <w:tcW w:w="850" w:type="dxa"/>
          </w:tcPr>
          <w:p w:rsidR="003F1E7A" w:rsidRPr="00AC5342" w:rsidRDefault="003F1E7A" w:rsidP="00AE4BEB">
            <w:pPr>
              <w:widowControl w:val="0"/>
            </w:pPr>
            <w:r w:rsidRPr="00AC5342">
              <w:t>4.2.3.</w:t>
            </w:r>
          </w:p>
        </w:tc>
        <w:tc>
          <w:tcPr>
            <w:tcW w:w="2684" w:type="dxa"/>
          </w:tcPr>
          <w:p w:rsidR="003F1E7A" w:rsidRPr="00AC5342" w:rsidRDefault="003F1E7A" w:rsidP="00AE4BEB">
            <w:pPr>
              <w:widowControl w:val="0"/>
              <w:jc w:val="center"/>
            </w:pPr>
            <w:r w:rsidRPr="00AC5342">
              <w:t>70.501 – 95.500</w:t>
            </w:r>
          </w:p>
        </w:tc>
        <w:tc>
          <w:tcPr>
            <w:tcW w:w="2970" w:type="dxa"/>
          </w:tcPr>
          <w:p w:rsidR="003F1E7A" w:rsidRPr="00AC5342" w:rsidRDefault="003F1E7A" w:rsidP="00AE4BEB">
            <w:pPr>
              <w:widowControl w:val="0"/>
              <w:jc w:val="center"/>
              <w:rPr>
                <w:b/>
              </w:rPr>
            </w:pPr>
            <w:r w:rsidRPr="00AC5342">
              <w:rPr>
                <w:b/>
              </w:rPr>
              <w:t>335,-</w:t>
            </w:r>
          </w:p>
        </w:tc>
      </w:tr>
      <w:tr w:rsidR="003F1E7A" w:rsidRPr="00AC5342" w:rsidTr="00AE4BEB">
        <w:trPr>
          <w:trHeight w:val="255"/>
        </w:trPr>
        <w:tc>
          <w:tcPr>
            <w:tcW w:w="850" w:type="dxa"/>
          </w:tcPr>
          <w:p w:rsidR="003F1E7A" w:rsidRPr="00AC5342" w:rsidRDefault="003F1E7A" w:rsidP="00AE4BEB">
            <w:pPr>
              <w:widowControl w:val="0"/>
            </w:pPr>
            <w:r w:rsidRPr="00AC5342">
              <w:t>4.2.4.</w:t>
            </w:r>
          </w:p>
        </w:tc>
        <w:tc>
          <w:tcPr>
            <w:tcW w:w="2684" w:type="dxa"/>
          </w:tcPr>
          <w:p w:rsidR="003F1E7A" w:rsidRPr="00AC5342" w:rsidRDefault="003F1E7A" w:rsidP="00AE4BEB">
            <w:pPr>
              <w:widowControl w:val="0"/>
              <w:jc w:val="center"/>
            </w:pPr>
            <w:r w:rsidRPr="00AC5342">
              <w:t>95.501 – 120.500</w:t>
            </w:r>
          </w:p>
        </w:tc>
        <w:tc>
          <w:tcPr>
            <w:tcW w:w="2970" w:type="dxa"/>
          </w:tcPr>
          <w:p w:rsidR="003F1E7A" w:rsidRPr="00AC5342" w:rsidRDefault="003F1E7A" w:rsidP="00AE4BEB">
            <w:pPr>
              <w:widowControl w:val="0"/>
              <w:jc w:val="center"/>
              <w:rPr>
                <w:b/>
              </w:rPr>
            </w:pPr>
            <w:r w:rsidRPr="00AC5342">
              <w:rPr>
                <w:b/>
              </w:rPr>
              <w:t>480,-</w:t>
            </w:r>
          </w:p>
        </w:tc>
      </w:tr>
      <w:tr w:rsidR="003F1E7A" w:rsidRPr="00AC5342" w:rsidTr="00AE4BEB">
        <w:trPr>
          <w:trHeight w:val="255"/>
        </w:trPr>
        <w:tc>
          <w:tcPr>
            <w:tcW w:w="850" w:type="dxa"/>
          </w:tcPr>
          <w:p w:rsidR="003F1E7A" w:rsidRPr="00AC5342" w:rsidRDefault="003F1E7A" w:rsidP="00AE4BEB">
            <w:pPr>
              <w:widowControl w:val="0"/>
            </w:pPr>
            <w:r w:rsidRPr="00AC5342">
              <w:t>4.2.5.</w:t>
            </w:r>
          </w:p>
        </w:tc>
        <w:tc>
          <w:tcPr>
            <w:tcW w:w="2684" w:type="dxa"/>
          </w:tcPr>
          <w:p w:rsidR="003F1E7A" w:rsidRPr="00AC5342" w:rsidRDefault="003F1E7A" w:rsidP="00AE4BEB">
            <w:pPr>
              <w:widowControl w:val="0"/>
              <w:jc w:val="center"/>
            </w:pPr>
            <w:r w:rsidRPr="00AC5342">
              <w:t>120.501 – 142.500</w:t>
            </w:r>
          </w:p>
        </w:tc>
        <w:tc>
          <w:tcPr>
            <w:tcW w:w="2970" w:type="dxa"/>
          </w:tcPr>
          <w:p w:rsidR="003F1E7A" w:rsidRPr="00AC5342" w:rsidRDefault="003F1E7A" w:rsidP="00AE4BEB">
            <w:pPr>
              <w:widowControl w:val="0"/>
              <w:jc w:val="center"/>
              <w:rPr>
                <w:b/>
              </w:rPr>
            </w:pPr>
            <w:r w:rsidRPr="00AC5342">
              <w:rPr>
                <w:b/>
              </w:rPr>
              <w:t>540,-</w:t>
            </w:r>
          </w:p>
        </w:tc>
      </w:tr>
      <w:tr w:rsidR="003F1E7A" w:rsidRPr="00AC5342" w:rsidTr="00AE4BEB">
        <w:trPr>
          <w:trHeight w:val="255"/>
        </w:trPr>
        <w:tc>
          <w:tcPr>
            <w:tcW w:w="850" w:type="dxa"/>
          </w:tcPr>
          <w:p w:rsidR="003F1E7A" w:rsidRPr="00AC5342" w:rsidRDefault="003F1E7A" w:rsidP="00AE4BEB">
            <w:pPr>
              <w:widowControl w:val="0"/>
            </w:pPr>
            <w:r w:rsidRPr="00AC5342">
              <w:t>4.2.6.</w:t>
            </w:r>
          </w:p>
        </w:tc>
        <w:tc>
          <w:tcPr>
            <w:tcW w:w="2684" w:type="dxa"/>
          </w:tcPr>
          <w:p w:rsidR="003F1E7A" w:rsidRPr="00AC5342" w:rsidRDefault="003F1E7A" w:rsidP="00AE4BEB">
            <w:pPr>
              <w:widowControl w:val="0"/>
              <w:jc w:val="center"/>
            </w:pPr>
            <w:r w:rsidRPr="00AC5342">
              <w:t>142.501 felett</w:t>
            </w:r>
          </w:p>
        </w:tc>
        <w:tc>
          <w:tcPr>
            <w:tcW w:w="2970" w:type="dxa"/>
          </w:tcPr>
          <w:p w:rsidR="003F1E7A" w:rsidRPr="00AC5342" w:rsidRDefault="003F1E7A" w:rsidP="00AE4BEB">
            <w:pPr>
              <w:widowControl w:val="0"/>
              <w:jc w:val="center"/>
              <w:rPr>
                <w:b/>
              </w:rPr>
            </w:pPr>
            <w:r w:rsidRPr="00AC5342">
              <w:rPr>
                <w:b/>
              </w:rPr>
              <w:t>600,-</w:t>
            </w:r>
          </w:p>
        </w:tc>
      </w:tr>
    </w:tbl>
    <w:p w:rsidR="003F1E7A" w:rsidRPr="00AC5342" w:rsidRDefault="003F1E7A" w:rsidP="003F1E7A">
      <w:pPr>
        <w:widowControl w:val="0"/>
        <w:spacing w:before="240" w:after="240"/>
        <w:jc w:val="both"/>
        <w:outlineLvl w:val="0"/>
        <w:rPr>
          <w:shd w:val="clear" w:color="auto" w:fill="FFFFFF"/>
        </w:rPr>
      </w:pPr>
      <w:r w:rsidRPr="00AC5342">
        <w:rPr>
          <w:bCs/>
        </w:rPr>
        <w:t xml:space="preserve">4.3. A támogató szolgálat – gépkocsi használat, szállítás díja </w:t>
      </w:r>
      <w:r w:rsidRPr="00AC5342">
        <w:rPr>
          <w:shd w:val="clear" w:color="auto" w:fill="FFFFFF"/>
        </w:rPr>
        <w:t>az Szt. 65/C. § (4) bekezdésében meghatározott szociálisan rászorultnak minősülő súlyosan fogyatékos személy esetén:</w:t>
      </w:r>
    </w:p>
    <w:tbl>
      <w:tblPr>
        <w:tblW w:w="6444" w:type="dxa"/>
        <w:jc w:val="center"/>
        <w:tblLayout w:type="fixed"/>
        <w:tblCellMar>
          <w:left w:w="70" w:type="dxa"/>
          <w:right w:w="70" w:type="dxa"/>
        </w:tblCellMar>
        <w:tblLook w:val="0000" w:firstRow="0" w:lastRow="0" w:firstColumn="0" w:lastColumn="0" w:noHBand="0" w:noVBand="0"/>
      </w:tblPr>
      <w:tblGrid>
        <w:gridCol w:w="813"/>
        <w:gridCol w:w="2693"/>
        <w:gridCol w:w="2938"/>
      </w:tblGrid>
      <w:tr w:rsidR="003F1E7A" w:rsidRPr="00AC5342" w:rsidTr="00AE4BEB">
        <w:trPr>
          <w:trHeight w:val="28"/>
          <w:jc w:val="center"/>
        </w:trPr>
        <w:tc>
          <w:tcPr>
            <w:tcW w:w="813" w:type="dxa"/>
            <w:tcBorders>
              <w:top w:val="single" w:sz="8" w:space="0" w:color="000000"/>
              <w:left w:val="single" w:sz="8" w:space="0" w:color="000000"/>
              <w:bottom w:val="single" w:sz="8" w:space="0" w:color="000000"/>
            </w:tcBorders>
          </w:tcPr>
          <w:p w:rsidR="003F1E7A" w:rsidRPr="00AC5342" w:rsidRDefault="003F1E7A" w:rsidP="00AE4BEB">
            <w:pPr>
              <w:widowControl w:val="0"/>
              <w:jc w:val="center"/>
              <w:rPr>
                <w:b/>
              </w:rPr>
            </w:pPr>
          </w:p>
        </w:tc>
        <w:tc>
          <w:tcPr>
            <w:tcW w:w="2693" w:type="dxa"/>
            <w:tcBorders>
              <w:top w:val="single" w:sz="8" w:space="0" w:color="000000"/>
              <w:left w:val="single" w:sz="8" w:space="0" w:color="000000"/>
              <w:bottom w:val="single" w:sz="8" w:space="0" w:color="000000"/>
            </w:tcBorders>
          </w:tcPr>
          <w:p w:rsidR="003F1E7A" w:rsidRPr="00AC5342" w:rsidRDefault="003F1E7A" w:rsidP="00AE4BEB">
            <w:pPr>
              <w:widowControl w:val="0"/>
              <w:jc w:val="center"/>
              <w:rPr>
                <w:b/>
              </w:rPr>
            </w:pPr>
            <w:r w:rsidRPr="00AC5342">
              <w:rPr>
                <w:b/>
              </w:rPr>
              <w:t>Jövedelmek forintban</w:t>
            </w:r>
          </w:p>
        </w:tc>
        <w:tc>
          <w:tcPr>
            <w:tcW w:w="2938" w:type="dxa"/>
            <w:tcBorders>
              <w:top w:val="single" w:sz="8" w:space="0" w:color="000000"/>
              <w:left w:val="single" w:sz="8" w:space="0" w:color="000000"/>
              <w:bottom w:val="single" w:sz="8" w:space="0" w:color="000000"/>
              <w:right w:val="single" w:sz="8" w:space="0" w:color="000000"/>
            </w:tcBorders>
          </w:tcPr>
          <w:p w:rsidR="003F1E7A" w:rsidRPr="00AC5342" w:rsidRDefault="003F1E7A" w:rsidP="00AE4BEB">
            <w:pPr>
              <w:widowControl w:val="0"/>
              <w:jc w:val="center"/>
              <w:rPr>
                <w:b/>
              </w:rPr>
            </w:pPr>
            <w:r w:rsidRPr="00AC5342">
              <w:rPr>
                <w:b/>
              </w:rPr>
              <w:t>gépkocsi használat Ft/km</w:t>
            </w:r>
          </w:p>
        </w:tc>
      </w:tr>
      <w:tr w:rsidR="003F1E7A" w:rsidRPr="00AC5342" w:rsidTr="00AE4BEB">
        <w:trPr>
          <w:trHeight w:val="28"/>
          <w:jc w:val="center"/>
        </w:trPr>
        <w:tc>
          <w:tcPr>
            <w:tcW w:w="813" w:type="dxa"/>
            <w:tcBorders>
              <w:left w:val="single" w:sz="8" w:space="0" w:color="000000"/>
              <w:bottom w:val="single" w:sz="8" w:space="0" w:color="000000"/>
            </w:tcBorders>
          </w:tcPr>
          <w:p w:rsidR="003F1E7A" w:rsidRPr="00AC5342" w:rsidRDefault="003F1E7A" w:rsidP="00AE4BEB">
            <w:pPr>
              <w:widowControl w:val="0"/>
              <w:jc w:val="center"/>
            </w:pPr>
            <w:r w:rsidRPr="00AC5342">
              <w:t>4.3.1.</w:t>
            </w:r>
          </w:p>
        </w:tc>
        <w:tc>
          <w:tcPr>
            <w:tcW w:w="2693" w:type="dxa"/>
            <w:tcBorders>
              <w:left w:val="single" w:sz="8" w:space="0" w:color="000000"/>
              <w:bottom w:val="single" w:sz="8" w:space="0" w:color="000000"/>
            </w:tcBorders>
          </w:tcPr>
          <w:p w:rsidR="003F1E7A" w:rsidRPr="00AC5342" w:rsidRDefault="003F1E7A" w:rsidP="00AE4BEB">
            <w:pPr>
              <w:widowControl w:val="0"/>
              <w:jc w:val="center"/>
            </w:pPr>
            <w:r w:rsidRPr="00AC5342">
              <w:t>0 – 28.500</w:t>
            </w:r>
          </w:p>
        </w:tc>
        <w:tc>
          <w:tcPr>
            <w:tcW w:w="2938" w:type="dxa"/>
            <w:tcBorders>
              <w:left w:val="single" w:sz="8" w:space="0" w:color="000000"/>
              <w:bottom w:val="single" w:sz="8" w:space="0" w:color="000000"/>
              <w:right w:val="single" w:sz="8" w:space="0" w:color="000000"/>
            </w:tcBorders>
          </w:tcPr>
          <w:p w:rsidR="003F1E7A" w:rsidRPr="00AC5342" w:rsidRDefault="003F1E7A" w:rsidP="00AE4BEB">
            <w:pPr>
              <w:widowControl w:val="0"/>
              <w:jc w:val="center"/>
              <w:rPr>
                <w:b/>
              </w:rPr>
            </w:pPr>
            <w:r w:rsidRPr="00AC5342">
              <w:rPr>
                <w:b/>
              </w:rPr>
              <w:t>50,-</w:t>
            </w:r>
          </w:p>
        </w:tc>
      </w:tr>
      <w:tr w:rsidR="003F1E7A" w:rsidRPr="00AC5342" w:rsidTr="00AE4BEB">
        <w:trPr>
          <w:trHeight w:val="28"/>
          <w:jc w:val="center"/>
        </w:trPr>
        <w:tc>
          <w:tcPr>
            <w:tcW w:w="813" w:type="dxa"/>
            <w:tcBorders>
              <w:left w:val="single" w:sz="8" w:space="0" w:color="000000"/>
              <w:bottom w:val="single" w:sz="8" w:space="0" w:color="000000"/>
            </w:tcBorders>
          </w:tcPr>
          <w:p w:rsidR="003F1E7A" w:rsidRPr="00AC5342" w:rsidRDefault="003F1E7A" w:rsidP="00AE4BEB">
            <w:pPr>
              <w:widowControl w:val="0"/>
              <w:jc w:val="center"/>
            </w:pPr>
            <w:r w:rsidRPr="00AC5342">
              <w:t>4.3.2.</w:t>
            </w:r>
          </w:p>
        </w:tc>
        <w:tc>
          <w:tcPr>
            <w:tcW w:w="2693" w:type="dxa"/>
            <w:tcBorders>
              <w:left w:val="single" w:sz="8" w:space="0" w:color="000000"/>
              <w:bottom w:val="single" w:sz="8" w:space="0" w:color="000000"/>
            </w:tcBorders>
            <w:vAlign w:val="center"/>
          </w:tcPr>
          <w:p w:rsidR="003F1E7A" w:rsidRPr="00AC5342" w:rsidRDefault="003F1E7A" w:rsidP="00AE4BEB">
            <w:pPr>
              <w:widowControl w:val="0"/>
              <w:jc w:val="center"/>
            </w:pPr>
            <w:r w:rsidRPr="00AC5342">
              <w:t>28.501 felett</w:t>
            </w:r>
          </w:p>
        </w:tc>
        <w:tc>
          <w:tcPr>
            <w:tcW w:w="2938" w:type="dxa"/>
            <w:tcBorders>
              <w:left w:val="single" w:sz="8" w:space="0" w:color="000000"/>
              <w:bottom w:val="single" w:sz="8" w:space="0" w:color="000000"/>
              <w:right w:val="single" w:sz="8" w:space="0" w:color="000000"/>
            </w:tcBorders>
          </w:tcPr>
          <w:p w:rsidR="003F1E7A" w:rsidRPr="00AC5342" w:rsidRDefault="003F1E7A" w:rsidP="00AE4BEB">
            <w:pPr>
              <w:widowControl w:val="0"/>
              <w:jc w:val="center"/>
              <w:rPr>
                <w:b/>
              </w:rPr>
            </w:pPr>
            <w:r w:rsidRPr="00AC5342">
              <w:rPr>
                <w:b/>
              </w:rPr>
              <w:t>145,-</w:t>
            </w:r>
          </w:p>
        </w:tc>
      </w:tr>
    </w:tbl>
    <w:p w:rsidR="003F1E7A" w:rsidRPr="00AC5342" w:rsidRDefault="003F1E7A" w:rsidP="003F1E7A">
      <w:pPr>
        <w:widowControl w:val="0"/>
        <w:spacing w:before="240"/>
        <w:jc w:val="both"/>
        <w:rPr>
          <w:shd w:val="clear" w:color="auto" w:fill="FFFFFF"/>
        </w:rPr>
      </w:pPr>
      <w:r w:rsidRPr="00AC5342">
        <w:rPr>
          <w:bCs/>
        </w:rPr>
        <w:t xml:space="preserve">4.4. Az </w:t>
      </w:r>
      <w:r w:rsidRPr="00AC5342">
        <w:rPr>
          <w:shd w:val="clear" w:color="auto" w:fill="FFFFFF"/>
        </w:rPr>
        <w:t>Szt. 65/C. § (4) bekezdésében meghatározott nem fogyatékos személy esetén:</w:t>
      </w:r>
    </w:p>
    <w:p w:rsidR="003F1E7A" w:rsidRPr="00AC5342" w:rsidRDefault="003F1E7A" w:rsidP="003F1E7A">
      <w:pPr>
        <w:widowControl w:val="0"/>
        <w:ind w:left="360"/>
        <w:contextualSpacing/>
        <w:jc w:val="both"/>
        <w:rPr>
          <w:i/>
        </w:rPr>
      </w:pPr>
      <w:r w:rsidRPr="00AC5342">
        <w:rPr>
          <w:shd w:val="clear" w:color="auto" w:fill="FFFFFF"/>
        </w:rPr>
        <w:t xml:space="preserve">4.4.1. Abony város közigazgatási területén belül: </w:t>
      </w:r>
      <w:r w:rsidRPr="00AC5342">
        <w:rPr>
          <w:b/>
          <w:shd w:val="clear" w:color="auto" w:fill="FFFFFF"/>
        </w:rPr>
        <w:t>300 Ft/km</w:t>
      </w:r>
    </w:p>
    <w:p w:rsidR="003F1E7A" w:rsidRPr="00AC5342" w:rsidRDefault="003F1E7A" w:rsidP="003F1E7A">
      <w:pPr>
        <w:widowControl w:val="0"/>
        <w:ind w:left="360"/>
        <w:contextualSpacing/>
        <w:jc w:val="both"/>
        <w:rPr>
          <w:i/>
        </w:rPr>
      </w:pPr>
      <w:r w:rsidRPr="00AC5342">
        <w:rPr>
          <w:shd w:val="clear" w:color="auto" w:fill="FFFFFF"/>
        </w:rPr>
        <w:t xml:space="preserve">4.4.2. Abony város közigazgatási területén kívül: </w:t>
      </w:r>
      <w:r w:rsidRPr="00AC5342">
        <w:rPr>
          <w:b/>
          <w:shd w:val="clear" w:color="auto" w:fill="FFFFFF"/>
        </w:rPr>
        <w:t>240 Ft/km</w:t>
      </w:r>
      <w:r w:rsidRPr="00AC5342">
        <w:rPr>
          <w:shd w:val="clear" w:color="auto" w:fill="FFFFFF"/>
        </w:rPr>
        <w:t>”</w:t>
      </w:r>
    </w:p>
    <w:p w:rsidR="003F1E7A" w:rsidRPr="000F1489" w:rsidRDefault="003F1E7A" w:rsidP="003F1E7A">
      <w:pPr>
        <w:widowControl w:val="0"/>
        <w:jc w:val="center"/>
        <w:rPr>
          <w:rFonts w:eastAsia="Calibri"/>
          <w:bCs/>
          <w:i/>
          <w:color w:val="000000"/>
        </w:rPr>
      </w:pPr>
      <w:r>
        <w:br w:type="page"/>
      </w:r>
      <w:r>
        <w:rPr>
          <w:i/>
        </w:rPr>
        <w:t>2</w:t>
      </w:r>
      <w:r w:rsidRPr="004F7724">
        <w:rPr>
          <w:i/>
        </w:rPr>
        <w:t xml:space="preserve">. melléklet </w:t>
      </w:r>
      <w:proofErr w:type="gramStart"/>
      <w:r w:rsidRPr="004F7724">
        <w:rPr>
          <w:i/>
        </w:rPr>
        <w:t>a …</w:t>
      </w:r>
      <w:proofErr w:type="gramEnd"/>
      <w:r w:rsidRPr="004F7724">
        <w:rPr>
          <w:i/>
        </w:rPr>
        <w:t>/</w:t>
      </w:r>
      <w:r>
        <w:rPr>
          <w:i/>
        </w:rPr>
        <w:t>……</w:t>
      </w:r>
      <w:r w:rsidRPr="004F7724">
        <w:rPr>
          <w:i/>
        </w:rPr>
        <w:t>. (…. ….) önkormányzati rendelethez</w:t>
      </w:r>
    </w:p>
    <w:p w:rsidR="003F1E7A" w:rsidRPr="00D83228" w:rsidRDefault="003F1E7A" w:rsidP="003F1E7A">
      <w:pPr>
        <w:widowControl w:val="0"/>
        <w:spacing w:before="120" w:after="240"/>
        <w:jc w:val="center"/>
        <w:rPr>
          <w:i/>
        </w:rPr>
      </w:pPr>
      <w:r>
        <w:rPr>
          <w:i/>
        </w:rPr>
        <w:t>„2</w:t>
      </w:r>
      <w:r w:rsidRPr="00D83228">
        <w:rPr>
          <w:i/>
        </w:rPr>
        <w:t>. melléklet a 11/2014. (IV. 30.) önkormányzati rendelethez</w:t>
      </w:r>
    </w:p>
    <w:p w:rsidR="003F1E7A" w:rsidRPr="00AC5342" w:rsidRDefault="003F1E7A" w:rsidP="003F1E7A">
      <w:pPr>
        <w:widowControl w:val="0"/>
        <w:jc w:val="center"/>
        <w:rPr>
          <w:b/>
        </w:rPr>
      </w:pPr>
      <w:r w:rsidRPr="00AC5342">
        <w:rPr>
          <w:b/>
        </w:rPr>
        <w:t>A Ceglédi Kistérségi Szociális Szolgáltató és Gyermekjóléti Központ</w:t>
      </w:r>
    </w:p>
    <w:p w:rsidR="003F1E7A" w:rsidRPr="00AC5342" w:rsidRDefault="003F1E7A" w:rsidP="003F1E7A">
      <w:pPr>
        <w:widowControl w:val="0"/>
        <w:jc w:val="center"/>
        <w:rPr>
          <w:b/>
        </w:rPr>
      </w:pPr>
      <w:r w:rsidRPr="00AC5342">
        <w:rPr>
          <w:b/>
        </w:rPr>
        <w:t>(2700 Cegléd, Bajcsy- Zsilinszky út 1.) intézményi térítési díjai:</w:t>
      </w:r>
    </w:p>
    <w:p w:rsidR="003F1E7A" w:rsidRPr="00AC5342" w:rsidRDefault="003F1E7A" w:rsidP="003F1E7A">
      <w:pPr>
        <w:widowControl w:val="0"/>
        <w:spacing w:before="120"/>
        <w:jc w:val="both"/>
        <w:outlineLvl w:val="0"/>
        <w:rPr>
          <w:b/>
          <w:bCs/>
        </w:rPr>
      </w:pPr>
      <w:r w:rsidRPr="00AC5342">
        <w:rPr>
          <w:b/>
          <w:bCs/>
        </w:rPr>
        <w:t>1. Az idősek otthona intézményi térítési díja:</w:t>
      </w:r>
    </w:p>
    <w:p w:rsidR="003F1E7A" w:rsidRPr="00AC5342" w:rsidRDefault="003F1E7A" w:rsidP="003F1E7A">
      <w:pPr>
        <w:widowControl w:val="0"/>
        <w:spacing w:before="120" w:after="120"/>
        <w:jc w:val="both"/>
        <w:outlineLvl w:val="0"/>
        <w:rPr>
          <w:b/>
          <w:bCs/>
        </w:rPr>
      </w:pPr>
      <w:r w:rsidRPr="00AC5342">
        <w:rPr>
          <w:bCs/>
        </w:rPr>
        <w:t xml:space="preserve">1.1. </w:t>
      </w:r>
      <w:r w:rsidRPr="00AC5342">
        <w:t xml:space="preserve">átlagos ápolást, gondozást igénylő személy ellátása, </w:t>
      </w:r>
      <w:proofErr w:type="spellStart"/>
      <w:r w:rsidRPr="00AC5342">
        <w:t>demens</w:t>
      </w:r>
      <w:proofErr w:type="spellEnd"/>
      <w:r w:rsidRPr="00AC5342">
        <w:t xml:space="preserve"> betegek bentlakásos intézményi ellátása,</w:t>
      </w:r>
      <w:r w:rsidRPr="00AC5342">
        <w:rPr>
          <w:bCs/>
        </w:rPr>
        <w:t xml:space="preserve"> </w:t>
      </w:r>
      <w:r w:rsidRPr="00AC5342">
        <w:t>emelt színvonalú bentlakásos ellátása</w:t>
      </w:r>
      <w:r w:rsidRPr="00AC5342">
        <w:rPr>
          <w:b/>
          <w:bCs/>
        </w:rPr>
        <w:t>:</w:t>
      </w:r>
      <w:r w:rsidRPr="00AC5342">
        <w:rPr>
          <w:b/>
        </w:rPr>
        <w:t xml:space="preserve"> 5.040,- Ft/nap</w:t>
      </w:r>
    </w:p>
    <w:p w:rsidR="003F1E7A" w:rsidRPr="00AC5342" w:rsidRDefault="003F1E7A" w:rsidP="003F1E7A">
      <w:pPr>
        <w:pStyle w:val="Szvegtrzs2"/>
        <w:widowControl w:val="0"/>
        <w:tabs>
          <w:tab w:val="left" w:pos="9072"/>
        </w:tabs>
        <w:spacing w:after="0" w:line="240" w:lineRule="auto"/>
        <w:jc w:val="both"/>
        <w:rPr>
          <w:sz w:val="22"/>
          <w:szCs w:val="22"/>
        </w:rPr>
      </w:pPr>
      <w:r w:rsidRPr="00AC5342">
        <w:rPr>
          <w:sz w:val="22"/>
          <w:szCs w:val="22"/>
        </w:rPr>
        <w:t>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2.760.000,- Ft/fő.</w:t>
      </w:r>
    </w:p>
    <w:p w:rsidR="003F1E7A" w:rsidRPr="00AC5342" w:rsidRDefault="003F1E7A" w:rsidP="003F1E7A">
      <w:pPr>
        <w:widowControl w:val="0"/>
        <w:spacing w:before="120"/>
        <w:outlineLvl w:val="0"/>
        <w:rPr>
          <w:b/>
        </w:rPr>
      </w:pPr>
      <w:r w:rsidRPr="00AC5342">
        <w:rPr>
          <w:b/>
        </w:rPr>
        <w:t>2. A házi segítségnyújtás</w:t>
      </w:r>
    </w:p>
    <w:p w:rsidR="003F1E7A" w:rsidRPr="00AC5342" w:rsidRDefault="003F1E7A" w:rsidP="003F1E7A">
      <w:pPr>
        <w:widowControl w:val="0"/>
        <w:outlineLvl w:val="0"/>
        <w:rPr>
          <w:b/>
        </w:rPr>
      </w:pPr>
      <w:r w:rsidRPr="00AC5342">
        <w:rPr>
          <w:b/>
        </w:rPr>
        <w:t>2.1. intézményi térítési díja: 815,- Ft/óra</w:t>
      </w:r>
    </w:p>
    <w:p w:rsidR="003F1E7A" w:rsidRPr="00AC5342" w:rsidRDefault="003F1E7A" w:rsidP="003F1E7A">
      <w:pPr>
        <w:widowControl w:val="0"/>
        <w:spacing w:after="120"/>
        <w:outlineLvl w:val="0"/>
      </w:pPr>
      <w:r w:rsidRPr="00AC5342">
        <w:t>2.2.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609"/>
        <w:gridCol w:w="2874"/>
      </w:tblGrid>
      <w:tr w:rsidR="003F1E7A" w:rsidRPr="00AC5342" w:rsidTr="00AE4BEB">
        <w:trPr>
          <w:jc w:val="center"/>
        </w:trPr>
        <w:tc>
          <w:tcPr>
            <w:tcW w:w="711" w:type="dxa"/>
          </w:tcPr>
          <w:p w:rsidR="003F1E7A" w:rsidRPr="00AC5342" w:rsidRDefault="003F1E7A" w:rsidP="00AE4BEB">
            <w:pPr>
              <w:widowControl w:val="0"/>
            </w:pPr>
          </w:p>
        </w:tc>
        <w:tc>
          <w:tcPr>
            <w:tcW w:w="3609" w:type="dxa"/>
          </w:tcPr>
          <w:p w:rsidR="003F1E7A" w:rsidRPr="00AC5342" w:rsidRDefault="003F1E7A" w:rsidP="00AE4BEB">
            <w:pPr>
              <w:widowControl w:val="0"/>
              <w:jc w:val="center"/>
            </w:pPr>
            <w:r w:rsidRPr="00AC5342">
              <w:t>Jövedelmek forintban</w:t>
            </w:r>
          </w:p>
        </w:tc>
        <w:tc>
          <w:tcPr>
            <w:tcW w:w="2874" w:type="dxa"/>
          </w:tcPr>
          <w:p w:rsidR="003F1E7A" w:rsidRPr="00AC5342" w:rsidRDefault="003F1E7A" w:rsidP="00AE4BEB">
            <w:pPr>
              <w:widowControl w:val="0"/>
              <w:jc w:val="center"/>
            </w:pPr>
            <w:r w:rsidRPr="00AC5342">
              <w:t>Gondozási díj Ft/óra</w:t>
            </w:r>
          </w:p>
        </w:tc>
      </w:tr>
      <w:tr w:rsidR="003F1E7A" w:rsidRPr="00AC5342" w:rsidTr="00AE4BEB">
        <w:trPr>
          <w:jc w:val="center"/>
        </w:trPr>
        <w:tc>
          <w:tcPr>
            <w:tcW w:w="711" w:type="dxa"/>
          </w:tcPr>
          <w:p w:rsidR="003F1E7A" w:rsidRPr="00AC5342" w:rsidRDefault="003F1E7A" w:rsidP="00AE4BEB">
            <w:pPr>
              <w:widowControl w:val="0"/>
            </w:pPr>
            <w:r w:rsidRPr="00AC5342">
              <w:t>2.2.1.</w:t>
            </w:r>
          </w:p>
        </w:tc>
        <w:tc>
          <w:tcPr>
            <w:tcW w:w="3609" w:type="dxa"/>
          </w:tcPr>
          <w:p w:rsidR="003F1E7A" w:rsidRPr="00AC5342" w:rsidRDefault="003F1E7A" w:rsidP="00AE4BEB">
            <w:pPr>
              <w:widowControl w:val="0"/>
              <w:jc w:val="center"/>
            </w:pPr>
            <w:r w:rsidRPr="00AC5342">
              <w:t>42.750 alatt</w:t>
            </w:r>
          </w:p>
        </w:tc>
        <w:tc>
          <w:tcPr>
            <w:tcW w:w="2874" w:type="dxa"/>
          </w:tcPr>
          <w:p w:rsidR="003F1E7A" w:rsidRPr="00AC5342" w:rsidRDefault="003F1E7A" w:rsidP="00AE4BEB">
            <w:pPr>
              <w:widowControl w:val="0"/>
              <w:jc w:val="center"/>
            </w:pPr>
            <w:r w:rsidRPr="00AC5342">
              <w:t>120,-</w:t>
            </w:r>
          </w:p>
        </w:tc>
      </w:tr>
      <w:tr w:rsidR="003F1E7A" w:rsidRPr="00AC5342" w:rsidTr="00AE4BEB">
        <w:trPr>
          <w:jc w:val="center"/>
        </w:trPr>
        <w:tc>
          <w:tcPr>
            <w:tcW w:w="711" w:type="dxa"/>
          </w:tcPr>
          <w:p w:rsidR="003F1E7A" w:rsidRPr="00AC5342" w:rsidRDefault="003F1E7A" w:rsidP="00AE4BEB">
            <w:pPr>
              <w:widowControl w:val="0"/>
            </w:pPr>
            <w:r w:rsidRPr="00AC5342">
              <w:t>2.2.2.</w:t>
            </w:r>
          </w:p>
        </w:tc>
        <w:tc>
          <w:tcPr>
            <w:tcW w:w="3609" w:type="dxa"/>
          </w:tcPr>
          <w:p w:rsidR="003F1E7A" w:rsidRPr="00AC5342" w:rsidRDefault="003F1E7A" w:rsidP="00AE4BEB">
            <w:pPr>
              <w:widowControl w:val="0"/>
              <w:jc w:val="center"/>
            </w:pPr>
            <w:r w:rsidRPr="00AC5342">
              <w:t>42.751 –  62.000</w:t>
            </w:r>
          </w:p>
        </w:tc>
        <w:tc>
          <w:tcPr>
            <w:tcW w:w="2874" w:type="dxa"/>
          </w:tcPr>
          <w:p w:rsidR="003F1E7A" w:rsidRPr="00AC5342" w:rsidRDefault="003F1E7A" w:rsidP="00AE4BEB">
            <w:pPr>
              <w:widowControl w:val="0"/>
              <w:jc w:val="center"/>
            </w:pPr>
            <w:r w:rsidRPr="00AC5342">
              <w:t>190,-</w:t>
            </w:r>
          </w:p>
        </w:tc>
      </w:tr>
      <w:tr w:rsidR="003F1E7A" w:rsidRPr="00AC5342" w:rsidTr="00AE4BEB">
        <w:trPr>
          <w:jc w:val="center"/>
        </w:trPr>
        <w:tc>
          <w:tcPr>
            <w:tcW w:w="711" w:type="dxa"/>
          </w:tcPr>
          <w:p w:rsidR="003F1E7A" w:rsidRPr="00AC5342" w:rsidRDefault="003F1E7A" w:rsidP="00AE4BEB">
            <w:pPr>
              <w:widowControl w:val="0"/>
            </w:pPr>
            <w:r w:rsidRPr="00AC5342">
              <w:t>2.2.3.</w:t>
            </w:r>
          </w:p>
        </w:tc>
        <w:tc>
          <w:tcPr>
            <w:tcW w:w="3609" w:type="dxa"/>
          </w:tcPr>
          <w:p w:rsidR="003F1E7A" w:rsidRPr="00AC5342" w:rsidRDefault="003F1E7A" w:rsidP="00AE4BEB">
            <w:pPr>
              <w:widowControl w:val="0"/>
              <w:jc w:val="center"/>
            </w:pPr>
            <w:r w:rsidRPr="00AC5342">
              <w:t>62.001 –  85.500</w:t>
            </w:r>
          </w:p>
        </w:tc>
        <w:tc>
          <w:tcPr>
            <w:tcW w:w="2874" w:type="dxa"/>
          </w:tcPr>
          <w:p w:rsidR="003F1E7A" w:rsidRPr="00AC5342" w:rsidRDefault="003F1E7A" w:rsidP="00AE4BEB">
            <w:pPr>
              <w:widowControl w:val="0"/>
              <w:jc w:val="center"/>
            </w:pPr>
            <w:r w:rsidRPr="00AC5342">
              <w:t>335,-</w:t>
            </w:r>
          </w:p>
        </w:tc>
      </w:tr>
      <w:tr w:rsidR="003F1E7A" w:rsidRPr="00AC5342" w:rsidTr="00AE4BEB">
        <w:trPr>
          <w:jc w:val="center"/>
        </w:trPr>
        <w:tc>
          <w:tcPr>
            <w:tcW w:w="711" w:type="dxa"/>
          </w:tcPr>
          <w:p w:rsidR="003F1E7A" w:rsidRPr="00AC5342" w:rsidRDefault="003F1E7A" w:rsidP="00AE4BEB">
            <w:pPr>
              <w:widowControl w:val="0"/>
            </w:pPr>
            <w:r w:rsidRPr="00AC5342">
              <w:t>2.2.4.</w:t>
            </w:r>
          </w:p>
        </w:tc>
        <w:tc>
          <w:tcPr>
            <w:tcW w:w="3609" w:type="dxa"/>
          </w:tcPr>
          <w:p w:rsidR="003F1E7A" w:rsidRPr="00AC5342" w:rsidRDefault="003F1E7A" w:rsidP="00AE4BEB">
            <w:pPr>
              <w:widowControl w:val="0"/>
              <w:jc w:val="center"/>
            </w:pPr>
            <w:r w:rsidRPr="00AC5342">
              <w:t>85.501 – 104.000</w:t>
            </w:r>
          </w:p>
        </w:tc>
        <w:tc>
          <w:tcPr>
            <w:tcW w:w="2874" w:type="dxa"/>
          </w:tcPr>
          <w:p w:rsidR="003F1E7A" w:rsidRPr="00AC5342" w:rsidRDefault="003F1E7A" w:rsidP="00AE4BEB">
            <w:pPr>
              <w:widowControl w:val="0"/>
              <w:jc w:val="center"/>
            </w:pPr>
            <w:r w:rsidRPr="00AC5342">
              <w:t>505,-</w:t>
            </w:r>
          </w:p>
        </w:tc>
      </w:tr>
      <w:tr w:rsidR="003F1E7A" w:rsidRPr="00AC5342" w:rsidTr="00AE4BEB">
        <w:trPr>
          <w:jc w:val="center"/>
        </w:trPr>
        <w:tc>
          <w:tcPr>
            <w:tcW w:w="711" w:type="dxa"/>
          </w:tcPr>
          <w:p w:rsidR="003F1E7A" w:rsidRPr="00AC5342" w:rsidRDefault="003F1E7A" w:rsidP="00AE4BEB">
            <w:pPr>
              <w:widowControl w:val="0"/>
            </w:pPr>
            <w:r w:rsidRPr="00AC5342">
              <w:t>2.2.5.</w:t>
            </w:r>
          </w:p>
        </w:tc>
        <w:tc>
          <w:tcPr>
            <w:tcW w:w="3609" w:type="dxa"/>
          </w:tcPr>
          <w:p w:rsidR="003F1E7A" w:rsidRPr="00AC5342" w:rsidRDefault="003F1E7A" w:rsidP="00AE4BEB">
            <w:pPr>
              <w:widowControl w:val="0"/>
              <w:jc w:val="center"/>
            </w:pPr>
            <w:r w:rsidRPr="00AC5342">
              <w:t>104.001 – 128.500</w:t>
            </w:r>
          </w:p>
        </w:tc>
        <w:tc>
          <w:tcPr>
            <w:tcW w:w="2874" w:type="dxa"/>
          </w:tcPr>
          <w:p w:rsidR="003F1E7A" w:rsidRPr="00AC5342" w:rsidRDefault="003F1E7A" w:rsidP="00AE4BEB">
            <w:pPr>
              <w:widowControl w:val="0"/>
              <w:jc w:val="center"/>
            </w:pPr>
            <w:r w:rsidRPr="00AC5342">
              <w:t>755,-</w:t>
            </w:r>
          </w:p>
        </w:tc>
      </w:tr>
      <w:tr w:rsidR="003F1E7A" w:rsidRPr="00AC5342" w:rsidTr="00AE4BEB">
        <w:trPr>
          <w:jc w:val="center"/>
        </w:trPr>
        <w:tc>
          <w:tcPr>
            <w:tcW w:w="711" w:type="dxa"/>
          </w:tcPr>
          <w:p w:rsidR="003F1E7A" w:rsidRPr="00AC5342" w:rsidRDefault="003F1E7A" w:rsidP="00AE4BEB">
            <w:pPr>
              <w:widowControl w:val="0"/>
            </w:pPr>
            <w:r w:rsidRPr="00AC5342">
              <w:t>2.2.6.</w:t>
            </w:r>
          </w:p>
        </w:tc>
        <w:tc>
          <w:tcPr>
            <w:tcW w:w="3609" w:type="dxa"/>
          </w:tcPr>
          <w:p w:rsidR="003F1E7A" w:rsidRPr="00AC5342" w:rsidRDefault="003F1E7A" w:rsidP="00AE4BEB">
            <w:pPr>
              <w:widowControl w:val="0"/>
              <w:jc w:val="center"/>
            </w:pPr>
            <w:r w:rsidRPr="00AC5342">
              <w:t>128.501 felett</w:t>
            </w:r>
          </w:p>
        </w:tc>
        <w:tc>
          <w:tcPr>
            <w:tcW w:w="2874" w:type="dxa"/>
          </w:tcPr>
          <w:p w:rsidR="003F1E7A" w:rsidRPr="00AC5342" w:rsidRDefault="003F1E7A" w:rsidP="00AE4BEB">
            <w:pPr>
              <w:widowControl w:val="0"/>
              <w:jc w:val="center"/>
            </w:pPr>
            <w:r w:rsidRPr="00AC5342">
              <w:t>815,-</w:t>
            </w:r>
          </w:p>
        </w:tc>
      </w:tr>
    </w:tbl>
    <w:p w:rsidR="003F1E7A" w:rsidRPr="00AC5342" w:rsidRDefault="003F1E7A" w:rsidP="003F1E7A">
      <w:pPr>
        <w:widowControl w:val="0"/>
        <w:spacing w:before="120"/>
        <w:rPr>
          <w:b/>
        </w:rPr>
      </w:pPr>
      <w:r w:rsidRPr="00AC5342">
        <w:rPr>
          <w:b/>
        </w:rPr>
        <w:t>3. A szociális étkeztetés</w:t>
      </w:r>
    </w:p>
    <w:p w:rsidR="003F1E7A" w:rsidRPr="00AC5342" w:rsidRDefault="003F1E7A" w:rsidP="003F1E7A">
      <w:pPr>
        <w:widowControl w:val="0"/>
        <w:rPr>
          <w:b/>
        </w:rPr>
      </w:pPr>
      <w:r w:rsidRPr="00AC5342">
        <w:rPr>
          <w:b/>
        </w:rPr>
        <w:t>3.1. intézményi térítési díja:</w:t>
      </w:r>
      <w:r w:rsidRPr="00AC5342">
        <w:t xml:space="preserve"> </w:t>
      </w:r>
      <w:r w:rsidRPr="00AC5342">
        <w:rPr>
          <w:b/>
        </w:rPr>
        <w:t>720,- Ft/nap</w:t>
      </w:r>
    </w:p>
    <w:p w:rsidR="003F1E7A" w:rsidRPr="00AC5342" w:rsidRDefault="003F1E7A" w:rsidP="003F1E7A">
      <w:pPr>
        <w:widowControl w:val="0"/>
        <w:spacing w:after="120"/>
        <w:outlineLvl w:val="0"/>
      </w:pPr>
      <w:r w:rsidRPr="00AC5342">
        <w:t>3.2. Az ellátásért fizetendő személyi térítési díjak meghatározása:</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484"/>
        <w:gridCol w:w="3136"/>
      </w:tblGrid>
      <w:tr w:rsidR="003F1E7A" w:rsidRPr="00AC5342" w:rsidTr="00AE4BEB">
        <w:trPr>
          <w:jc w:val="center"/>
        </w:trPr>
        <w:tc>
          <w:tcPr>
            <w:tcW w:w="468" w:type="dxa"/>
          </w:tcPr>
          <w:p w:rsidR="003F1E7A" w:rsidRPr="00AC5342" w:rsidRDefault="003F1E7A" w:rsidP="00AE4BEB">
            <w:pPr>
              <w:widowControl w:val="0"/>
            </w:pPr>
          </w:p>
        </w:tc>
        <w:tc>
          <w:tcPr>
            <w:tcW w:w="3609" w:type="dxa"/>
          </w:tcPr>
          <w:p w:rsidR="003F1E7A" w:rsidRPr="00AC5342" w:rsidRDefault="003F1E7A" w:rsidP="00AE4BEB">
            <w:pPr>
              <w:widowControl w:val="0"/>
              <w:jc w:val="center"/>
            </w:pPr>
            <w:r w:rsidRPr="00AC5342">
              <w:t>Jövedelmek forintban</w:t>
            </w:r>
          </w:p>
        </w:tc>
        <w:tc>
          <w:tcPr>
            <w:tcW w:w="3261" w:type="dxa"/>
          </w:tcPr>
          <w:p w:rsidR="003F1E7A" w:rsidRPr="00AC5342" w:rsidRDefault="003F1E7A" w:rsidP="00AE4BEB">
            <w:pPr>
              <w:widowControl w:val="0"/>
              <w:jc w:val="center"/>
            </w:pPr>
            <w:r w:rsidRPr="00AC5342">
              <w:t>Étkezési díj Ft/nap</w:t>
            </w:r>
          </w:p>
          <w:p w:rsidR="003F1E7A" w:rsidRPr="00AC5342" w:rsidRDefault="003F1E7A" w:rsidP="00AE4BEB">
            <w:pPr>
              <w:widowControl w:val="0"/>
              <w:jc w:val="center"/>
            </w:pPr>
            <w:proofErr w:type="spellStart"/>
            <w:r w:rsidRPr="00AC5342">
              <w:t>ÁFÁ-val</w:t>
            </w:r>
            <w:proofErr w:type="spellEnd"/>
          </w:p>
        </w:tc>
      </w:tr>
      <w:tr w:rsidR="003F1E7A" w:rsidRPr="00AC5342" w:rsidTr="00AE4BEB">
        <w:trPr>
          <w:jc w:val="center"/>
        </w:trPr>
        <w:tc>
          <w:tcPr>
            <w:tcW w:w="468" w:type="dxa"/>
          </w:tcPr>
          <w:p w:rsidR="003F1E7A" w:rsidRPr="00AC5342" w:rsidRDefault="003F1E7A" w:rsidP="00AE4BEB">
            <w:pPr>
              <w:widowControl w:val="0"/>
            </w:pPr>
            <w:r w:rsidRPr="00AC5342">
              <w:t>3.2.1.</w:t>
            </w:r>
          </w:p>
        </w:tc>
        <w:tc>
          <w:tcPr>
            <w:tcW w:w="3609" w:type="dxa"/>
          </w:tcPr>
          <w:p w:rsidR="003F1E7A" w:rsidRPr="00AC5342" w:rsidRDefault="003F1E7A" w:rsidP="00AE4BEB">
            <w:pPr>
              <w:widowControl w:val="0"/>
              <w:jc w:val="center"/>
            </w:pPr>
            <w:r w:rsidRPr="00AC5342">
              <w:t>42.750 alatt</w:t>
            </w:r>
          </w:p>
        </w:tc>
        <w:tc>
          <w:tcPr>
            <w:tcW w:w="3261" w:type="dxa"/>
          </w:tcPr>
          <w:p w:rsidR="003F1E7A" w:rsidRPr="00AC5342" w:rsidRDefault="003F1E7A" w:rsidP="00AE4BEB">
            <w:pPr>
              <w:widowControl w:val="0"/>
              <w:jc w:val="center"/>
            </w:pPr>
            <w:r w:rsidRPr="00AC5342">
              <w:t>240,-</w:t>
            </w:r>
          </w:p>
        </w:tc>
      </w:tr>
      <w:tr w:rsidR="003F1E7A" w:rsidRPr="00AC5342" w:rsidTr="00AE4BEB">
        <w:trPr>
          <w:jc w:val="center"/>
        </w:trPr>
        <w:tc>
          <w:tcPr>
            <w:tcW w:w="468" w:type="dxa"/>
          </w:tcPr>
          <w:p w:rsidR="003F1E7A" w:rsidRPr="00AC5342" w:rsidRDefault="003F1E7A" w:rsidP="00AE4BEB">
            <w:pPr>
              <w:widowControl w:val="0"/>
            </w:pPr>
            <w:r w:rsidRPr="00AC5342">
              <w:t>3.2.2.</w:t>
            </w:r>
          </w:p>
        </w:tc>
        <w:tc>
          <w:tcPr>
            <w:tcW w:w="3609" w:type="dxa"/>
          </w:tcPr>
          <w:p w:rsidR="003F1E7A" w:rsidRPr="00AC5342" w:rsidRDefault="003F1E7A" w:rsidP="00AE4BEB">
            <w:pPr>
              <w:widowControl w:val="0"/>
              <w:jc w:val="center"/>
            </w:pPr>
            <w:r w:rsidRPr="00AC5342">
              <w:t>42.751 – 62.000</w:t>
            </w:r>
          </w:p>
        </w:tc>
        <w:tc>
          <w:tcPr>
            <w:tcW w:w="3261" w:type="dxa"/>
          </w:tcPr>
          <w:p w:rsidR="003F1E7A" w:rsidRPr="00AC5342" w:rsidRDefault="003F1E7A" w:rsidP="00AE4BEB">
            <w:pPr>
              <w:widowControl w:val="0"/>
              <w:jc w:val="center"/>
            </w:pPr>
            <w:r w:rsidRPr="00AC5342">
              <w:t>455,-</w:t>
            </w:r>
          </w:p>
        </w:tc>
      </w:tr>
      <w:tr w:rsidR="003F1E7A" w:rsidRPr="00AC5342" w:rsidTr="00AE4BEB">
        <w:trPr>
          <w:jc w:val="center"/>
        </w:trPr>
        <w:tc>
          <w:tcPr>
            <w:tcW w:w="468" w:type="dxa"/>
          </w:tcPr>
          <w:p w:rsidR="003F1E7A" w:rsidRPr="00AC5342" w:rsidRDefault="003F1E7A" w:rsidP="00AE4BEB">
            <w:pPr>
              <w:widowControl w:val="0"/>
            </w:pPr>
            <w:r w:rsidRPr="00AC5342">
              <w:t>3.2.3.</w:t>
            </w:r>
          </w:p>
        </w:tc>
        <w:tc>
          <w:tcPr>
            <w:tcW w:w="3609" w:type="dxa"/>
          </w:tcPr>
          <w:p w:rsidR="003F1E7A" w:rsidRPr="00AC5342" w:rsidRDefault="003F1E7A" w:rsidP="00AE4BEB">
            <w:pPr>
              <w:widowControl w:val="0"/>
              <w:jc w:val="center"/>
            </w:pPr>
            <w:r w:rsidRPr="00AC5342">
              <w:t>62.001 – 85.500</w:t>
            </w:r>
          </w:p>
        </w:tc>
        <w:tc>
          <w:tcPr>
            <w:tcW w:w="3261" w:type="dxa"/>
          </w:tcPr>
          <w:p w:rsidR="003F1E7A" w:rsidRPr="00AC5342" w:rsidRDefault="003F1E7A" w:rsidP="00AE4BEB">
            <w:pPr>
              <w:widowControl w:val="0"/>
              <w:jc w:val="center"/>
            </w:pPr>
            <w:r w:rsidRPr="00AC5342">
              <w:t>625,-</w:t>
            </w:r>
          </w:p>
        </w:tc>
      </w:tr>
      <w:tr w:rsidR="003F1E7A" w:rsidRPr="00AC5342" w:rsidTr="00AE4BEB">
        <w:trPr>
          <w:jc w:val="center"/>
        </w:trPr>
        <w:tc>
          <w:tcPr>
            <w:tcW w:w="468" w:type="dxa"/>
          </w:tcPr>
          <w:p w:rsidR="003F1E7A" w:rsidRPr="00AC5342" w:rsidRDefault="003F1E7A" w:rsidP="00AE4BEB">
            <w:pPr>
              <w:widowControl w:val="0"/>
            </w:pPr>
            <w:r w:rsidRPr="00AC5342">
              <w:t>3.2.4.</w:t>
            </w:r>
          </w:p>
        </w:tc>
        <w:tc>
          <w:tcPr>
            <w:tcW w:w="3609" w:type="dxa"/>
          </w:tcPr>
          <w:p w:rsidR="003F1E7A" w:rsidRPr="00AC5342" w:rsidRDefault="003F1E7A" w:rsidP="00AE4BEB">
            <w:pPr>
              <w:widowControl w:val="0"/>
              <w:jc w:val="center"/>
            </w:pPr>
            <w:r w:rsidRPr="00AC5342">
              <w:t>85.501 – 128.500</w:t>
            </w:r>
          </w:p>
        </w:tc>
        <w:tc>
          <w:tcPr>
            <w:tcW w:w="3261" w:type="dxa"/>
          </w:tcPr>
          <w:p w:rsidR="003F1E7A" w:rsidRPr="00AC5342" w:rsidRDefault="003F1E7A" w:rsidP="00AE4BEB">
            <w:pPr>
              <w:widowControl w:val="0"/>
              <w:jc w:val="center"/>
            </w:pPr>
            <w:r w:rsidRPr="00AC5342">
              <w:t>660,-</w:t>
            </w:r>
          </w:p>
        </w:tc>
      </w:tr>
      <w:tr w:rsidR="003F1E7A" w:rsidRPr="00AC5342" w:rsidTr="00AE4BEB">
        <w:trPr>
          <w:jc w:val="center"/>
        </w:trPr>
        <w:tc>
          <w:tcPr>
            <w:tcW w:w="468" w:type="dxa"/>
          </w:tcPr>
          <w:p w:rsidR="003F1E7A" w:rsidRPr="00AC5342" w:rsidRDefault="003F1E7A" w:rsidP="00AE4BEB">
            <w:pPr>
              <w:widowControl w:val="0"/>
            </w:pPr>
            <w:r w:rsidRPr="00AC5342">
              <w:t>3.2.5.</w:t>
            </w:r>
          </w:p>
        </w:tc>
        <w:tc>
          <w:tcPr>
            <w:tcW w:w="3609" w:type="dxa"/>
          </w:tcPr>
          <w:p w:rsidR="003F1E7A" w:rsidRPr="00AC5342" w:rsidRDefault="003F1E7A" w:rsidP="00AE4BEB">
            <w:pPr>
              <w:widowControl w:val="0"/>
              <w:jc w:val="center"/>
            </w:pPr>
            <w:r w:rsidRPr="00AC5342">
              <w:t>128.501 felett</w:t>
            </w:r>
          </w:p>
        </w:tc>
        <w:tc>
          <w:tcPr>
            <w:tcW w:w="3261" w:type="dxa"/>
          </w:tcPr>
          <w:p w:rsidR="003F1E7A" w:rsidRPr="00AC5342" w:rsidRDefault="003F1E7A" w:rsidP="00AE4BEB">
            <w:pPr>
              <w:widowControl w:val="0"/>
              <w:jc w:val="center"/>
            </w:pPr>
            <w:r w:rsidRPr="00AC5342">
              <w:t>720,-</w:t>
            </w:r>
          </w:p>
        </w:tc>
      </w:tr>
    </w:tbl>
    <w:p w:rsidR="003F1E7A" w:rsidRPr="00AC5342" w:rsidRDefault="003F1E7A" w:rsidP="003F1E7A">
      <w:pPr>
        <w:widowControl w:val="0"/>
        <w:spacing w:before="120"/>
        <w:jc w:val="both"/>
        <w:outlineLvl w:val="0"/>
        <w:rPr>
          <w:b/>
          <w:bCs/>
        </w:rPr>
      </w:pPr>
      <w:r w:rsidRPr="00AC5342">
        <w:rPr>
          <w:b/>
          <w:bCs/>
        </w:rPr>
        <w:t>4. Étel házhozszállítás</w:t>
      </w:r>
    </w:p>
    <w:p w:rsidR="003F1E7A" w:rsidRPr="00AC5342" w:rsidRDefault="003F1E7A" w:rsidP="003F1E7A">
      <w:pPr>
        <w:widowControl w:val="0"/>
        <w:spacing w:before="120" w:after="120"/>
        <w:jc w:val="both"/>
        <w:outlineLvl w:val="0"/>
        <w:rPr>
          <w:b/>
          <w:bCs/>
        </w:rPr>
      </w:pPr>
      <w:r w:rsidRPr="00AC5342">
        <w:rPr>
          <w:b/>
          <w:bCs/>
        </w:rPr>
        <w:t>4.1. intézményi térítési díja:</w:t>
      </w:r>
      <w:r w:rsidRPr="00AC5342">
        <w:rPr>
          <w:b/>
        </w:rPr>
        <w:t xml:space="preserve"> 310,- Ft/nap</w:t>
      </w:r>
    </w:p>
    <w:p w:rsidR="003F1E7A" w:rsidRPr="00AC5342" w:rsidRDefault="003F1E7A" w:rsidP="003F1E7A">
      <w:pPr>
        <w:widowControl w:val="0"/>
        <w:spacing w:after="120"/>
        <w:outlineLvl w:val="0"/>
      </w:pPr>
      <w:r w:rsidRPr="00AC5342">
        <w:t>4.2.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609"/>
        <w:gridCol w:w="3261"/>
      </w:tblGrid>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tcPr>
          <w:p w:rsidR="003F1E7A" w:rsidRPr="00AC5342" w:rsidRDefault="003F1E7A" w:rsidP="00AE4BEB">
            <w:pPr>
              <w:widowControl w:val="0"/>
            </w:pP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Jövedelmek forintban</w:t>
            </w:r>
          </w:p>
        </w:tc>
        <w:tc>
          <w:tcPr>
            <w:tcW w:w="3261" w:type="dxa"/>
            <w:tcBorders>
              <w:top w:val="single" w:sz="4" w:space="0" w:color="auto"/>
              <w:left w:val="single" w:sz="4" w:space="0" w:color="auto"/>
              <w:bottom w:val="single" w:sz="4" w:space="0" w:color="auto"/>
              <w:right w:val="single" w:sz="4" w:space="0" w:color="auto"/>
            </w:tcBorders>
          </w:tcPr>
          <w:p w:rsidR="003F1E7A" w:rsidRPr="00AC5342" w:rsidRDefault="003F1E7A" w:rsidP="00AE4BEB">
            <w:pPr>
              <w:widowControl w:val="0"/>
              <w:jc w:val="center"/>
            </w:pPr>
            <w:r w:rsidRPr="00AC5342">
              <w:t>Szállítási díj Ft/nap</w:t>
            </w:r>
          </w:p>
          <w:p w:rsidR="003F1E7A" w:rsidRPr="00AC5342" w:rsidRDefault="003F1E7A" w:rsidP="00AE4BEB">
            <w:pPr>
              <w:widowControl w:val="0"/>
              <w:jc w:val="center"/>
            </w:pPr>
          </w:p>
        </w:tc>
      </w:tr>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pPr>
            <w:r w:rsidRPr="00AC5342">
              <w:t>4.2.1.</w:t>
            </w: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42.750 alatt</w:t>
            </w:r>
          </w:p>
        </w:tc>
        <w:tc>
          <w:tcPr>
            <w:tcW w:w="3261"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 xml:space="preserve">  60,-</w:t>
            </w:r>
          </w:p>
        </w:tc>
      </w:tr>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pPr>
            <w:r w:rsidRPr="00AC5342">
              <w:t>4.2.2.</w:t>
            </w: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42.751 –   62.000</w:t>
            </w:r>
          </w:p>
        </w:tc>
        <w:tc>
          <w:tcPr>
            <w:tcW w:w="3261"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 xml:space="preserve">  70,-</w:t>
            </w:r>
          </w:p>
        </w:tc>
      </w:tr>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pPr>
            <w:r w:rsidRPr="00AC5342">
              <w:t>4.2.3.</w:t>
            </w: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62.001 –   85.500</w:t>
            </w:r>
          </w:p>
        </w:tc>
        <w:tc>
          <w:tcPr>
            <w:tcW w:w="3261"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140,-</w:t>
            </w:r>
          </w:p>
        </w:tc>
      </w:tr>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pPr>
            <w:r w:rsidRPr="00AC5342">
              <w:t>4.2.4.</w:t>
            </w: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85.501 – 104.000</w:t>
            </w:r>
          </w:p>
        </w:tc>
        <w:tc>
          <w:tcPr>
            <w:tcW w:w="3261"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215,-</w:t>
            </w:r>
          </w:p>
        </w:tc>
      </w:tr>
      <w:tr w:rsidR="003F1E7A" w:rsidRPr="00AC5342" w:rsidTr="00AE4BEB">
        <w:trPr>
          <w:jc w:val="center"/>
        </w:trPr>
        <w:tc>
          <w:tcPr>
            <w:tcW w:w="468"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pPr>
            <w:r w:rsidRPr="00AC5342">
              <w:t>4.2.5.</w:t>
            </w:r>
          </w:p>
        </w:tc>
        <w:tc>
          <w:tcPr>
            <w:tcW w:w="3609"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104.001 felett</w:t>
            </w:r>
          </w:p>
        </w:tc>
        <w:tc>
          <w:tcPr>
            <w:tcW w:w="3261" w:type="dxa"/>
            <w:tcBorders>
              <w:top w:val="single" w:sz="4" w:space="0" w:color="auto"/>
              <w:left w:val="single" w:sz="4" w:space="0" w:color="auto"/>
              <w:bottom w:val="single" w:sz="4" w:space="0" w:color="auto"/>
              <w:right w:val="single" w:sz="4" w:space="0" w:color="auto"/>
            </w:tcBorders>
            <w:hideMark/>
          </w:tcPr>
          <w:p w:rsidR="003F1E7A" w:rsidRPr="00AC5342" w:rsidRDefault="003F1E7A" w:rsidP="00AE4BEB">
            <w:pPr>
              <w:widowControl w:val="0"/>
              <w:jc w:val="center"/>
            </w:pPr>
            <w:r w:rsidRPr="00AC5342">
              <w:t>310,-</w:t>
            </w:r>
          </w:p>
        </w:tc>
      </w:tr>
    </w:tbl>
    <w:p w:rsidR="003F1E7A" w:rsidRPr="00AC5342" w:rsidRDefault="003F1E7A" w:rsidP="003F1E7A">
      <w:pPr>
        <w:widowControl w:val="0"/>
        <w:spacing w:before="120" w:after="120"/>
        <w:rPr>
          <w:b/>
        </w:rPr>
      </w:pPr>
      <w:r w:rsidRPr="00AC5342">
        <w:rPr>
          <w:b/>
        </w:rPr>
        <w:t>5. Az időskorúak klubjának intézményi térítési díja – étkezés nélkül – 50,- Ft/nap/fő.</w:t>
      </w:r>
    </w:p>
    <w:p w:rsidR="003F1E7A" w:rsidRPr="00AC5342" w:rsidRDefault="003F1E7A" w:rsidP="003F1E7A">
      <w:pPr>
        <w:widowControl w:val="0"/>
        <w:rPr>
          <w:b/>
          <w:bCs/>
        </w:rPr>
      </w:pPr>
      <w:r w:rsidRPr="00AC5342">
        <w:rPr>
          <w:b/>
        </w:rPr>
        <w:t xml:space="preserve">6. </w:t>
      </w:r>
      <w:r w:rsidRPr="00AC5342">
        <w:rPr>
          <w:b/>
          <w:bCs/>
        </w:rPr>
        <w:t>A jelzőrendszeres házi segítségnyújtás intézményi térítési díja 130,- Ft/nap.”</w:t>
      </w:r>
    </w:p>
    <w:p w:rsidR="003F1E7A" w:rsidRPr="00AC5342" w:rsidRDefault="003F1E7A" w:rsidP="003F1E7A">
      <w:pPr>
        <w:spacing w:line="360" w:lineRule="auto"/>
        <w:jc w:val="center"/>
      </w:pPr>
      <w:r w:rsidRPr="00AC5342">
        <w:t>-------------</w:t>
      </w:r>
    </w:p>
    <w:p w:rsidR="003F1E7A" w:rsidRDefault="003F1E7A" w:rsidP="003F1E7A">
      <w:pPr>
        <w:jc w:val="both"/>
        <w:rPr>
          <w:u w:val="single"/>
        </w:rPr>
      </w:pPr>
      <w:r w:rsidRPr="00723581">
        <w:rPr>
          <w:u w:val="single"/>
        </w:rPr>
        <w:t>Az előterjesztést láttam:</w:t>
      </w:r>
    </w:p>
    <w:p w:rsidR="003F1E7A" w:rsidRDefault="003F1E7A" w:rsidP="003F1E7A">
      <w:pPr>
        <w:tabs>
          <w:tab w:val="left" w:pos="2410"/>
          <w:tab w:val="center" w:pos="4253"/>
        </w:tabs>
        <w:spacing w:before="120"/>
        <w:jc w:val="both"/>
        <w:outlineLvl w:val="0"/>
      </w:pPr>
      <w:r w:rsidRPr="00303574">
        <w:tab/>
        <w:t>Dr. Diósgyőri Gitta</w:t>
      </w:r>
      <w:r>
        <w:t xml:space="preserve"> címzetes főj</w:t>
      </w:r>
      <w:r w:rsidRPr="00303574">
        <w:t>egyző</w:t>
      </w:r>
    </w:p>
    <w:p w:rsidR="003F1E7A" w:rsidRDefault="003F1E7A"/>
    <w:sectPr w:rsidR="003F1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785572"/>
    <w:multiLevelType w:val="hybridMultilevel"/>
    <w:tmpl w:val="9DF8DEDA"/>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C3"/>
    <w:rsid w:val="00041A89"/>
    <w:rsid w:val="00116CCE"/>
    <w:rsid w:val="001D4498"/>
    <w:rsid w:val="002B093F"/>
    <w:rsid w:val="00302944"/>
    <w:rsid w:val="003F1E7A"/>
    <w:rsid w:val="004B3B1C"/>
    <w:rsid w:val="0052014D"/>
    <w:rsid w:val="005B2CAB"/>
    <w:rsid w:val="006A4E1F"/>
    <w:rsid w:val="008F3B8B"/>
    <w:rsid w:val="009B26C3"/>
    <w:rsid w:val="00A65816"/>
    <w:rsid w:val="00A67148"/>
    <w:rsid w:val="00AC5913"/>
    <w:rsid w:val="00B263A2"/>
    <w:rsid w:val="00D01648"/>
    <w:rsid w:val="00E54D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D7B24C7-EFF0-408E-B434-651D178A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6A4E1F"/>
    <w:rPr>
      <w:color w:val="0563C1" w:themeColor="hyperlink"/>
      <w:u w:val="single"/>
    </w:rPr>
  </w:style>
  <w:style w:type="paragraph" w:styleId="Buborkszveg">
    <w:name w:val="Balloon Text"/>
    <w:basedOn w:val="Norml"/>
    <w:link w:val="BuborkszvegChar"/>
    <w:uiPriority w:val="99"/>
    <w:semiHidden/>
    <w:unhideWhenUsed/>
    <w:rsid w:val="00B263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263A2"/>
    <w:rPr>
      <w:rFonts w:ascii="Segoe UI" w:hAnsi="Segoe UI" w:cs="Segoe UI"/>
      <w:sz w:val="18"/>
      <w:szCs w:val="18"/>
    </w:rPr>
  </w:style>
  <w:style w:type="paragraph" w:customStyle="1" w:styleId="CharChar1Char">
    <w:name w:val=" Char Char1 Char"/>
    <w:basedOn w:val="Norml"/>
    <w:rsid w:val="003F1E7A"/>
    <w:pPr>
      <w:spacing w:line="240" w:lineRule="exact"/>
    </w:pPr>
    <w:rPr>
      <w:rFonts w:ascii="Univers" w:eastAsia="MS Mincho" w:hAnsi="Univers" w:cs="Times New Roman"/>
      <w:i/>
      <w:sz w:val="24"/>
      <w:szCs w:val="24"/>
      <w:lang w:val="en-US"/>
    </w:rPr>
  </w:style>
  <w:style w:type="paragraph" w:styleId="Szvegtrzs2">
    <w:name w:val="Body Text 2"/>
    <w:basedOn w:val="Norml"/>
    <w:link w:val="Szvegtrzs2Char"/>
    <w:rsid w:val="003F1E7A"/>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3F1E7A"/>
    <w:rPr>
      <w:rFonts w:ascii="Times New Roman" w:eastAsia="Times New Roman" w:hAnsi="Times New Roman" w:cs="Times New Roman"/>
      <w:sz w:val="24"/>
      <w:szCs w:val="24"/>
      <w:lang w:eastAsia="hu-HU"/>
    </w:rPr>
  </w:style>
  <w:style w:type="paragraph" w:customStyle="1" w:styleId="Default">
    <w:name w:val="Default"/>
    <w:rsid w:val="003F1E7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gled.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jt.h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1831</Words>
  <Characters>12640</Characters>
  <Application>Microsoft Office Word</Application>
  <DocSecurity>0</DocSecurity>
  <Lines>105</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Hivatal Csemő</dc:creator>
  <cp:keywords/>
  <dc:description/>
  <cp:lastModifiedBy>Polgarmester</cp:lastModifiedBy>
  <cp:revision>2</cp:revision>
  <cp:lastPrinted>2018-02-15T09:04:00Z</cp:lastPrinted>
  <dcterms:created xsi:type="dcterms:W3CDTF">2023-04-12T12:03:00Z</dcterms:created>
  <dcterms:modified xsi:type="dcterms:W3CDTF">2023-04-12T12:03:00Z</dcterms:modified>
</cp:coreProperties>
</file>